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Needs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interval is justified only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has a binomial sampling distribution.</w:t>
            </w:r>
          </w:p>
          <w:p/>
        </w:tc>
      </w:tr>
    </w:tbl>
    <w:p>
      <w:pPr>
        <w:pStyle w:val="BodyText"/>
      </w:pP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the binomial Wald interval is not asymptotically calibrated.</w:t>
            </w:r>
            <w:r>
              <w:t xml:space="preserve"> </w:t>
            </w:r>
            <w:r>
              <w:t xml:space="preserve">As the number of individuals grows,</w:t>
            </w:r>
            <w:r>
              <w:t xml:space="preserve"> </w:t>
            </w:r>
            <w:r>
              <w:t xml:space="preserve">with risks whose spread does not shrink to zero,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: its coverage stays above 95% in the limit.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so under the normal approximation the interval is too wide.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while acknowledging between-individual variation in risk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2026-10-02T19:58:52Z</dcterms:created>
  <dcterms:modified xsi:type="dcterms:W3CDTF">2026-10-02T19:58:52Z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