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4.png" ContentType="image/png"/>
  <Override PartName="/word/media/rId3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</w:t>
      </w:r>
      <w:r>
        <w:t xml:space="preserve"> </w:t>
      </w:r>
      <w:r>
        <w:t xml:space="preserve">plus correctly specified models for the quantities they estimate along the way.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we can use a structural model that also has parameters for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structural parameters can be estimated by ordinary least squares, fitting the outcome regression model of</w:t>
      </w:r>
      <w:r>
        <w:t xml:space="preserve"> </w:t>
      </w:r>
      <w:hyperlink w:anchor="prp-outcome-regression-identification">
        <w:r>
          <w:rPr>
            <w:rStyle w:val="Hyperlink"/>
          </w:rPr>
          <w:t xml:space="preserve">Proposition 2</w:t>
        </w:r>
      </w:hyperlink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words: 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untreated.</w:t>
      </w:r>
      <w:r>
        <w:t xml:space="preserve"> </w:t>
      </w:r>
      <w:r>
        <w:t xml:space="preserve">A function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 balancing score exactly when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function of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(Rosenbaum and Rubin 1983, Theorem 2)</w:t>
      </w:r>
      <w:r>
        <w:t xml:space="preserve">,</w:t>
      </w:r>
      <w:r>
        <w:t xml:space="preserve"> </w:t>
      </w:r>
      <w:r>
        <w:t xml:space="preserve">so the propensity score is the coarsest balancing score.</w:t>
      </w:r>
    </w:p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association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combining this with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prp-ps-balancing">
        <w:r>
          <w:rPr>
            <w:rStyle w:val="Hyperlink"/>
          </w:rPr>
          <w:t xml:space="preserve">Proposition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r>
        <w:t xml:space="preserve">Rosenbaum and Rubin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(Rosenbaum and Rubin 1983, Theorem 3; 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the backdoor paths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), so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;</w:t>
      </w:r>
      <w:r>
        <w:t xml:space="preserve"> </w:t>
      </w:r>
      <w:r>
        <w:t xml:space="preserve">part 2 of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states the positivity condition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r>
        <w:t xml:space="preserve">2.2 Using the Propensity Score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r>
        <w:t xml:space="preserve">For treatment alone, without censoring,</w:t>
      </w:r>
      <w:r>
        <w:t xml:space="preserve"> </w:t>
      </w:r>
      <w:hyperlink w:anchor="thm-ps-exchangeability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shows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carry over to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no one is censored, the joint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conditions of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 </w:t>
      </w:r>
      <w:r>
        <w:t xml:space="preserve">reduce to these treatment-only conditions,</w:t>
      </w:r>
      <w:r>
        <w:t xml:space="preserve"> </w:t>
      </w:r>
      <w:r>
        <w:t xml:space="preserve">so they hold whenever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hold (with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discrete, as in</w:t>
      </w:r>
      <w:r>
        <w:t xml:space="preserve"> </w:t>
      </w:r>
      <w:hyperlink w:anchor="prp-ps-stratum-effect">
        <w:r>
          <w:rPr>
            <w:rStyle w:val="Hyperlink"/>
          </w:rPr>
          <w:t xml:space="preserve">Proposition 4</w:t>
        </w:r>
      </w:hyperlink>
      <w:r>
        <w:t xml:space="preserve">).</w:t>
      </w:r>
      <w:r>
        <w:t xml:space="preserve"> </w:t>
      </w:r>
      <w:r>
        <w:t xml:space="preserve">With censoring,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alone need not suffice;</w:t>
      </w:r>
      <w:r>
        <w:t xml:space="preserve"> </w:t>
      </w:r>
      <w:r>
        <w:t xml:space="preserve">one would instead condition on a score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for example the vector of joint probabilities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over all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r>
        <w:t xml:space="preserve">With wide confidence intervals, differences between deciles may reflect chance.</w:t>
      </w:r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exact matching on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makes the treated and the untreated in the matched population exchangeable,</w:t>
      </w:r>
      <w:r>
        <w:t xml:space="preserve"> </w:t>
      </w:r>
      <w:r>
        <w:t xml:space="preserve">so, under consistency, association measures in the matched population equal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In practice we match on an estimate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Equal estimated scores need not mean equal true scores,</w:t>
      </w:r>
      <w:r>
        <w:t xml:space="preserve"> </w:t>
      </w:r>
      <w:r>
        <w:t xml:space="preserve">so even with a correctly specified propensity model this exchangeability holds only approximately,</w:t>
      </w:r>
      <w:r>
        <w:t xml:space="preserve"> </w:t>
      </w:r>
      <w:r>
        <w:t xml:space="preserve">with the approximation improving as the sample grows.</w:t>
      </w:r>
    </w:p>
    <w:p>
      <w:pPr>
        <w:pStyle w:val="Compact"/>
        <w:numPr>
          <w:ilvl w:val="0"/>
          <w:numId w:val="1011"/>
        </w:numPr>
      </w:pPr>
      <w:r>
        <w:t xml:space="preserve">Caliper matching adds a second approximation:</w:t>
      </w:r>
      <w:r>
        <w:t xml:space="preserve"> </w:t>
      </w:r>
      <w:r>
        <w:t xml:space="preserve">some bias may remain, and it typically shrinks as the caliper narrows.</w:t>
      </w:r>
    </w:p>
    <w:p>
      <w:pPr>
        <w:pStyle w:val="Compact"/>
        <w:numPr>
          <w:ilvl w:val="0"/>
          <w:numId w:val="1011"/>
        </w:numPr>
      </w:pPr>
      <w:r>
        <w:t xml:space="preserve">With censoring, outcomes are observed only for the uncensored members of the matched population.</w:t>
      </w:r>
      <w:r>
        <w:t xml:space="preserve"> </w:t>
      </w:r>
      <w:r>
        <w:t xml:space="preserve">One way to account for that is to weight the uncensored by the inverse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(Chapter 12),</w:t>
      </w:r>
      <w:r>
        <w:t xml:space="preserve"> </w:t>
      </w:r>
      <w:r>
        <w:t xml:space="preserve">which needs a correct censoring model,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r>
        <w:t xml:space="preserve">Outcome regression and propensity score methods need the same identifying conditions as the g-methods, plus correct models for their nuisance parameters (</w:t>
      </w:r>
      <w:hyperlink w:anchor="def-nuisance-parameter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r>
        <w:t xml:space="preserve">Rosenbaum, Paul R, and Donald B Rubin. 1983.</w:t>
      </w:r>
      <w:r>
        <w:t xml:space="preserve"> </w:t>
      </w:r>
      <w:r>
        <w:t xml:space="preserve">“The Central Role of the Propensity Score in Observational Studies for Causal Effects.”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70 (1): 41–55.</w:t>
      </w:r>
      <w:r>
        <w:t xml:space="preserve"> </w:t>
      </w:r>
      <w:hyperlink r:id="rId98">
        <w:r>
          <w:rPr>
            <w:rStyle w:val="Hyperlink"/>
          </w:rPr>
          <w:t xml:space="preserve">https://doi.org/10.1093/biomet/70.1.41</w:t>
        </w:r>
      </w:hyperlink>
      <w:r>
        <w:t xml:space="preserve">.</w:t>
      </w:r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4" Target="media/rId14.png" /><Relationship Type="http://schemas.openxmlformats.org/officeDocument/2006/relationships/image" Id="rId32" Target="media/rId32.png" /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8" Target="https://doi.org/10.1093/biomet/70.1.41" TargetMode="External" /><Relationship Type="http://schemas.openxmlformats.org/officeDocument/2006/relationships/hyperlink" Id="rId9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2026-10-08T07:02:26Z</dcterms:created>
  <dcterms:modified xsi:type="dcterms:W3CDTF">2026-10-08T07:02:26Z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