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r>
        <w:t xml:space="preserve">The pedestrian example shows an association created by the process that selects individuals into the analysis.</w:t>
      </w:r>
      <w:r>
        <w:t xml:space="preserve"> </w:t>
      </w:r>
      <w:r>
        <w:t xml:space="preserve">Such associations are the subject of this chapter.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r>
        <w:t xml:space="preserve">A margin note in the book, crediting Hernán, Hernández-Díaz, and Robins (2004), widens the definition:</w:t>
      </w:r>
      <w:r>
        <w:t xml:space="preserve"> </w:t>
      </w:r>
      <w:r>
        <w:t xml:space="preserve">the two variables whose common effect is conditioned on need only be associated with treatment and with outcome, respectively,</w:t>
      </w:r>
      <w:r>
        <w:t xml:space="preserve"> </w:t>
      </w:r>
      <w:r>
        <w:t xml:space="preserve">rather than being treatment (or one of its causes) and outcome (or one of its causes)</w:t>
      </w:r>
      <w:r>
        <w:t xml:space="preserve"> </w:t>
      </w:r>
      <w:r>
        <w:t xml:space="preserve">(Hernán and Robins 2020, 111)</w:t>
      </w:r>
      <w:r>
        <w:t xml:space="preserve">.</w:t>
      </w:r>
      <w:r>
        <w:t xml:space="preserve"> </w:t>
      </w:r>
      <w:r>
        <w:t xml:space="preserve">Conditioning on a descendant of such a collider has the same effect.</w:t>
      </w:r>
      <w:r>
        <w:t xml:space="preserve"> </w:t>
      </w:r>
      <w:r>
        <w:t xml:space="preserve">In the pedestrian example, consent is a common effect of the investigator’s looking up (the treatment) and of shyness (a cause of the outcome).</w:t>
      </w:r>
    </w:p>
    <w:p>
      <w:pPr>
        <w:pStyle w:val="BodyText"/>
      </w:pPr>
      <w:r>
        <w:t xml:space="preserve">Selection bias needs no shared cause of treatment and outcome,</w:t>
      </w:r>
      <w:r>
        <w:t xml:space="preserve"> </w:t>
      </w:r>
      <w:r>
        <w:t xml:space="preserve">which sets it apart from confounding,</w:t>
      </w:r>
      <w:r>
        <w:t xml:space="preserve"> </w:t>
      </w:r>
      <w:r>
        <w:t xml:space="preserve">and randomization does not protect against it,</w:t>
      </w:r>
      <w:r>
        <w:t xml:space="preserve"> </w:t>
      </w:r>
      <w:r>
        <w:t xml:space="preserve">so observational studies and randomized experiments are both exposed.</w:t>
      </w:r>
      <w:r>
        <w:t xml:space="preserve"> </w:t>
      </w:r>
      <w:r>
        <w:t xml:space="preserve">What it does share with confounding is the underlying failure:</w:t>
      </w:r>
      <w:r>
        <w:t xml:space="preserve"> </w:t>
      </w:r>
      <w:r>
        <w:t xml:space="preserve">the treated and the untreated are not exchangeable.</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r>
        <w:t xml:space="preserve">The chapter focuses on selection bias under the null (</w:t>
      </w:r>
      <w:hyperlink w:anchor="def-selection-bias-under-null">
        <w:r>
          <w:rPr>
            <w:rStyle w:val="Hyperlink"/>
          </w:rPr>
          <w:t xml:space="preserve">Definition 2</w:t>
        </w:r>
      </w:hyperlink>
      <w:r>
        <w:t xml:space="preserve">).</w:t>
      </w:r>
    </w:p>
    <w:p>
      <w:pPr>
        <w:pStyle w:val="BodyText"/>
      </w:pPr>
      <w:r>
        <w:t xml:space="preserve">Causal diagrams make the structure of selection bias explicit.</w:t>
      </w:r>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r>
        <w:t xml:space="preserve">The name refers to the M shape of the diagram when the two causes are drawn on top.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r>
        <w:t xml:space="preserve">In all of Figures 8.1-8.6, the bias results from selection on a collider, so each is selection bias in the sense of</w:t>
      </w:r>
      <w:r>
        <w:t xml:space="preserve"> </w:t>
      </w:r>
      <w:hyperlink w:anchor="def-selection-bias">
        <w:r>
          <w:rPr>
            <w:rStyle w:val="Hyperlink"/>
          </w:rPr>
          <w:t xml:space="preserve">Definition 1</w:t>
        </w:r>
      </w:hyperlink>
      <w:r>
        <w:t xml:space="preserve">.</w:t>
      </w:r>
      <w:r>
        <w:t xml:space="preserve"> </w:t>
      </w:r>
      <w:r>
        <w:t xml:space="preserve">Figures 8.3-8.6 thus show that selection bias under the null (</w:t>
      </w:r>
      <w:hyperlink w:anchor="def-selection-bias-under-null">
        <w:r>
          <w:rPr>
            <w:rStyle w:val="Hyperlink"/>
          </w:rPr>
          <w:t xml:space="preserve">Definition 2</w:t>
        </w:r>
      </w:hyperlink>
      <w:r>
        <w:t xml:space="preserve">) can arise from more than conditioning on a common effect of treatment and outcome.</w:t>
      </w:r>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 </w:t>
      </w:r>
      <w:r>
        <w:t xml:space="preserve">or the risk difference</w:t>
      </w:r>
      <w:r>
        <w:t xml:space="preserve"> </w:t>
      </w: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Even then, the observed</w:t>
      </w:r>
      <w:r>
        <w:t xml:space="preserve"> </w:t>
      </w:r>
      <m:oMath>
        <m:r>
          <m:t>Y</m:t>
        </m:r>
      </m:oMath>
      <w:r>
        <w:t xml:space="preserve"> </w:t>
      </w:r>
      <w:r>
        <w:t xml:space="preserve">depends on</w:t>
      </w:r>
      <w:r>
        <w:t xml:space="preserve"> </w:t>
      </w:r>
      <m:oMath>
        <m:r>
          <m:t>C</m:t>
        </m:r>
      </m:oMath>
      <w:r>
        <w:t xml:space="preserve">:</w:t>
      </w:r>
      <w:r>
        <w:t xml:space="preserve"> </w:t>
      </w:r>
      <w:r>
        <w:t xml:space="preserve">it equals</w:t>
      </w:r>
      <w:r>
        <w:t xml:space="preserve"> </w:t>
      </w:r>
      <m:oMath>
        <m:sSup>
          <m:e>
            <m:r>
              <m:t>Y</m:t>
            </m:r>
          </m:e>
          <m:sup>
            <m:r>
              <m:t>c</m:t>
            </m:r>
            <m:r>
              <m:rPr>
                <m:sty m:val="p"/>
              </m:rPr>
              <m:t>=</m:t>
            </m:r>
            <m:r>
              <m:t>0</m:t>
            </m:r>
          </m:sup>
        </m:sSup>
      </m:oMath>
      <w:r>
        <w:t xml:space="preserve"> </w:t>
      </w:r>
      <w:r>
        <w:t xml:space="preserve">when</w:t>
      </w:r>
      <w:r>
        <w:t xml:space="preserve"> </w:t>
      </w:r>
      <m:oMath>
        <m:r>
          <m:t>C</m:t>
        </m:r>
        <m:r>
          <m:rPr>
            <m:sty m:val="p"/>
          </m:rPr>
          <m:t>=</m:t>
        </m:r>
        <m:r>
          <m:t>0</m:t>
        </m:r>
      </m:oMath>
      <w:r>
        <w:t xml:space="preserve"> </w:t>
      </w:r>
      <w:r>
        <w:t xml:space="preserve">and is missing when</w:t>
      </w:r>
      <w:r>
        <w:t xml:space="preserve"> </w:t>
      </w:r>
      <m:oMath>
        <m:r>
          <m:t>C</m:t>
        </m:r>
        <m:r>
          <m:rPr>
            <m:sty m:val="p"/>
          </m:rPr>
          <m:t>=</m:t>
        </m:r>
        <m:r>
          <m:t>1</m:t>
        </m:r>
      </m:oMath>
      <w:r>
        <w:t xml:space="preserve">.</w:t>
      </w:r>
      <w:r>
        <w:t xml:space="preserve"> </w:t>
      </w:r>
      <w:r>
        <w:t xml:space="preserve">So a causal diagram in which</w:t>
      </w:r>
      <w:r>
        <w:t xml:space="preserve"> </w:t>
      </w:r>
      <m:oMath>
        <m:r>
          <m:t>C</m:t>
        </m:r>
      </m:oMath>
      <w:r>
        <w:t xml:space="preserve"> </w:t>
      </w:r>
      <w:r>
        <w:t xml:space="preserve">has no effect on the outcome can still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r>
        <w:t xml:space="preserve"> </w:t>
      </w:r>
      <w:r>
        <w:t xml:space="preserve">where</w:t>
      </w:r>
      <w:r>
        <w:t xml:space="preserve"> </w:t>
      </w:r>
      <m:oMath>
        <m:r>
          <m:t>C</m:t>
        </m:r>
        <m:r>
          <m:rPr>
            <m:sty m:val="p"/>
          </m:rPr>
          <m:t>→</m:t>
        </m:r>
        <m:r>
          <m:t>Y</m:t>
        </m:r>
      </m:oMath>
      <w:r>
        <w:t xml:space="preserve"> </w:t>
      </w:r>
      <w:r>
        <w:t xml:space="preserve">encodes only that censoring determines whether the outcome is observed.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r>
        <w:t xml:space="preserve">IP weighting (or standardization) can do this.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r>
        <w:t xml:space="preserve"> </w:t>
      </w:r>
      <w:r>
        <w:t xml:space="preserve">applies 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w:t>
      </w:r>
      <w:hyperlink w:anchor="def-censoring-ip-weights">
        <w:r>
          <w:rPr>
            <w:rStyle w:val="Hyperlink"/>
          </w:rPr>
          <w:t xml:space="preserve">Definition 7</w:t>
        </w:r>
      </w:hyperlink>
      <w:r>
        <w:t xml:space="preserve">)</w:t>
      </w:r>
      <w:r>
        <w:t xml:space="preserve"> </w:t>
      </w:r>
      <w:r>
        <w:t xml:space="preserve">to each branch of the completed tree.</w:t>
      </w:r>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r>
        <w:t xml:space="preserve">5.3 Identifiability Conditions for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num>
                  <m:den>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r>
                      <m:t>​</m:t>
                    </m:r>
                  </m:den>
                </m:f>
                <m:r>
                  <m:rPr>
                    <m:sty m:val="p"/>
                  </m:rPr>
                  <m:t>=</m:t>
                </m:r>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r>
              <w:t xml:space="preserve">.</w:t>
            </w:r>
          </w:p>
          <w:bookmarkEnd w:id="65"/>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m:t>
                    </m:r>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m:t>
                    </m:r>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m:t>
                    </m:r>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m:t>
                    </m:r>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sty m:val="p"/>
                      </m:rPr>
                      <m:t>E</m:t>
                    </m:r>
                    <m:r>
                      <m:t>​</m:t>
                    </m:r>
                    <m:d>
                      <m:dPr>
                        <m:begChr m:val="["/>
                        <m:sepChr m:val=""/>
                        <m:endChr m:val="]"/>
                        <m:grow/>
                      </m:dPr>
                      <m:e>
                        <m:sSup>
                          <m:e>
                            <m:r>
                              <m:t>Y</m:t>
                            </m:r>
                          </m:e>
                          <m:sup>
                            <m:r>
                              <m:t>a</m:t>
                            </m:r>
                            <m:r>
                              <m:rPr>
                                <m:sty m:val="p"/>
                              </m:rPr>
                              <m:t>,</m:t>
                            </m:r>
                            <m:r>
                              <m:t>c</m:t>
                            </m:r>
                            <m:r>
                              <m:rPr>
                                <m:sty m:val="p"/>
                              </m:rPr>
                              <m:t>=</m:t>
                            </m:r>
                            <m:r>
                              <m:t>0</m:t>
                            </m:r>
                          </m:sup>
                        </m:sSup>
                      </m:e>
                    </m:d>
                    <m:r>
                      <m:t>​</m:t>
                    </m:r>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sty m:val="p"/>
                </m:rPr>
                <m:t>E</m:t>
              </m:r>
              <m:r>
                <m:t>​</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t>​</m:t>
              </m:r>
              <m:r>
                <m:rPr>
                  <m:sty m:val="p"/>
                </m:rPr>
                <m:t>=</m:t>
              </m:r>
              <m:r>
                <m:t>π</m:t>
              </m:r>
              <m:r>
                <m:rPr>
                  <m:sty m:val="p"/>
                </m:rPr>
                <m:t>(</m:t>
              </m:r>
              <m:r>
                <m:t>a</m:t>
              </m:r>
              <m:r>
                <m:rPr>
                  <m:sty m:val="p"/>
                </m:rPr>
                <m:t>,</m:t>
              </m:r>
              <m:r>
                <m:t>l</m:t>
              </m:r>
              <m:r>
                <m:rPr>
                  <m:sty m:val="p"/>
                </m:rPr>
                <m:t>)</m:t>
              </m:r>
              <m:r>
                <m:t> </m:t>
              </m:r>
              <m:r>
                <m:rPr>
                  <m:sty m:val="p"/>
                </m:rPr>
                <m:t>E</m:t>
              </m:r>
              <m:r>
                <m:t>​</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m:t>
              </m:r>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r>
        <w:t xml:space="preserve">Exchangeability for censoring implies that the average counterfactual outcome</w:t>
      </w:r>
      <w:r>
        <w:t xml:space="preserve"> </w:t>
      </w:r>
      <m:oMath>
        <m:sSup>
          <m:e>
            <m:r>
              <m:t>Y</m:t>
            </m:r>
          </m:e>
          <m:sup>
            <m:r>
              <m:t>a</m:t>
            </m:r>
            <m:r>
              <m:rPr>
                <m:sty m:val="p"/>
              </m:rPr>
              <m:t>,</m:t>
            </m:r>
            <m:r>
              <m:t>c</m:t>
            </m:r>
            <m:r>
              <m:rPr>
                <m:sty m:val="p"/>
              </m:rPr>
              <m:t>=</m:t>
            </m:r>
            <m:r>
              <m:t>0</m:t>
            </m:r>
          </m:sup>
        </m:sSup>
      </m:oMath>
      <w:r>
        <w:t xml:space="preserve"> </w:t>
      </w:r>
      <w:r>
        <w:t xml:space="preserve">of the uncensored equals that of the censored with the same</w:t>
      </w:r>
      <w:r>
        <w:t xml:space="preserve"> </w:t>
      </w:r>
      <m:oMath>
        <m:r>
          <m:t>A</m:t>
        </m:r>
      </m:oMath>
      <w:r>
        <w:t xml:space="preserve"> </w:t>
      </w:r>
      <w:r>
        <w:t xml:space="preserve">and</w:t>
      </w:r>
      <w:r>
        <w:t xml:space="preserve"> </w:t>
      </w:r>
      <m:oMath>
        <m:r>
          <m:t>L</m:t>
        </m:r>
      </m:oMath>
      <w:r>
        <w:t xml:space="preserve"> </w:t>
      </w:r>
      <w:r>
        <w:t xml:space="preserve">(mean exchangeability, which is all the proof uses).</w:t>
      </w:r>
      <w:r>
        <w:t xml:space="preserve"> </w:t>
      </w:r>
      <w:r>
        <w:t xml:space="preserve">The condition is met when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includes treatment</w:t>
      </w:r>
      <w:r>
        <w:t xml:space="preserve"> </w:t>
      </w:r>
      <w:r>
        <w:t xml:space="preserve">together with every factor that is an independent predictor of selection and of the outcome alike.</w:t>
      </w:r>
      <w:r>
        <w:t xml:space="preserve"> </w:t>
      </w:r>
      <w:r>
        <w:t xml:space="preserve">Graphically, the condition is that</w:t>
      </w:r>
      <w:r>
        <w:t xml:space="preserve"> </w:t>
      </w:r>
      <m:oMath>
        <m:r>
          <m:t>A</m:t>
        </m:r>
      </m:oMath>
      <w:r>
        <w:t xml:space="preserve"> </w:t>
      </w:r>
      <w:r>
        <w:t xml:space="preserve">and</w:t>
      </w:r>
      <w:r>
        <w:t xml:space="preserve"> </w:t>
      </w:r>
      <m:oMath>
        <m:r>
          <m:t>L</m:t>
        </m:r>
      </m:oMath>
      <w:r>
        <w:t xml:space="preserve"> </w:t>
      </w:r>
      <w:r>
        <w:t xml:space="preserve">jointly block every backdoor path from</w:t>
      </w:r>
      <w:r>
        <w:t xml:space="preserve"> </w:t>
      </w:r>
      <m:oMath>
        <m:r>
          <m:t>C</m:t>
        </m:r>
      </m:oMath>
      <w:r>
        <w:t xml:space="preserve"> </w:t>
      </w:r>
      <w:r>
        <w:t xml:space="preserve">to</w:t>
      </w:r>
      <w:r>
        <w:t xml:space="preserve"> </w:t>
      </w:r>
      <m:oMath>
        <m:r>
          <m:t>Y</m:t>
        </m:r>
      </m:oMath>
      <w:r>
        <w:t xml:space="preserv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r>
        <w:t xml:space="preserve">The positivity needed here concerns staying uncensored:</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must be positive in every stratum that occurs.</w:t>
      </w:r>
      <w:r>
        <w:t xml:space="preserve"> </w:t>
      </w:r>
      <w:r>
        <w:t xml:space="preserve">A stratum where censoring never happens causes no trouble,</w:t>
      </w:r>
      <w:r>
        <w:t xml:space="preserve"> </w:t>
      </w:r>
      <w:r>
        <w:t xml:space="preserve">because the target is a pseudo-population free of censoring,</w:t>
      </w:r>
      <w:r>
        <w:t xml:space="preserve"> </w:t>
      </w:r>
      <w:r>
        <w:t xml:space="preserve">never one in which censoring is universal.</w:t>
      </w:r>
      <w:r>
        <w:t xml:space="preserve"> </w:t>
      </w:r>
      <w:r>
        <w:t xml:space="preserve">For instance, Figure 8.10 has</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w:t>
      </w:r>
      <w:r>
        <w:t xml:space="preserve"> </w:t>
      </w:r>
      <w:r>
        <w:t xml:space="preserve">and that branch still receives a well-defined weight of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r>
        <w:t xml:space="preserve">Consistency, which here also demands that the interventions be sufficiently well defined,</w:t>
      </w:r>
      <w:r>
        <w:t xml:space="preserve"> </w:t>
      </w:r>
      <w:r>
        <w:t xml:space="preserve">lets us read the pseudo-population effect as the effect had nobody been censored.</w:t>
      </w:r>
      <w:r>
        <w:t xml:space="preserve"> </w:t>
      </w:r>
      <w:r>
        <w:t xml:space="preserve">Abolishing censoring is a fairly clear intervention</w:t>
      </w:r>
      <w:r>
        <w:t xml:space="preserve"> </w:t>
      </w:r>
      <w:r>
        <w:t xml:space="preserve">when censoring means loss to follow-up or nonresponse.</w:t>
      </w:r>
      <w:r>
        <w:t xml:space="preserve"> </w:t>
      </w:r>
      <w:r>
        <w:t xml:space="preserve">It is much less clear when the censoring is a competing event (</w:t>
      </w:r>
      <w:hyperlink w:anchor="def-competing-event">
        <w:r>
          <w:rPr>
            <w:rStyle w:val="Hyperlink"/>
          </w:rPr>
          <w:t xml:space="preserve">Definition 8</w:t>
        </w:r>
      </w:hyperlink>
      <w:r>
        <w:t xml:space="preserve">),</w:t>
      </w:r>
      <w:r>
        <w:t xml:space="preserve"> </w:t>
      </w:r>
      <w:r>
        <w:t xml:space="preserve">since it is hard to say what intervention would remove such an event.</w:t>
      </w:r>
    </w:p>
    <w:p>
      <w:r>
        <w:pict>
          <v:rect style="width:0;height:1.5pt" o:hralign="center" o:hrstd="t" o:hr="t"/>
        </w:pic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r>
        <w:t xml:space="preserve">Figure 8.13 is the augmented version of Figure 8.12 (</w:t>
      </w:r>
      <w:hyperlink w:anchor="exm-separate-death-mechanisms">
        <w:r>
          <w:rPr>
            <w:rStyle w:val="Hyperlink"/>
          </w:rPr>
          <w:t xml:space="preserve">Example 15</w:t>
        </w:r>
      </w:hyperlink>
      <w:r>
        <w:t xml:space="preserve">).</w:t>
      </w:r>
    </w:p>
    <w:p>
      <w:pPr>
        <w:pStyle w:val="BodyText"/>
      </w:pP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r>
        <w:t xml:space="preserve">When the data can be summarized by Figure 8.13, they follow a multiplicative survival model (</w:t>
      </w:r>
      <w:hyperlink w:anchor="def-multiplicative-survival-model">
        <w:r>
          <w:rPr>
            <w:rStyle w:val="Hyperlink"/>
          </w:rPr>
          <w:t xml:space="preserve">Definition 10</w:t>
        </w:r>
      </w:hyperlink>
      <w:r>
        <w:t xml:space="preserve">).</w:t>
      </w:r>
    </w:p>
    <w:p>
      <w:pPr>
        <w:pStyle w:val="BodyText"/>
      </w:pPr>
      <m:oMath>
        <m:r>
          <m:t>A</m:t>
        </m:r>
      </m:oMath>
      <w:r>
        <w:t xml:space="preserve"> </w:t>
      </w:r>
      <w:r>
        <w:t xml:space="preserve">and</w:t>
      </w:r>
      <w:r>
        <w:t xml:space="preserve"> </w:t>
      </w:r>
      <m:oMath>
        <m:r>
          <m:t>E</m:t>
        </m:r>
      </m:oMath>
      <w:r>
        <w:t xml:space="preserve"> </w:t>
      </w:r>
      <w:r>
        <w:t xml:space="preserve">are generically (for all but special parameter values) dependent within both strata of</w:t>
      </w:r>
      <w:r>
        <w:t xml:space="preserve"> </w:t>
      </w:r>
      <m:oMath>
        <m:r>
          <m:t>Y</m:t>
        </m:r>
      </m:oMath>
      <w:r>
        <w:t xml:space="preserve"> </w:t>
      </w:r>
      <w:r>
        <w:t xml:space="preserve">(in particular</w:t>
      </w:r>
      <w:r>
        <w:t xml:space="preserve"> </w:t>
      </w:r>
      <m:oMath>
        <m:r>
          <m:t>Y</m:t>
        </m:r>
        <m:r>
          <m:rPr>
            <m:sty m:val="p"/>
          </m:rPr>
          <m:t>=</m:t>
        </m:r>
        <m:r>
          <m:t>0</m:t>
        </m:r>
      </m:oMath>
      <w:r>
        <w:t xml:space="preserve">, unlike in Figure 8.13)</w:t>
      </w:r>
      <w:r>
        <w:t xml:space="preserve"> </w:t>
      </w:r>
      <w:r>
        <w:t xml:space="preserve">when any of these hold:</w:t>
      </w:r>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The augmented causal diagram (</w:t>
      </w:r>
      <w:hyperlink w:anchor="def-augmented-causal-diagram">
        <w:r>
          <w:rPr>
            <w:rStyle w:val="Hyperlink"/>
          </w:rPr>
          <w:t xml:space="preserve">Definition 9</w:t>
        </w:r>
      </w:hyperlink>
      <w:r>
        <w:t xml:space="preserve">)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generic dependence given</w:t>
      </w:r>
      <w:r>
        <w:t xml:space="preserve"> </w:t>
      </w:r>
      <m:oMath>
        <m:r>
          <m:t>Y</m:t>
        </m:r>
        <m:r>
          <m:rPr>
            <m:sty m:val="p"/>
          </m:rPr>
          <m:t>=</m:t>
        </m:r>
        <m:r>
          <m:t>1</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Stratification on</w:t>
      </w:r>
      <w:r>
        <w:t xml:space="preserve"> </w:t>
      </w:r>
      <m:oMath>
        <m:r>
          <m:t>L</m:t>
        </m:r>
      </m:oMath>
      <w:r>
        <w:t xml:space="preserve"> </w:t>
      </w:r>
      <w:r>
        <w:t xml:space="preserve">works in Figures 8.3 and 8.5 but not in Figures 8.4 and 8.6.</w:t>
      </w:r>
    </w:p>
    <w:p>
      <w:pPr>
        <w:numPr>
          <w:ilvl w:val="0"/>
          <w:numId w:val="1022"/>
        </w:numPr>
      </w:pPr>
      <w:r>
        <w:rPr>
          <w:b/>
          <w:bCs/>
        </w:rPr>
        <w:t xml:space="preserve">Selection without bias</w:t>
      </w:r>
      <w:r>
        <w:t xml:space="preserve">: when</w:t>
      </w:r>
      <w:r>
        <w:t xml:space="preserve"> </w:t>
      </w:r>
      <m:oMath>
        <m:r>
          <m:t>A</m:t>
        </m:r>
      </m:oMath>
      <w:r>
        <w:t xml:space="preserve"> </w:t>
      </w:r>
      <w:r>
        <w:t xml:space="preserve">and</w:t>
      </w:r>
      <w:r>
        <w:t xml:space="preserve"> </w:t>
      </w:r>
      <m:oMath>
        <m:r>
          <m:t>E</m:t>
        </m:r>
      </m:oMath>
      <w:r>
        <w:t xml:space="preserve"> </w:t>
      </w:r>
      <w:r>
        <w:t xml:space="preserve">are marginally independent</w:t>
      </w:r>
      <w:r>
        <w:t xml:space="preserve"> </w:t>
      </w:r>
      <w:r>
        <w:t xml:space="preserve">and the data follow a multiplicative survival model (</w:t>
      </w:r>
      <w:hyperlink w:anchor="def-multiplicative-survival-model">
        <w:r>
          <w:rPr>
            <w:rStyle w:val="Hyperlink"/>
          </w:rPr>
          <w:t xml:space="preserve">Definition 10</w:t>
        </w:r>
      </w:hyperlink>
      <w:r>
        <w:t xml:space="preserve">,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by</w:t>
      </w:r>
      <w:r>
        <w:t xml:space="preserve"> </w:t>
      </w:r>
      <w:hyperlink w:anchor="prp-independence-among-survivors">
        <w:r>
          <w:rPr>
            <w:rStyle w:val="Hyperlink"/>
          </w:rPr>
          <w:t xml:space="preserve">Proposition 2</w:t>
        </w:r>
      </w:hyperlink>
      <w:r>
        <w:t xml:space="preserve">),</w:t>
      </w:r>
      <w:r>
        <w:t xml:space="preserve"> </w:t>
      </w:r>
      <w:r>
        <w:t xml:space="preserve">but are generically (for all but special parameter values) dependent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2026-10-09T09:49:44Z</dcterms:created>
  <dcterms:modified xsi:type="dcterms:W3CDTF">2026-10-09T09:49:44Z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