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r>
        <w:t xml:space="preserve">Because the goal is to emulate target trials with real-world data,</w:t>
      </w:r>
      <w:r>
        <w:t xml:space="preserve"> </w:t>
      </w:r>
      <w:r>
        <w:t xml:space="preserve">we consider pragmatic trials with these features: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(</w:t>
      </w:r>
      <w:hyperlink w:anchor="def-pragmatic-trial">
        <w:r>
          <w:rPr>
            <w:rStyle w:val="Hyperlink"/>
          </w:rPr>
          <w:t xml:space="preserve">Definition 4</w:t>
        </w:r>
      </w:hyperlink>
      <w:r>
        <w:t xml:space="preserve">)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 target trial of the observational analysis.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cloning-censoring-weighting"/>
          <w:p>
            <w:pPr>
              <w:pStyle w:val="BodyText"/>
            </w:pPr>
            <w:r>
              <w:rPr>
                <w:b/>
                <w:bCs/>
              </w:rPr>
              <w:t xml:space="preserve">Algorithm 1 (Cloning, censoring, and weighting)</w:t>
            </w:r>
            <w:r>
              <w:t xml:space="preserve"> </w:t>
            </w:r>
            <w:r>
              <w:t xml:space="preserve">Copy each individual whose data are compatible with more than one strategy</w:t>
            </w:r>
            <w:r>
              <w:t xml:space="preserve"> </w:t>
            </w:r>
            <w:r>
              <w:t xml:space="preserve">(as in</w:t>
            </w:r>
            <w:r>
              <w:t xml:space="preserve"> </w:t>
            </w:r>
            <w:hyperlink w:anchor="exm-several-compatible-strategies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one</w:t>
            </w:r>
            <w:r>
              <w:t xml:space="preserve"> </w:t>
            </w:r>
            <w:r>
              <w:rPr>
                <w:b/>
                <w:bCs/>
              </w:rPr>
              <w:t xml:space="preserve">clone</w:t>
            </w:r>
            <w:r>
              <w:t xml:space="preserve"> </w:t>
            </w:r>
            <w:r>
              <w:t xml:space="preserve">per compatible strategy,</w:t>
            </w:r>
            <w:r>
              <w:t xml:space="preserve"> </w:t>
            </w:r>
            <w:r>
              <w:t xml:space="preserve">and censor each clone when its data stop being consistent with its strategy.</w:t>
            </w:r>
            <w:r>
              <w:t xml:space="preserve"> </w:t>
            </w:r>
            <w:r>
              <w:t xml:space="preserve">The likely informative censoring is corrected by IP weighting for time-varying factors.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</w:t>
      </w:r>
      <w:r>
        <w:t xml:space="preserve"> </w:t>
      </w:r>
      <w:r>
        <w:t xml:space="preserve">but misaligned time zero classically produces a bias that has its own name.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 an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r>
        <w:t xml:space="preserve">Fine Point 22.2’s unadjusted ITT analysis (</w:t>
      </w:r>
      <w:hyperlink w:anchor="def-itt-analysis">
        <w:r>
          <w:rPr>
            <w:rStyle w:val="Hyperlink"/>
          </w:rPr>
          <w:t xml:space="preserve">Definition 2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</w:t>
      </w:r>
      <w:r>
        <w:t xml:space="preserve"> </w:t>
      </w:r>
      <w:r>
        <w:t xml:space="preserve">assignment procedures, outcomes, 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5" Type="http://schemas.openxmlformats.org/officeDocument/2006/relationships/image" Target="media/rId45.png"/><Relationship Id="rId26" Type="http://schemas.openxmlformats.org/officeDocument/2006/relationships/image" Target="media/rId26.png"/><Relationship Id="rId9" Type="http://schemas.openxmlformats.org/officeDocument/2006/relationships/hyperlink" Target="03-observational-studies.qmd#def-target-trial" TargetMode="External"/><Relationship Id="rId41" Type="http://schemas.openxmlformats.org/officeDocument/2006/relationships/hyperlink" Target="19-time-varying-treatments.qmd#def-dynamic-static" TargetMode="External"/><Relationship Id="rId11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03-observational-studies.qmd#def-target-trial" TargetMode="External"/><Relationship Id="rId41" Type="http://schemas.openxmlformats.org/officeDocument/2006/relationships/hyperlink" Target="19-time-varying-treatments.qmd#def-dynamic-static" TargetMode="External"/><Relationship Id="rId11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2026-10-08T08:16:02Z</dcterms:created>
  <dcterms:modified xsi:type="dcterms:W3CDTF">2026-10-08T08:16:02Z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