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rPr>
                  <m:nor/>
                  <m:sty m:val="p"/>
                </m:rPr>
                <m:t>E</m:t>
              </m:r>
            </m:e>
          </m:acc>
          <m:d>
            <m:dPr>
              <m:begChr m:val="["/>
              <m:sepChr m:val=""/>
              <m:endChr m:val="]"/>
              <m:grow/>
            </m:dPr>
            <m:e>
              <m:r>
                <m:t>A</m:t>
              </m:r>
              <m:r>
                <m:rPr>
                  <m:sty m:val="p"/>
                </m:rPr>
                <m:t>∣</m:t>
              </m:r>
              <m:sSub>
                <m:e>
                  <m:r>
                    <m:t>L</m:t>
                  </m:r>
                </m:e>
                <m:sub>
                  <m:r>
                    <m:t>i</m:t>
                  </m:r>
                </m:sub>
              </m:sSub>
            </m:e>
          </m:d>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r>
              <w:t xml:space="preserve">​</w:t>
            </w:r>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w:t>
            </w:r>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w:t>
            </w:r>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2026-10-01T21:09:10Z</dcterms:created>
  <dcterms:modified xsi:type="dcterms:W3CDTF">2026-10-01T21:09:10Z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