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Chapter 2 built such a pseudo-population by hand (</w:t>
      </w:r>
      <w:hyperlink r:id="rId23">
        <w:r>
          <w:rPr>
            <w:rStyle w:val="Hyperlink"/>
          </w:rPr>
          <w:t xml:space="preserve">IP weights in Chapter 2</w:t>
        </w:r>
      </w:hyperlink>
      <w:r>
        <w:t xml:space="preserve">);</w:t>
      </w:r>
      <w:r>
        <w:t xml:space="preserve"> </w:t>
      </w:r>
      <w:r>
        <w:t xml:space="preserve">the next definition makes the idea precise for any positive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&gt;</m:t>
              </m:r>
              <m:r>
                <m:t>0</m:t>
              </m:r>
            </m:oMath>
            <w:r>
              <w:t xml:space="preserve"> </w:t>
            </w:r>
            <w:r>
              <w:t xml:space="preserve">that is a function of</w:t>
            </w:r>
            <w:r>
              <w:t xml:space="preserve"> </w:t>
            </w:r>
            <m:oMath>
              <m:r>
                <m:rPr>
                  <m:sty m:val="p"/>
                </m:rPr>
                <m:t>(</m:t>
              </m:r>
              <m:r>
                <m:t>L</m:t>
              </m:r>
              <m:r>
                <m:rPr>
                  <m:sty m:val="p"/>
                </m:rPr>
                <m:t>,</m:t>
              </m:r>
              <m:r>
                <m:t>A</m:t>
              </m:r>
              <m:r>
                <m:rPr>
                  <m:sty m:val="p"/>
                </m:rPr>
                <m:t>)</m:t>
              </m:r>
            </m:oMath>
            <w:r>
              <w:t xml:space="preserve">, with</w:t>
            </w:r>
            <w:r>
              <w:t xml:space="preserve"> </w:t>
            </w:r>
            <m:oMath>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 whose expected value is</w:t>
            </w:r>
            <w:r>
              <w:t xml:space="preserve"> </w:t>
            </w:r>
            <m:oMath>
              <m:r>
                <m:rPr>
                  <m:nor/>
                  <m:sty m:val="p"/>
                </m:rPr>
                <m:t>E</m:t>
              </m:r>
              <m:d>
                <m:dPr>
                  <m:begChr m:val="["/>
                  <m:sepChr m:val=""/>
                  <m:endChr m:val="]"/>
                  <m:grow/>
                </m:dPr>
                <m:e>
                  <m:r>
                    <m:t>W</m:t>
                  </m:r>
                </m:e>
              </m:d>
              <m:r>
                <m:rPr>
                  <m:sty m:val="p"/>
                </m:rPr>
                <m:t>⋅</m:t>
              </m:r>
              <m:r>
                <m:t>n</m:t>
              </m:r>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w:t>
            </w:r>
            <w:r>
              <w:t xml:space="preserve"> </w:t>
            </w:r>
            <m:oMath>
              <m:r>
                <m:t>L</m:t>
              </m:r>
            </m:oMath>
            <w:r>
              <w:t xml:space="preserve">,</w:t>
            </w:r>
            <w:r>
              <w:t xml:space="preserve"> </w:t>
            </w:r>
            <m:oMath>
              <m:r>
                <m:t>A</m:t>
              </m:r>
            </m:oMath>
            <w:r>
              <w:t xml:space="preserve">,</w:t>
            </w:r>
            <w:r>
              <w:t xml:space="preserve"> </w:t>
            </w:r>
            <m:oMath>
              <m:r>
                <m:t>Y</m:t>
              </m:r>
            </m:oMath>
            <w:r>
              <w:t xml:space="preserve"> </w:t>
            </w:r>
            <w:r>
              <w:t xml:space="preserve">and the counterfactual outcomes</w:t>
            </w:r>
            <w:r>
              <w:t xml:space="preserve"> </w:t>
            </w:r>
            <m:oMath>
              <m:sSup>
                <m:e>
                  <m:r>
                    <m:t>Y</m:t>
                  </m:r>
                </m:e>
                <m:sup>
                  <m:r>
                    <m:t>a</m:t>
                  </m:r>
                </m:sup>
              </m:sSup>
            </m:oMath>
            <w:r>
              <w:t xml:space="preserve">,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Different weights create different pseudo-populations:</w:t>
      </w:r>
      <w:r>
        <w:t xml:space="preserve"> </w:t>
      </w:r>
      <m:oMath>
        <m:sSup>
          <m:e>
            <m:r>
              <m:t>W</m:t>
            </m:r>
          </m:e>
          <m:sup>
            <m:r>
              <m:t>A</m:t>
            </m:r>
          </m:sup>
        </m:sSup>
      </m:oMath>
      <w:r>
        <w:t xml:space="preserve">, the stabilized weights</w:t>
      </w:r>
      <w:r>
        <w:t xml:space="preserve"> </w:t>
      </w:r>
      <m:oMath>
        <m:r>
          <m:t>S</m:t>
        </m:r>
        <m:sSup>
          <m:e>
            <m:r>
              <m:t>W</m:t>
            </m:r>
          </m:e>
          <m:sup>
            <m:r>
              <m:t>A</m:t>
            </m:r>
          </m:sup>
        </m:sSup>
      </m:oMath>
      <w:r>
        <w:t xml:space="preserve">, and the rescaled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each give their own.</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in the pseudo-population:</w:t>
            </w:r>
          </w:p>
          <w:p>
            <w:pPr>
              <w:pStyle w:val="Compact"/>
              <w:numPr>
                <w:ilvl w:val="0"/>
                <w:numId w:val="1006"/>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w:t>
            </w:r>
            <w:r>
              <w:t xml:space="preserve"> </w:t>
            </w:r>
            <m:oMath>
              <m:r>
                <m:t>k</m:t>
              </m:r>
            </m:oMath>
            <w:r>
              <w:t xml:space="preserve"> </w:t>
            </w:r>
            <w:r>
              <w:t xml:space="preserve">be the number of treatment levels.</w:t>
            </w:r>
          </w:p>
          <w:p>
            <w:pPr>
              <w:pStyle w:val="BodyText"/>
            </w:pPr>
            <w:r>
              <w:rPr>
                <w:b/>
                <w:bCs/>
              </w:rPr>
              <w:t xml:space="preserve">Step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For</w:t>
      </w:r>
      <w:r>
        <w:t xml:space="preserve"> </w:t>
      </w:r>
      <m:oMath>
        <m:r>
          <m:t>k</m:t>
        </m:r>
      </m:oMath>
      <w:r>
        <w:t xml:space="preserve"> </w:t>
      </w:r>
      <w:r>
        <w:t xml:space="preserve">treatment levels the mean IP weight is</w:t>
      </w:r>
      <w:r>
        <w:t xml:space="preserve"> </w:t>
      </w:r>
      <m:oMath>
        <m:r>
          <m:rPr>
            <m:nor/>
            <m:sty m:val="p"/>
          </m:rPr>
          <m:t>E</m:t>
        </m:r>
        <m:d>
          <m:dPr>
            <m:begChr m:val="["/>
            <m:sepChr m:val=""/>
            <m:endChr m:val="]"/>
            <m:grow/>
          </m:dPr>
          <m:e>
            <m:sSup>
              <m:e>
                <m:r>
                  <m:t>W</m:t>
                </m:r>
              </m:e>
              <m:sup>
                <m:r>
                  <m:t>A</m:t>
                </m:r>
              </m:sup>
            </m:sSup>
          </m:e>
        </m:d>
        <m:r>
          <m:rPr>
            <m:sty m:val="p"/>
          </m:rPr>
          <m:t>=</m:t>
        </m:r>
        <m:r>
          <m:t>k</m:t>
        </m:r>
      </m:oMath>
      <w:r>
        <w:t xml:space="preserve"> </w:t>
      </w:r>
      <w:r>
        <w:t xml:space="preserve">(Step 0 of the proof of</w:t>
      </w:r>
      <w:r>
        <w:t xml:space="preserve"> </w:t>
      </w:r>
      <w:hyperlink w:anchor="prp-pseudo-population">
        <w:r>
          <w:rPr>
            <w:rStyle w:val="Hyperlink"/>
          </w:rPr>
          <w:t xml:space="preserve">Proposition 1</w:t>
        </w:r>
      </w:hyperlink>
      <w:r>
        <w:t xml:space="preserve">),</w:t>
      </w:r>
      <w:r>
        <w:t xml:space="preserve"> </w:t>
      </w:r>
      <w:r>
        <w:t xml:space="preserve">so for a dichotomous treatment this pseudo-population is twice the size of the study population, as in Chapter 2.</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 for a dichotomous treatment, the pseudo-population created by</w:t>
      </w:r>
      <w:r>
        <w:t xml:space="preserve"> </w:t>
      </w:r>
      <m:oMath>
        <m:sSup>
          <m:e>
            <m:r>
              <m:t>W</m:t>
            </m:r>
          </m:e>
          <m:sup>
            <m:r>
              <m:t>A</m:t>
            </m:r>
          </m:sup>
        </m:sSup>
      </m:oMath>
      <w:r>
        <w:t xml:space="preserve"> </w:t>
      </w:r>
      <w:r>
        <w:t xml:space="preserve">(</w:t>
      </w:r>
      <w:hyperlink w:anchor="def-pseudo-population">
        <w:r>
          <w:rPr>
            <w:rStyle w:val="Hyperlink"/>
          </w:rPr>
          <w:t xml:space="preserve">Definition 2</w:t>
        </w:r>
      </w:hyperlink>
      <w:r>
        <w:t xml:space="preserve">) is approximately twice the size of the study population: one copy in which everyone is treated and one in which everyone is untreated (Section 12.3).</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w:t>
      </w:r>
      <w:hyperlink w:anchor="def-pseudo-population">
        <w:r>
          <w:rPr>
            <w:rStyle w:val="Hyperlink"/>
          </w:rPr>
          <w:t xml:space="preserve">Definition 2</w:t>
        </w:r>
      </w:hyperlink>
      <w:r>
        <w:t xml:space="preserve"> </w:t>
      </w:r>
      <w:r>
        <w:t xml:space="preserve">with</w:t>
      </w:r>
      <w:r>
        <w:t xml:space="preserve"> </w:t>
      </w:r>
      <m:oMath>
        <m:r>
          <m:t>W</m:t>
        </m:r>
        <m:r>
          <m:rPr>
            <m:sty m:val="p"/>
          </m:rPr>
          <m:t>=</m:t>
        </m:r>
        <m:r>
          <m:t>S</m:t>
        </m:r>
        <m:sSup>
          <m:e>
            <m:r>
              <m:t>W</m:t>
            </m:r>
          </m:e>
          <m:sup>
            <m:r>
              <m:t>A</m:t>
            </m:r>
          </m:sup>
        </m:sSup>
      </m:oMath>
      <w:r>
        <w:t xml:space="preserve">) 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3"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6" w:name="alg-fit-msm-ipw"/>
    <w:p>
      <w:pPr>
        <w:pStyle w:val="FirstParagraph"/>
      </w:pPr>
      <w:r>
        <w:rPr>
          <w:b/>
          <w:bCs/>
        </w:rPr>
        <w:t xml:space="preserve">Algorithm 3 (Fitting a Marginal Structural Model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9" w:name="X12296c4f520172fb40d8d6c4d99ed3c0f68f274"/>
    <w:p>
      <w:pPr>
        <w:pStyle w:val="Heading3"/>
      </w:pPr>
      <w:r>
        <w:t xml:space="preserve">4.1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8"/>
        </w:tc>
      </w:tr>
    </w:tbl>
    <w:p>
      <w:r>
        <w:pict>
          <v:rect style="width:0;height:1.5pt" o:hralign="center" o:hrstd="t" o:hr="t"/>
        </w:pict>
      </w:r>
    </w:p>
    <w:bookmarkEnd w:id="59"/>
    <w:bookmarkStart w:id="61" w:name="Xbc3f19534599f45786ca228b19d146f3357f540"/>
    <w:p>
      <w:pPr>
        <w:pStyle w:val="Heading3"/>
      </w:pPr>
      <w:r>
        <w:t xml:space="preserve">4.2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0"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0"/>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1"/>
    <w:bookmarkStart w:id="69" w:name="weights-for-a-continuous-treatment"/>
    <w:p>
      <w:pPr>
        <w:pStyle w:val="Heading3"/>
      </w:pPr>
      <w:r>
        <w:t xml:space="preserve">4.3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2"/>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9"/>
    <w:bookmarkStart w:id="72" w:name="Xf1b7fce8ba51efc151a1f2d69077bf7491d4647"/>
    <w:p>
      <w:pPr>
        <w:pStyle w:val="Heading3"/>
      </w:pPr>
      <w:r>
        <w:t xml:space="preserve">4.4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0"/>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1"/>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2"/>
    <w:bookmarkEnd w:id="73"/>
    <w:bookmarkStart w:id="86"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4"/>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7" w:name="fitting-the-model"/>
    <w:p>
      <w:pPr>
        <w:pStyle w:val="Heading3"/>
      </w:pPr>
      <w:r>
        <w:t xml:space="preserve">5.1 Fitting the Model</w:t>
      </w:r>
    </w:p>
    <w:bookmarkStart w:id="75" w:name="alg-fit-msm-effect-modifier"/>
    <w:p>
      <w:pPr>
        <w:pStyle w:val="FirstParagraph"/>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5"/>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6"/>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7"/>
    <w:bookmarkStart w:id="79"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8"/>
        </w:tc>
      </w:tr>
    </w:tbl>
    <w:p>
      <w:r>
        <w:pict>
          <v:rect style="width:0;height:1.5pt" o:hralign="center" o:hrstd="t" o:hr="t"/>
        </w:pict>
      </w:r>
    </w:p>
    <w:bookmarkEnd w:id="79"/>
    <w:bookmarkStart w:id="85"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0"/>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1"/>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5"/>
    <w:bookmarkEnd w:id="86"/>
    <w:bookmarkStart w:id="10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7"/>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9"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8"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8"/>
        </w:tc>
      </w:tr>
    </w:tbl>
    <w:p>
      <w:r>
        <w:pict>
          <v:rect style="width:0;height:1.5pt" o:hralign="center" o:hrstd="t" o:hr="t"/>
        </w:pict>
      </w:r>
    </w:p>
    <w:bookmarkEnd w:id="89"/>
    <w:bookmarkStart w:id="9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0"/>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1"/>
    <w:bookmarkStart w:id="9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3"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4"/>
    <w:bookmarkStart w:id="9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9"/>
    <w:bookmarkEnd w:id="100"/>
    <w:bookmarkStart w:id="106"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warning.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5" w:name="refs"/>
    <w:bookmarkStart w:id="10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3">
        <w:r>
          <w:rPr>
            <w:rStyle w:val="Hyperlink"/>
          </w:rPr>
          <w:t xml:space="preserve">https://miguelhernan.org/whatifbook</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2" Target="media/rId82.png" /><Relationship Type="http://schemas.openxmlformats.org/officeDocument/2006/relationships/image" Id="rId63" Target="media/rId63.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3"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3"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2026-10-02T18:07:03Z</dcterms:created>
  <dcterms:modified xsi:type="dcterms:W3CDTF">2026-10-02T18:07:03Z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