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20, pp. 267-275)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ins w:id="4" w:author="PR Preview" w:date="2024-01-01T00:00:00Z">
        <w:r>
          <w:t xml:space="preserve">1 20.1 The Elements of Treatment-Confounder Feedback (pp. 267-269)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1" w:author="PR Preview" w:date="2024-01-01T00:00:00Z">
        <w:r>
          <w:t xml:space="preserve">The book’s Figure 20.1 (the same diagram as Figure 19.2) shows the first two months of the trial.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As in Chapter 19, the example has no censoring, so we can focus on confounding.</w:t>
        </w:r>
      </w:ins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ins w:id="13" w:author="PR Preview" w:date="2024-01-01T00:00:00Z">
        <w:r>
          <w:t xml:space="preserve">1.1 Time-Varying Confounding Without Feedback</w:t>
        </w:r>
      </w:ins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ins w:id="16" w:author="PR Preview" w:date="2024-01-01T00:00:00Z">
        <w:r>
          <w:t xml:space="preserve">1.2 The Simplest Case: Figure 20.3</w:t>
        </w:r>
      </w:ins>
    </w:p>
    <w:p>
      <w:pPr>
        <w:pStyle w:val="FirstParagraph"/>
      </w:pPr>
      <w:ins w:id="17" w:author="PR Preview" w:date="2024-01-01T00:00:00Z">
        <w:r>
          <w:t xml:space="preserve">The smallest diagram that shows treatment-confounder feedback in a two-time-point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sequentially randomized trial is the book’s Figure 20.3.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no baseline node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: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marginally randomized and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randomized conditional on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no unmeasured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t xml:space="preserve">no arrow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: treatment at time 1 is assigned using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t xml:space="preserve">no arrows from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, or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into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: the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sharp null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holds.</w:t>
        </w:r>
      </w:ins>
    </w:p>
    <w:p>
      <w:pPr>
        <w:pStyle w:val="FirstParagraph"/>
      </w:pPr>
      <w:ins w:id="24" w:author="PR Preview" w:date="2024-01-01T00:00:00Z">
        <w:r>
          <w:t xml:space="preserve">None of these simplifications affects the arguments of the chapter;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larger diagram would add no conceptual insight and would only be harder to read.</w:t>
        </w:r>
      </w:ins>
    </w:p>
    <w:p>
      <w:pPr>
        <w:pStyle w:val="BodyText"/>
      </w:pPr>
      <w:ins w:id="25" w:author="PR Preview" w:date="2024-01-01T00:00:00Z">
        <w:r>
          <w:t xml:space="preserve">Because Figure 20.3 has no forward-directed path from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or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to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 true average causal effect of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“always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versus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“never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There are no arrows from the unmeasured</w:t>
        </w:r>
      </w:ins>
      <w:ins w:id="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into the treatments,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Figure 20.3 can represent a sequentially randomized trial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(or an observational study with no unmeasured confounding),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Chapter 19’s results say the observed data on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ins w:id="29" w:author="PR Preview" w:date="2024-01-01T00:00:00Z">
        <w:r>
          <w:t xml:space="preserve">1.3 Feedback Through Shared Causes: Figure 20.4</w:t>
        </w:r>
      </w:ins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ins w:id="33" w:author="PR Preview" w:date="2024-01-01T00:00:00Z">
        <w:r>
          <w:t xml:space="preserve">2 20.2 The Bias of Traditional Methods (pp. 269-271)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ins w:id="41" w:author="PR Preview" w:date="2024-01-01T00:00:00Z">
        <w:r>
          <w:pict>
            <v:rect style="width:0;height:1.5pt" o:hralign="center" o:hrstd="t" o:hr="t"/>
          </w:pict>
        </w:r>
      </w:ins>
    </w:p>
    <w:bookmarkStart w:id="21" w:name="X98cd00ae43fb40fcabd2be61abcea9d0cb83742"/>
    <w:p>
      <w:pPr>
        <w:pStyle w:val="Heading3"/>
      </w:pPr>
      <w:ins w:id="42" w:author="PR Preview" w:date="2024-01-01T00:00:00Z">
        <w:r>
          <w:t xml:space="preserve">2.1 Each Treatment, Taken Separately, Has No Effect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of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3" w:author="PR Preview" w:date="2024-01-01T00:00:00Z">
        <w:r>
          <w:rPr>
            <w:b/>
            <w:bCs/>
          </w:rP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In every stratum of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43" w:author="PR Preview" w:date="2024-01-01T00:00:00Z">
        <w:r>
          <w:t xml:space="preserve">, the mean outcome is the same for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and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(rows 1 vs 2, 3 vs 4, 5 vs 6, 7 vs 8).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ins w:id="52" w:author="PR Preview" w:date="2024-01-01T00:00:00Z">
        <w:r>
          <w:pict>
            <v:rect style="width:0;height:1.5pt" o:hralign="center" o:hrstd="t" o:hr="t"/>
          </w:pict>
        </w:r>
      </w:ins>
    </w:p>
    <w:bookmarkEnd w:id="21"/>
    <w:bookmarkStart w:id="22" w:name="analyzing-the-joint-treatment"/>
    <w:p>
      <w:pPr>
        <w:pStyle w:val="Heading3"/>
      </w:pPr>
      <w:ins w:id="53" w:author="PR Preview" w:date="2024-01-01T00:00:00Z">
        <w:r>
          <w:t xml:space="preserve">2.2 Analyzing the Joint Treatment</w:t>
        </w:r>
      </w:ins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ins w:id="5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ins w:id="67" w:author="PR Preview" w:date="2024-01-01T00:00:00Z">
        <w:r>
          <w:t xml:space="preserve">3 20.3 Why Traditional Methods Fail (pp. 271-273)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All three identifiability conditions hold in Table 20.1;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(immunosuppression level) is not needed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because we have data on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Yet neither analysis gave the correct answer.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adjustment method</w:t>
        </w:r>
      </w:ins>
      <w:ins w:id="69" w:author="PR Preview" w:date="2024-01-01T00:00:00Z">
        <w:r>
          <w:t xml:space="preserve">: stratification cannot handle treatment-confounder feedback.</w:t>
        </w:r>
      </w:ins>
    </w:p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5" w:name="stratification-opens-a-collider-path"/>
    <w:p>
      <w:pPr>
        <w:pStyle w:val="Heading3"/>
      </w:pPr>
      <w:ins w:id="71" w:author="PR Preview" w:date="2024-01-01T00:00:00Z">
        <w:r>
          <w:t xml:space="preserve">3.1 Stratification Opens a Collider Path</w:t>
        </w:r>
      </w:ins>
    </w:p>
    <w:p>
      <w:pPr>
        <w:pStyle w:val="FirstParagraph"/>
      </w:pPr>
      <w:ins w:id="72" w:author="PR Preview" w:date="2024-01-01T00:00:00Z">
        <w:r>
          <w:t xml:space="preserve">Stratifying on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means estimating the treatment-outcome association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separately in the subsets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(high CD4) and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(low CD4).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But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affected by prior treatment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 it is a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collider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74" w:author="PR Preview" w:date="2024-01-01T00:00:00Z">
        <w:r>
          <w:t xml:space="preserve">(the book’s Figure 20.5: Figure 20.3 with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conditioned on).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Conditioning on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opens this path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induces a noncausal association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hence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Y</m:t>
        </m:r>
      </m:oMath>
      <w:ins w:id="74" w:author="PR Preview" w:date="2024-01-01T00:00:00Z">
        <w:r>
          <w:t xml:space="preserve">, within levels of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Intuition: among those with low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on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 marks severe immunosuppression (high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since treatment would otherwise have raised their CD4.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Among those with high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off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 marks milder immunosuppression (low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6" w:name="feedback-through-shared-causes"/>
    <w:p>
      <w:pPr>
        <w:pStyle w:val="Heading3"/>
      </w:pPr>
      <w:ins w:id="77" w:author="PR Preview" w:date="2024-01-01T00:00:00Z">
        <w:r>
          <w:t xml:space="preserve">3.2 Feedback Through Shared Causes</w:t>
        </w:r>
      </w:ins>
    </w:p>
    <w:p>
      <w:pPr>
        <w:pStyle w:val="FirstParagraph"/>
      </w:pPr>
      <w:ins w:id="78" w:author="PR Preview" w:date="2024-01-01T00:00:00Z">
        <w:r>
          <w:t xml:space="preserve">The same bias arises when the confounder shares an unmeasured cause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with prior treatment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(an observational study, the book’s Figure 20.6):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conditioning on the collider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0" w:author="PR Preview" w:date="2024-01-01T00:00:00Z">
        <w:r>
          <w:t xml:space="preserve">The settings of Figures 20.3 and 20.4 cannot be distinguished using the observed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which is why both are called treatment-confounder feedback.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End w:id="26"/>
    <w:bookmarkStart w:id="29" w:name="X666a238d06930bdbe0e2e9c274fdf9c9786a966"/>
    <w:p>
      <w:pPr>
        <w:pStyle w:val="Heading3"/>
      </w:pPr>
      <w:ins w:id="82" w:author="PR Preview" w:date="2024-01-01T00:00:00Z">
        <w:r>
          <w:t xml:space="preserve">3.3 Beyond the Null and Beyond Two Time Points</w:t>
        </w:r>
      </w:ins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ins w:id="86" w:author="PR Preview" w:date="2024-01-01T00:00:00Z">
        <w:r>
          <w:t xml:space="preserve">4 20.4 Why Traditional Methods Cannot Be Fixed (pp. 273-274)</w:t>
        </w:r>
      </w:ins>
    </w:p>
    <w:p>
      <w:ins w:id="8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8" w:author="PR Preview" w:date="2024-01-01T00:00:00Z">
        <w:r>
          <w:t xml:space="preserve">Could parametric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outcome regression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succeed where nonparametric stratification failed?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question matters most with high-dimensional data,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where a simple stratified analysis is impossible.</w:t>
        </w:r>
      </w:ins>
    </w:p>
    <w:p>
      <w:pPr>
        <w:pStyle w:val="Compact"/>
        <w:numPr>
          <w:ilvl w:val="0"/>
          <w:numId w:val="1005"/>
        </w:numPr>
      </w:pPr>
      <w:ins w:id="89" w:author="PR Preview" w:date="2024-01-01T00:00:00Z">
        <w:r>
          <w:t xml:space="preserve">With two time points there are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static strategies</w:t>
        </w:r>
      </w:ins>
      <w:ins w:id="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90" w:author="PR Preview" w:date="2024-01-01T00:00:00Z">
        <w:r>
          <w:t xml:space="preserve">With</w:t>
        </w:r>
      </w:ins>
      <w:ins w:id="90" w:author="PR Preview" w:date="2024-01-01T00:00:00Z">
        <w:r>
          <w:t xml:space="preserve"> </w:t>
        </w:r>
      </w:ins>
      <m:oMath>
        <m:r>
          <m:t>K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of the order of 100 (not unusual in practice),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there are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static strategies,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far more than the sample size of any study,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ins w:id="91" w:author="PR Preview" w:date="2024-01-01T00:00:00Z">
        <w:r>
          <w:t xml:space="preserve">The number of combinations of the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i/>
            <w:iCs/>
          </w:rPr>
          <w:t xml:space="preserve">data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larger still,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because several confounders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are measured at each time point.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Start w:id="31" w:name="modeling-is-needed-but-does-not-help"/>
    <w:p>
      <w:pPr>
        <w:pStyle w:val="Heading3"/>
      </w:pPr>
      <w:ins w:id="93" w:author="PR Preview" w:date="2024-01-01T00:00:00Z">
        <w:r>
          <w:t xml:space="preserve">4.1 Modeling Is Needed, but Does Not Help</w:t>
        </w:r>
      </w:ins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X46b002a6b5a876ad08fa3e294ba33816233325d"/>
    <w:p>
      <w:pPr>
        <w:pStyle w:val="Heading3"/>
      </w:pPr>
      <w:ins w:id="97" w:author="PR Preview" w:date="2024-01-01T00:00:00Z">
        <w:r>
          <w:t xml:space="preserve">4.2 Example: A Cumulative-Treatment Regression</w:t>
        </w:r>
      </w:ins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ins w:id="104" w:author="PR Preview" w:date="2024-01-01T00:00:00Z">
        <w:r>
          <w:t xml:space="preserve">A similar argument applies to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matching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G-methods are needed to adjust appropriately for time-varying confounders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presence of treatment-confounder feedback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(Hernán and Robins 2020, 274)</w:t>
        </w:r>
      </w:ins>
      <w:ins w:id="104" w:author="PR Preview" w:date="2024-01-01T00:00:00Z">
        <w:r>
          <w:t xml:space="preserve">.</w:t>
        </w:r>
      </w:ins>
    </w:p>
    <w:p>
      <w:pPr>
        <w:pStyle w:val="BodyText"/>
      </w:pPr>
      <w:ins w:id="105" w:author="PR Preview" w:date="2024-01-01T00:00:00Z">
        <w:r>
          <w:t xml:space="preserve">The book states that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non-zero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“even if the true causal effect is zero and the regression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correct”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274)</w:t>
        </w:r>
      </w:ins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Under Figure 20.5, the cumulative-treatment model itself cannot be the correct one.</w:t>
        </w:r>
      </w:ins>
      <w:ins w:id="105" w:author="PR Preview" w:date="2024-01-01T00:00:00Z">
        <w:r>
          <w:t xml:space="preserve"> </w:t>
        </w:r>
      </w:ins>
      <m:oMath>
        <m:r>
          <m:t>Y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independent of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 a correct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has no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term,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whereas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forces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to share the coefficient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data in Table 20.1 illustrate this.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cell means depend on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8" w:author="PR Preview" w:date="2024-01-01T00:00:00Z">
        <w:r>
          <w:t xml:space="preserve">:</w:t>
        </w:r>
      </w:ins>
      <w:ins w:id="108" w:author="PR Preview" w:date="2024-01-01T00:00:00Z">
        <w:r>
          <w:t xml:space="preserve"> </w:t>
        </w:r>
      </w:ins>
      <m:oMath>
        <m:r>
          <m:t>84</m:t>
        </m:r>
      </m:oMath>
      <w:ins w:id="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9" w:author="PR Preview" w:date="2024-01-01T00:00:00Z">
        <w:r>
          <w:t xml:space="preserve">:</w:t>
        </w:r>
      </w:ins>
      <w:ins w:id="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" w:author="PR Preview" w:date="2024-01-01T00:00:00Z">
        <w:r>
          <w:t xml:space="preserve">:</w:t>
        </w:r>
      </w:ins>
      <w:ins w:id="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" w:author="PR Preview" w:date="2024-01-01T00:00:00Z">
        <w:r>
          <w:t xml:space="preserve">:</w:t>
        </w:r>
      </w:ins>
      <w:ins w:id="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t xml:space="preserve">The conclusion is unchanged: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even this correctly specified model gives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2" w:author="PR Preview" w:date="2024-01-01T00:00:00Z">
        <w:r>
          <w:t xml:space="preserve">)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although the true effect of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is zero,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because the model conditions on the collider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ins w:id="113" w:author="PR Preview" w:date="2024-01-01T00:00:00Z">
        <w:r>
          <w:t xml:space="preserve">5 20.5 Adjusting for Past Treatment (pp. 274-275)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ins w:id="119" w:author="PR Preview" w:date="2024-01-01T00:00:00Z">
        <w:r>
          <w:pict>
            <v:rect style="width:0;height:1.5pt" o:hralign="center" o:hrstd="t" o:hr="t"/>
          </w:pict>
        </w:r>
      </w:ins>
    </w:p>
    <w:bookmarkStart w:id="35" w:name="past-treatment-and-time-fixed-treatments"/>
    <w:p>
      <w:pPr>
        <w:pStyle w:val="Heading3"/>
      </w:pPr>
      <w:ins w:id="120" w:author="PR Preview" w:date="2024-01-01T00:00:00Z">
        <w:r>
          <w:t xml:space="preserve">5.1 Past Treatment and Time-Fixed Treatments</w:t>
        </w:r>
      </w:ins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ins w:id="126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7" w:name="mismeasured-past-treatment"/>
    <w:p>
      <w:pPr>
        <w:pStyle w:val="Heading3"/>
      </w:pPr>
      <w:ins w:id="127" w:author="PR Preview" w:date="2024-01-01T00:00:00Z">
        <w:r>
          <w:t xml:space="preserve">5.2 Mismeasured Past Treatment</w:t>
        </w:r>
      </w:ins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4" w:author="PR Preview" w:date="2024-01-01T00:00:00Z">
        <w:r>
          <w:t xml:space="preserve">Stratification on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removes confounding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but opens the collider path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creating selection bias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ins w:id="136" w:author="PR Preview" w:date="2024-01-01T00:00:00Z">
        <w:r>
          <w:t xml:space="preserve">Sequential exchangeability generally requires conditioning on past treatment;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mismeasured past treatment can bias estimates even under the null.</w:t>
        </w:r>
      </w:ins>
    </w:p>
    <w:p>
      <w:pPr>
        <w:pStyle w:val="Compact"/>
        <w:numPr>
          <w:ilvl w:val="0"/>
          <w:numId w:val="1008"/>
        </w:numPr>
      </w:pPr>
      <w:ins w:id="137" w:author="PR Preview" w:date="2024-01-01T00:00:00Z">
        <w:r>
          <w:t xml:space="preserve">G-methods (Chapter 21) handle treatment-confounder feedback correctly.</w:t>
        </w:r>
      </w:ins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2026-10-01T22:51:36Z</dcterms:created>
  <dcterms:modified xsi:type="dcterms:W3CDTF">2026-10-01T22:51:36Z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