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4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</w:t>
      </w:r>
      <w:r>
        <w:t xml:space="preserve"> </w:t>
      </w:r>
      <w:r>
        <w:t xml:space="preserve">plus correctly specified models for the quantities they estimate along the way.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24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10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we can use a structural model that also has parameters for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structural-model-with-l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states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scalar parameters 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vector parameters.</w:t>
            </w:r>
          </w:p>
          <w:bookmarkEnd w:id="9"/>
        </w:tc>
      </w:tr>
    </w:tbl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2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23" w:name="Xd85d0e9745904ed6dc561fabc44b0af07d7fc3e"/>
    <w:p>
      <w:pPr>
        <w:pStyle w:val="Heading3"/>
      </w:pPr>
      <w:r>
        <w:t xml:space="preserve">1.3 Estimating the Structural Model by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prp-outcome-regression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2 (Outcome Regression Identifies the Structural Model)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(it takes finitely or countably many values),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suffices to adjust for confounding and selection bias,</w:t>
            </w:r>
            <w:r>
              <w:t xml:space="preserve"> </w:t>
            </w:r>
            <w:r>
              <w:t xml:space="preserve">that is,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that positivity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that consistency (well-defined interventions)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The conditional counterfactual mean is identified: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Suppose further that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holds.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be the regressor vector,</w:t>
            </w:r>
            <w:r>
              <w:t xml:space="preserve"> </w:t>
            </w:r>
            <w:r>
              <w:t xml:space="preserve">and stack the structural parameters as</w:t>
            </w:r>
            <w:r>
              <w:t xml:space="preserve"> </w:t>
            </w:r>
            <m:oMath>
              <m:r>
                <m:t>β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suppose that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∥"/>
                          <m:sepChr m:val=""/>
                          <m:endChr m:val="∥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that the second-moment matrix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invertible.</w:t>
            </w:r>
            <w:r>
              <w:t xml:space="preserve"> </w:t>
            </w:r>
            <w:r>
              <w:t xml:space="preserve">Then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with stacked coefficients</w:t>
            </w:r>
            <w:r>
              <w:t xml:space="preserve"> </w:t>
            </w:r>
            <m:oMath>
              <m:r>
                <m:t>α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its population least-squares coefficients satisfy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Part 1: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 makes the conditioning event non-null)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Part 2: by part 1 and the structural model,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positive probability among the uncensored,</w:t>
            </w:r>
            <w:r>
              <w:t xml:space="preserve"> </w:t>
            </w:r>
            <w:r>
              <w:t xml:space="preserve">so the linear model with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 </w:t>
            </w:r>
            <w:r>
              <w:t xml:space="preserve">equals the conditional mean and is correctly specified;</w:t>
            </w:r>
            <w:r>
              <w:t xml:space="preserve"> </w:t>
            </w:r>
            <w:r>
              <w:t xml:space="preserve">in vector form,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β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moment conditions make every expectation in the normal equations finite.</w:t>
            </w:r>
            <w:r>
              <w:t xml:space="preserve"> </w:t>
            </w:r>
            <w:r>
              <w:t xml:space="preserve">The population least-squares coefficients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are the solutions of the normal equations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vector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solves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t>β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(correct specification)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invertible, the normal equations have a unique solution, so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structural parameters can be estimated by ordinary least squares, fitting the outcome regression model of</w:t>
      </w:r>
      <w:r>
        <w:t xml:space="preserve"> </w:t>
      </w:r>
      <w:hyperlink w:anchor="prp-outcome-regression-identification">
        <w:r>
          <w:rPr>
            <w:rStyle w:val="Hyperlink"/>
          </w:rPr>
          <w:t xml:space="preserve">Proposition 2</w:t>
        </w:r>
      </w:hyperlink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Discrete Outcomes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approach works for discrete outcomes,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dichotomous.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Estimated effect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nhefs-rounded-coefficient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(Rounded Coefficients). </w:t>
            </w:r>
            <w:r>
              <w:t xml:space="preserve">By</w:t>
            </w:r>
            <w:r>
              <w:t xml:space="preserve"> </w:t>
            </w:r>
            <w:hyperlink w:anchor="prp-conditional-effect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, each stratum-specific estimate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cigarettes/day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book reports the coefficients rounded to one or two decimals,</w:t>
            </w:r>
            <w:r>
              <w:t xml:space="preserve"> </w:t>
            </w:r>
            <w:r>
              <w:t xml:space="preserve">so plugging the rounded values into that formula reproduces the reported effect estimates only approximately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m:oMath>
              <m:r>
                <m:t>2.6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4.6</m:t>
              </m:r>
            </m:oMath>
            <w:r>
              <w:t xml:space="preserve"> </w:t>
            </w:r>
            <w:r>
              <w:t xml:space="preserve">versus the reported 4.4).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def-nuisance-parameter"/>
          <w:p>
            <w:pPr>
              <w:pStyle w:val="BodyText"/>
            </w:pPr>
            <w:r>
              <w:rPr>
                <w:b/>
                <w:bCs/>
              </w:rPr>
              <w:t xml:space="preserve">Definition 2 (Nuisance Parameter)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</w:t>
            </w:r>
            <w:r>
              <w:t xml:space="preserve"> </w:t>
            </w:r>
            <w:r>
              <w:t xml:space="preserve">is a parameter that a model must contain</w:t>
            </w:r>
            <w:r>
              <w:t xml:space="preserve"> </w:t>
            </w:r>
            <w:r>
              <w:t xml:space="preserve">but that is not itself the target of inference.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methods for the same effect rely on different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23"/>
    <w:bookmarkEnd w:id="24"/>
    <w:bookmarkStart w:id="39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propensity-score-randomized-trial"/>
          <w:p>
            <w:pPr>
              <w:pStyle w:val="BodyText"/>
            </w:pPr>
            <w:r>
              <w:rPr>
                <w:b/>
                <w:bCs/>
              </w:rPr>
              <w:t xml:space="preserve">Example 2 (Propensity Score in a Randomized Trial)</w:t>
            </w:r>
            <w:r>
              <w:t xml:space="preserve"> </w:t>
            </w:r>
            <w:r>
              <w:t xml:space="preserve">In an ideal randomized trial assigning half the individuals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for everyone, whatever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rem-propensity-score-estim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Propensity Score Must Usually Be Estimated). </w:t>
            </w:r>
            <w:r>
              <w:t xml:space="preserve">In an observational study,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unknown and must be estimated, e.g., with the same logistic model used for IP weighting and g-estimation in Chapters 12 and 14.</w:t>
            </w:r>
          </w:p>
          <w:bookmarkEnd w:id="2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propensity-score-dichotomou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(Dichotomous Treatments Only). </w:t>
            </w:r>
            <w:r>
              <w:t xml:space="preserve">The book restricts attention to dichotomous treatments:</w:t>
            </w:r>
            <w:r>
              <w:t xml:space="preserve"> </w:t>
            </w:r>
            <w:r>
              <w:t xml:space="preserve">propensity score methods other than IP weighting, g-estimation, and related doubly robust estimators are difficult to generalize to non-dichotomous treatments</w:t>
            </w:r>
            <w:r>
              <w:t xml:space="preserve"> </w:t>
            </w:r>
            <w:r>
              <w:t xml:space="preserve">(Hernán and Robins 2020, 201)</w:t>
            </w:r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3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29"/>
        </w:tc>
      </w:tr>
    </w:tbl>
    <w:p>
      <w:pPr>
        <w:pStyle w:val="BodyText"/>
      </w:pP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36" w:name="the-balancing-property"/>
    <w:p>
      <w:pPr>
        <w:pStyle w:val="Heading3"/>
      </w:pPr>
      <w:r>
        <w:t xml:space="preserve">2.1 The Balancing Property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4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then say that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balances</w:t>
            </w:r>
            <w:r>
              <w:t xml:space="preserve"> </w:t>
            </w:r>
            <w:r>
              <w:t xml:space="preserve">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prp-ps-balancing"/>
          <w:p>
            <w:pPr>
              <w:pStyle w:val="BodyText"/>
            </w:pPr>
            <w:r>
              <w:rPr>
                <w:b/>
                <w:bCs/>
              </w:rPr>
              <w:t xml:space="preserve">Proposition 3 (The Propensity Score Balances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balancing score (</w:t>
            </w:r>
            <w:hyperlink w:anchor="def-balancing-scor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L</m:t>
                </m:r>
                <m:r>
                  <m:rPr>
                    <m:sty m:val="p"/>
                  </m:rPr>
                  <m:t>∣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book argues graphically (Technical Point 15.1);</w:t>
            </w:r>
            <w:r>
              <w:t xml:space="preserve"> </w:t>
            </w:r>
            <w:r>
              <w:t xml:space="preserve">the same result follows from iterated expectations.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In words: 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untreated.</w:t>
      </w:r>
      <w:r>
        <w:t xml:space="preserve"> </w:t>
      </w:r>
      <w:r>
        <w:t xml:space="preserve">A function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balancing score exactly when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function of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(Rosenbaum and Rubin 1983, Theorem 2)</w:t>
      </w:r>
      <w:r>
        <w:t xml:space="preserve">,</w:t>
      </w:r>
      <w:r>
        <w:t xml:space="preserve"> </w:t>
      </w:r>
      <w:r>
        <w:t xml:space="preserve">so the propensity score is the coarsest balancing score.</w:t>
      </w:r>
    </w:p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association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combining this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prp-ps-balancing">
        <w:r>
          <w:rPr>
            <w:rStyle w:val="Hyperlink"/>
          </w:rPr>
          <w:t xml:space="preserve">Proposition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Limits of Propensity Score Balance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caveats from the book</w:t>
            </w:r>
            <w:r>
              <w:t xml:space="preserve"> </w:t>
            </w:r>
            <w:r>
              <w:t xml:space="preserve">(Hernán and Robins 2020, 201–2)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propensity score balances only the</w:t>
            </w:r>
            <w:r>
              <w:t xml:space="preserve"> </w:t>
            </w:r>
            <w:r>
              <w:rPr>
                <w:b/>
                <w:bCs/>
              </w:rPr>
              <w:t xml:space="preserve">measured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unlike randomization, it does nothing about unmeasured confounders.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 a finite study population the</w:t>
            </w:r>
            <w:r>
              <w:t xml:space="preserve"> </w:t>
            </w:r>
            <w:r>
              <w:rPr>
                <w:b/>
                <w:bCs/>
              </w:rPr>
              <w:t xml:space="preserve">true</w:t>
            </w:r>
            <w:r>
              <w:t xml:space="preserve"> </w:t>
            </w:r>
            <w:r>
              <w:t xml:space="preserve">propensity score balances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only approximately, because of sampling variability.</w:t>
            </w:r>
            <w:r>
              <w:t xml:space="preserve"> </w:t>
            </w:r>
            <w:r>
              <w:t xml:space="preserve">An estimated propensity score from a correct model generally gives better balance;</w:t>
            </w:r>
            <w:r>
              <w:t xml:space="preserve"> </w:t>
            </w:r>
            <w:r>
              <w:t xml:space="preserve">in a randomized experiment, adjusting for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corrects both systematic and chance imbalances, whereas the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ignores the chance imbalances.</w:t>
            </w:r>
          </w:p>
          <w:p/>
        </w:tc>
      </w:tr>
    </w:tbl>
    <w:p>
      <w:pPr>
        <w:pStyle w:val="FirstParagraph"/>
      </w:pPr>
      <w:r>
        <w:t xml:space="preserve">Rosenbaum and Rubin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(Rosenbaum and Rubin 1983, Theorem 3; 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the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←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), so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Fix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Suppose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discrete.</w:t>
            </w:r>
            <w:r>
              <w:t xml:space="preserve"> </w:t>
            </w:r>
            <w:r>
              <w:t xml:space="preserve">Then 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bookmarkEnd w:id="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2)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2). </w:t>
            </w:r>
            <w:r>
              <w:t xml:space="preserve">The proof of</w:t>
            </w:r>
            <w:r>
              <w:t xml:space="preserve"> </w:t>
            </w:r>
            <w:hyperlink w:anchor="prp-ps-balancing">
              <w:r>
                <w:rPr>
                  <w:rStyle w:val="Hyperlink"/>
                </w:rPr>
                <w:t xml:space="preserve">Proposition 3</w:t>
              </w:r>
            </w:hyperlink>
            <w:r>
              <w:t xml:space="preserve"> </w:t>
            </w:r>
            <w:r>
              <w:t xml:space="preserve">showed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: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values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are exactly the values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therefore holds if and only if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requires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be positive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the same condition.</w:t>
            </w:r>
          </w:p>
          <w:p/>
        </w:tc>
      </w:tr>
    </w:tbl>
    <w:p>
      <w:pPr>
        <w:pStyle w:val="BodyText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;</w:t>
      </w:r>
      <w:r>
        <w:t xml:space="preserve"> </w:t>
      </w:r>
      <w:r>
        <w:t xml:space="preserve">part 2 of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states the positivity condition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8" w:name="using-the-propensity-score"/>
    <w:p>
      <w:pPr>
        <w:pStyle w:val="Heading3"/>
      </w:pPr>
      <w:r>
        <w:t xml:space="preserve">2.2 Using the Propensity Score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alg-propensity-score-adjustment"/>
          <w:p>
            <w:pPr>
              <w:pStyle w:val="BodyText"/>
            </w:pPr>
            <w:r>
              <w:rPr>
                <w:b/>
                <w:bCs/>
              </w:rPr>
              <w:t xml:space="preserve">Algorithm 1 (Adjusting for the Propensity Score)</w:t>
            </w:r>
            <w:r>
              <w:t xml:space="preserve"> </w:t>
            </w:r>
            <w:r>
              <w:t xml:space="preserve">Suppose exchangeability and positivity hold given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consistency holds,</w:t>
            </w:r>
            <w:r>
              <w:t xml:space="preserve"> </w:t>
            </w:r>
            <w:r>
              <w:t xml:space="preserve">and the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correctly specified;</w:t>
            </w:r>
            <w:r>
              <w:t xml:space="preserve"> </w:t>
            </w:r>
            <w:r>
              <w:t xml:space="preserve">for outcome regression on, or standardization over,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suppose also that the model for the relation between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correctly specified.</w:t>
            </w:r>
            <w:r>
              <w:t xml:space="preserve"> </w:t>
            </w:r>
            <w:r>
              <w:t xml:space="preserve">Then causal effects can be estimated as follows.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Fit a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estimated propensity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Use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stratify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(including outcome regression on it), standardize over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or match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7"/>
        </w:tc>
      </w:tr>
    </w:tbl>
    <w:bookmarkEnd w:id="38"/>
    <w:bookmarkEnd w:id="39"/>
    <w:bookmarkStart w:id="56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ps-stratum-effect"/>
          <w:p>
            <w:pPr>
              <w:pStyle w:val="BodyText"/>
            </w:pPr>
            <w:r>
              <w:rPr>
                <w:b/>
                <w:bCs/>
              </w:rPr>
              <w:t xml:space="preserve">Proposition 4 (Effects Within Levels of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(so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discrete too),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conditional exchangeability given the propensity score,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 each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propensity score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given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line from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line gives the result.</w:t>
            </w:r>
          </w:p>
          <w:p/>
        </w:tc>
      </w:tr>
    </w:tbl>
    <w:p>
      <w:pPr>
        <w:pStyle w:val="BodyText"/>
      </w:pPr>
      <w:r>
        <w:t xml:space="preserve">For treatment alone, without censoring,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shows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carry over to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no one is censored, the joint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conditions of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 </w:t>
      </w:r>
      <w:r>
        <w:t xml:space="preserve">reduce to these treatment-only conditions,</w:t>
      </w:r>
      <w:r>
        <w:t xml:space="preserve"> </w:t>
      </w:r>
      <w:r>
        <w:t xml:space="preserve">so they hold whenever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hold (with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discrete, as in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).</w:t>
      </w:r>
      <w:r>
        <w:t xml:space="preserve"> </w:t>
      </w:r>
      <w:r>
        <w:t xml:space="preserve">With censoring,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alone need not suffice;</w:t>
      </w:r>
      <w:r>
        <w:t xml:space="preserve"> </w:t>
      </w:r>
      <w:r>
        <w:t xml:space="preserve">one would instead condition on a score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for example the vector of joint probabilities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over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Few Individuals Share a Propensity Score Value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practice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generally continuous, so almost no two individuals share a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(e.g., only one NHEFS individual had an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0.6563).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44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4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43"/>
        </w:tc>
      </w:tr>
    </w:tbl>
    <w:p>
      <w:pPr>
        <w:pStyle w:val="FirstParagraph"/>
      </w:pPr>
      <w:r>
        <w:t xml:space="preserve">With wide confidence intervals, differences between deciles may reflect chance.</w:t>
      </w:r>
    </w:p>
    <w:p>
      <w:r>
        <w:pict>
          <v:rect style="width:0;height:1.5pt" o:hralign="center" o:hrstd="t" o:hr="t"/>
        </w:pict>
      </w:r>
    </w:p>
    <w:bookmarkEnd w:id="44"/>
    <w:bookmarkStart w:id="52" w:name="X7dd2491d7774fc8bb77e2f7954fad31fdc6f1fe"/>
    <w:p>
      <w:pPr>
        <w:pStyle w:val="Heading3"/>
      </w:pPr>
      <w:r>
        <w:t xml:space="preserve">3.2 A Problem with Categorized Propensity Scores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Residual Imbalance Within Propensity Strata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Within a decile, the distribution of the continuous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may still differ between treated and untreated</w:t>
            </w:r>
            <w:r>
              <w:t xml:space="preserve"> </w:t>
            </w:r>
            <w:r>
              <w:t xml:space="preserve">(e.g., higher average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treated), so the groups may not be exchangeable within that decile.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the Propensity Score as a Continuous Covariate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Remedy: use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covariate in the outcome model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nhefs-continuous-ps"/>
          <w:p>
            <w:pPr>
              <w:pStyle w:val="BodyText"/>
            </w:pPr>
            <w:r>
              <w:rPr>
                <w:b/>
                <w:bCs/>
              </w:rPr>
              <w:t xml:space="preserve">Example 5 (Continuous Propensity Score in NHEFS)</w:t>
            </w:r>
            <w:r>
              <w:t xml:space="preserve"> </w:t>
            </w:r>
            <w:r>
              <w:t xml:space="preserve">In NHEFS (linear in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): 3.6 kg (95% CI: 2.7, 4.5).</w:t>
            </w:r>
          </w:p>
          <w:bookmarkEnd w:id="49"/>
        </w:tc>
      </w:tr>
    </w:tbl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IP Weight Denominator Is a Function of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dichotomous treatment the IP weight denominator is not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itself but a function of it: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/>
        </w:tc>
      </w:tr>
    </w:tbl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52"/>
    <w:bookmarkStart w:id="55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alg-ps-standardization"/>
          <w:p>
            <w:pPr>
              <w:pStyle w:val="BodyText"/>
            </w:pPr>
            <w:r>
              <w:rPr>
                <w:b/>
                <w:bCs/>
              </w:rPr>
              <w:t xml:space="preserve">Algorithm 2 (Standardization over the Propensity Score)</w:t>
            </w:r>
            <w:r>
              <w:t xml:space="preserve"> </w:t>
            </w:r>
            <w:r>
              <w:t xml:space="preserve">For the population average causal effect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standardize the fitted conditional means over the distribution of an estimated adjustment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Chapter 13 procedure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no one is censored,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suffices for adjustment when exchangeability and positivity hold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With censoring,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joint score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discussed after</w:t>
            </w:r>
            <w:r>
              <w:t xml:space="preserve"> </w:t>
            </w:r>
            <w:hyperlink w:anchor="prp-ps-stratum-effect">
              <w:r>
                <w:rPr>
                  <w:rStyle w:val="Hyperlink"/>
                </w:rPr>
                <w:t xml:space="preserve">Proposition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such as the vector of joint probabilities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over all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joint score suffices when,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these conditions carry over from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by the argument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gives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alone.</w:t>
            </w:r>
            <w:r>
              <w:t xml:space="preserve"> </w:t>
            </w:r>
            <w:r>
              <w:t xml:space="preserve">In either case, consistency must hold,</w:t>
            </w:r>
            <w:r>
              <w:t xml:space="preserve"> </w:t>
            </w:r>
            <w:r>
              <w:t xml:space="preserve">and the treatment, censoring (if any), and outcome models must be correctly specified.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Estimate the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, censored or not.</w:t>
            </w:r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censoring, combine a treatment model and a censoring model,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Fit an outcome model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once, among the uncensored, 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covariate(s);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its fitted value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score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predict each individual’s outcome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their own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and average the predictions over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acc>
                      <m:accPr>
                        <m:chr m:val="̂"/>
                      </m:accPr>
                      <m:e>
                        <m:r>
                          <m:t>m</m:t>
                        </m:r>
                      </m:e>
                    </m:acc>
                  </m:e>
                </m:nary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10"/>
              </w:numPr>
            </w:pPr>
            <w:r>
              <w:t xml:space="preserve">Estimate the average causal effect by the difference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6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54"/>
        </w:tc>
      </w:tr>
    </w:tbl>
    <w:bookmarkEnd w:id="55"/>
    <w:bookmarkEnd w:id="56"/>
    <w:bookmarkStart w:id="75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" w:name="def-ps-matched-population"/>
          <w:p>
            <w:pPr>
              <w:pStyle w:val="BodyText"/>
            </w:pPr>
            <w:r>
              <w:rPr>
                <w:b/>
                <w:bCs/>
              </w:rPr>
              <w:t xml:space="preserve">Definition 5 (Propensity-Matched 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propensity-matched population</w:t>
            </w:r>
            <w:r>
              <w:t xml:space="preserve"> </w:t>
            </w:r>
            <w:r>
              <w:t xml:space="preserve">is a subset of the study population, possibly reweighted,</w:t>
            </w:r>
            <w:r>
              <w:t xml:space="preserve"> </w:t>
            </w:r>
            <w:r>
              <w:t xml:space="preserve">in which the distribution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among the treated and the untreated,</w:t>
            </w:r>
            <w:r>
              <w:t xml:space="preserve"> </w:t>
            </w:r>
            <w:r>
              <w:t xml:space="preserve">or approximately the same when matches need only fall within a caliper.</w:t>
            </w:r>
          </w:p>
          <w:bookmarkEnd w:id="57"/>
        </w:tc>
      </w:tr>
    </w:tbl>
    <w:p>
      <w:pPr>
        <w:pStyle w:val="Compact"/>
        <w:numPr>
          <w:ilvl w:val="0"/>
          <w:numId w:val="1011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1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exact matching on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makes the treated and the untreated in the matched population exchangeable,</w:t>
      </w:r>
      <w:r>
        <w:t xml:space="preserve"> </w:t>
      </w:r>
      <w:r>
        <w:t xml:space="preserve">so, under consistency, association measures in the matched population equal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 practice we match on an estimate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Equal estimated scores need not mean equal true scores,</w:t>
      </w:r>
      <w:r>
        <w:t xml:space="preserve"> </w:t>
      </w:r>
      <w:r>
        <w:t xml:space="preserve">so even with a correctly specified propensity model this exchangeability holds only approximately,</w:t>
      </w:r>
      <w:r>
        <w:t xml:space="preserve"> </w:t>
      </w:r>
      <w:r>
        <w:t xml:space="preserve">with the approximation improving as the sample grows.</w:t>
      </w:r>
    </w:p>
    <w:p>
      <w:pPr>
        <w:pStyle w:val="Compact"/>
        <w:numPr>
          <w:ilvl w:val="0"/>
          <w:numId w:val="1011"/>
        </w:numPr>
      </w:pPr>
      <w:r>
        <w:t xml:space="preserve">Caliper matching adds a second approximation:</w:t>
      </w:r>
      <w:r>
        <w:t xml:space="preserve"> </w:t>
      </w:r>
      <w:r>
        <w:t xml:space="preserve">some bias may remain, and it typically shrinks as the caliper narrows.</w:t>
      </w:r>
    </w:p>
    <w:p>
      <w:pPr>
        <w:pStyle w:val="Compact"/>
        <w:numPr>
          <w:ilvl w:val="0"/>
          <w:numId w:val="1011"/>
        </w:numPr>
      </w:pPr>
      <w:r>
        <w:t xml:space="preserve">With censoring, outcomes are observed only for the uncensored members of the matched population.</w:t>
      </w:r>
      <w:r>
        <w:t xml:space="preserve"> </w:t>
      </w:r>
      <w:r>
        <w:t xml:space="preserve">One way to account for that is to weight the uncensored by the inverse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(Chapter 12),</w:t>
      </w:r>
      <w:r>
        <w:t xml:space="preserve"> </w:t>
      </w:r>
      <w:r>
        <w:t xml:space="preserve">which needs a correct censoring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6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How Close a Match Must 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Bias-variance trade-off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loose: the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 differs between matched treated and untreated, so exchangeability fails;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tight: many individuals are excluded;</w:t>
            </w:r>
            <w:r>
              <w:t xml:space="preserve"> </w:t>
            </w:r>
            <w:r>
              <w:t xml:space="preserve">approximate exchangeability, but wider confidence intervals.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matching-and-positivity"/>
    <w:p>
      <w:pPr>
        <w:pStyle w:val="Heading3"/>
      </w:pPr>
      <w:r>
        <w:t xml:space="preserve">4.2 Matching and Positivity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exm-nhefs-matching-positivity"/>
          <w:p>
            <w:pPr>
              <w:pStyle w:val="BodyText"/>
            </w:pPr>
            <w:r>
              <w:rPr>
                <w:b/>
                <w:bCs/>
              </w:rPr>
              <w:t xml:space="preserve">Example 7 (Matching and Positivity in NHEFS)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NHEFS,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distributions overlapped over most of the range;</w:t>
            </w:r>
            <w:r>
              <w:t xml:space="preserve"> </w:t>
            </w:r>
            <w:r>
              <w:t xml:space="preserve">only 2 treated individuals had values above those of every untreated individual.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Outcome regression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(Section 15.3) kept them, implicitly treating the lack of comparable untreated individuals as</w:t>
            </w:r>
            <w:r>
              <w:t xml:space="preserve"> </w:t>
            </w:r>
            <w:r>
              <w:rPr>
                <w:b/>
                <w:bCs/>
              </w:rPr>
              <w:t xml:space="preserve">random nonpositivity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Most matched analyses would drop them.</w:t>
            </w:r>
          </w:p>
          <w:bookmarkEnd w:id="6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Matching Ignores the Type of Nonpositivity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Matching does not distinguish random from structural nonpositivity.</w:t>
            </w:r>
          </w:p>
          <w:p/>
        </w:tc>
      </w:tr>
    </w:tbl>
    <w:p>
      <w:pPr>
        <w:pStyle w:val="BodyText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66"/>
    <w:bookmarkStart w:id="70" w:name="who-is-in-the-matched-population"/>
    <w:p>
      <w:pPr>
        <w:pStyle w:val="Heading3"/>
      </w:pPr>
      <w:r>
        <w:t xml:space="preserve">4.3 Who Is in the Matched Population?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matching-target-populatio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(Target Population of a Matched Analysis).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theory, matching targets a well-characterized population: matching every treated individual and dropping unmatched untreated estimates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(Fine Point 15.2).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practice, treated individuals without a close match are excluded too, so the estimate refers to a subset defined by the values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found matches.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Propensity-Defined Populations Are Hard to Describe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Restricting to, say,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 </w:t>
            </w:r>
            <w:r>
              <w:t xml:space="preserve">yields a population that is hard to describe:</w:t>
            </w:r>
            <w:r>
              <w:t xml:space="preserve"> </w:t>
            </w:r>
            <w:r>
              <w:t xml:space="preserve">“individuals do not come with a propensity score tattooed on their forehead”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,</w:t>
            </w:r>
            <w:r>
              <w:t xml:space="preserve"> </w:t>
            </w:r>
            <w:r>
              <w:t xml:space="preserve">so transportability to other populations is hard to judge.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0"/>
    <w:bookmarkStart w:id="74" w:name="restrict-on-real-world-variables-instead"/>
    <w:p>
      <w:pPr>
        <w:pStyle w:val="Heading3"/>
      </w:pPr>
      <w:r>
        <w:t xml:space="preserve">4.4 Restrict on Real-World Variables Instead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exm-nhefs-restrict-real-variables"/>
          <w:p>
            <w:pPr>
              <w:pStyle w:val="BodyText"/>
            </w:pPr>
            <w:r>
              <w:rPr>
                <w:b/>
                <w:bCs/>
              </w:rPr>
              <w:t xml:space="preserve">Example 8 (Restricting on Age and Smoking Duration in NHEFS)</w:t>
            </w:r>
            <w:r>
              <w:t xml:space="preserve"> </w:t>
            </w:r>
            <w:r>
              <w:t xml:space="preserve">In NHEFS, the 2 treated individuals with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0.67</m:t>
              </m:r>
            </m:oMath>
            <w:r>
              <w:t xml:space="preserve"> </w:t>
            </w:r>
            <w:r>
              <w:t xml:space="preserve">were the only participants over age 50 who had smoked for fewer than 10 years.</w:t>
            </w:r>
            <w:r>
              <w:t xml:space="preserve"> </w:t>
            </w:r>
            <w:r>
              <w:t xml:space="preserve">Excluding them gives an estimate for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under 50, and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50 and over who had smoked for at least 10 years,</w:t>
            </w:r>
          </w:p>
          <w:p>
            <w:pPr>
              <w:pStyle w:val="FirstParagraph"/>
            </w:pPr>
            <w:r>
              <w:t xml:space="preserve">which is a far more natural target population than</w:t>
            </w:r>
            <w:r>
              <w:t xml:space="preserve"> </w:t>
            </w:r>
            <w:r>
              <w:t xml:space="preserve">“estimated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</w:p>
          <w:bookmarkEnd w:id="7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Restricting to the Overlap Region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Using propensity scores to</w:t>
            </w:r>
            <w:r>
              <w:t xml:space="preserve"> </w:t>
            </w:r>
            <w:r>
              <w:rPr>
                <w:b/>
                <w:bCs/>
              </w:rPr>
              <w:t xml:space="preserve">find</w:t>
            </w:r>
            <w:r>
              <w:t xml:space="preserve"> </w:t>
            </w:r>
            <w:r>
              <w:t xml:space="preserve">the region of overlap can be useful,</w:t>
            </w:r>
            <w:r>
              <w:t xml:space="preserve"> </w:t>
            </w:r>
            <w:r>
              <w:t xml:space="preserve">but restricting the study population to that region is a</w:t>
            </w:r>
            <w:r>
              <w:t xml:space="preserve"> </w:t>
            </w:r>
            <w:r>
              <w:t xml:space="preserve">“lazy”</w:t>
            </w:r>
            <w:r>
              <w:t xml:space="preserve"> </w:t>
            </w:r>
            <w:r>
              <w:t xml:space="preserve">way to secure positivity:</w:t>
            </w:r>
            <w:r>
              <w:t xml:space="preserve"> </w:t>
            </w:r>
            <w:r>
              <w:t xml:space="preserve">the automatic positivity of matching must be weighed against the difficulty of assessing transportability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  <w:r>
              <w:t xml:space="preserve"> </w:t>
            </w:r>
            <w:r>
              <w:t xml:space="preserve">Even if everyone’s propensity score were visible, the population could remain ill-characterized, because the same propensity score value can mean different things in different settings.</w:t>
            </w:r>
          </w:p>
          <w:p/>
        </w:tc>
      </w:tr>
    </w:tbl>
    <w:bookmarkEnd w:id="74"/>
    <w:bookmarkEnd w:id="75"/>
    <w:bookmarkStart w:id="93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6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6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7" w:name="rem-propensity-structural-parameter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(Which Parameters Have a Causal Interpretation). </w:t>
            </w:r>
            <w:r>
              <w:t xml:space="preserve">We fit a propensity model only to compute the score,</w:t>
            </w:r>
            <w:r>
              <w:t xml:space="preserve"> </w:t>
            </w:r>
            <w:r>
              <w:t xml:space="preserve">so its coefficients are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they describe the association between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parameters of a structural model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</w:p>
          <w:bookmarkEnd w:id="77"/>
        </w:tc>
      </w:tr>
    </w:tbl>
    <w:p>
      <w:pPr>
        <w:pStyle w:val="BodyText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79" w:name="two-classes-of-structural-models"/>
    <w:p>
      <w:pPr>
        <w:pStyle w:val="Heading3"/>
      </w:pPr>
      <w:r>
        <w:t xml:space="preserve">5.1 Two Classes of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rem-two-classes-structural-model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(Marginal and Nested Structural Models).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Marginal structural models</w:t>
            </w:r>
            <w:r>
              <w:t xml:space="preserve">: parameters for treatment, for chosen effect modifiers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V</m:t>
              </m:r>
            </m:oMath>
            <w:r>
              <w:t xml:space="preserve"> </w:t>
            </w:r>
            <w:r>
              <w:t xml:space="preserve">product terms.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reflects only the investigator’s interest in effect modification (Section 12.5).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w:r>
              <w:t xml:space="preserve">No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 truly marginal.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(all covariates): a</w:t>
            </w:r>
            <w:r>
              <w:t xml:space="preserve"> </w:t>
            </w:r>
            <w:r>
              <w:rPr>
                <w:b/>
                <w:bCs/>
              </w:rPr>
              <w:t xml:space="preserve">faux</w:t>
            </w:r>
            <w:r>
              <w:t xml:space="preserve"> </w:t>
            </w:r>
            <w:r>
              <w:t xml:space="preserve">marginal structural model, which is what outcome regression (Section 15.1) estimates.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Structural nested models</w:t>
            </w:r>
            <w:r>
              <w:t xml:space="preserve">: parameters for treatment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 </w:t>
            </w:r>
            <w:r>
              <w:t xml:space="preserve">product terms for those variables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are effect modifiers.</w:t>
            </w:r>
          </w:p>
          <w:bookmarkEnd w:id="78"/>
        </w:tc>
      </w:tr>
    </w:tbl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2" w:name="Xff0af4979121b5a2033b56ed9cf29993b20bce4"/>
    <w:p>
      <w:pPr>
        <w:pStyle w:val="Heading3"/>
      </w:pPr>
      <w:r>
        <w:t xml:space="preserve">5.2 Causal Versus Predictive Uses of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rem-predictive-outcome-regression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(Outcome Regression for Prediction). </w:t>
            </w:r>
            <w:r>
              <w:t xml:space="preserve">Outcome regression is also widely used for</w:t>
            </w:r>
            <w:r>
              <w:t xml:space="preserve"> </w:t>
            </w:r>
            <w:r>
              <w:rPr>
                <w:b/>
                <w:bCs/>
              </w:rPr>
              <w:t xml:space="preserve">prediction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online retailers predicting who will buy;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clinical algorithms identifying patients at high risk.</w:t>
            </w:r>
          </w:p>
          <w:p>
            <w:pPr>
              <w:pStyle w:val="FirstParagraph"/>
            </w:pPr>
            <w:r>
              <w:t xml:space="preserve">There, no variable is</w:t>
            </w:r>
            <w:r>
              <w:t xml:space="preserve"> </w:t>
            </w:r>
            <w:r>
              <w:t xml:space="preserve">“treatment”</w:t>
            </w:r>
            <w:r>
              <w:t xml:space="preserve"> </w:t>
            </w:r>
            <w:r>
              <w:t xml:space="preserve">and the parameters need not have any causal interpretation.</w:t>
            </w:r>
          </w:p>
          <w:bookmarkEnd w:id="8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exm-facebook-likes-prediction"/>
          <w:p>
            <w:pPr>
              <w:pStyle w:val="BodyText"/>
            </w:pPr>
            <w:r>
              <w:rPr>
                <w:b/>
                <w:bCs/>
              </w:rPr>
              <w:t xml:space="preserve">Example 9 (Prediction Without Causation)</w:t>
            </w:r>
            <w:r>
              <w:t xml:space="preserve"> </w:t>
            </w:r>
            <w:r>
              <w:t xml:space="preserve">Example from the book’s margin: Facebook Likes predict sexual orientation, political views, and personality traits (Kosinski et al. 2013,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);</w:t>
            </w:r>
            <w:r>
              <w:t xml:space="preserve"> </w:t>
            </w:r>
            <w:r>
              <w:t xml:space="preserve">that is prediction, not necessarily causation.</w:t>
            </w:r>
          </w:p>
          <w:bookmarkEnd w:id="81"/>
        </w:tc>
      </w:tr>
    </w:tbl>
    <w:p>
      <w:r>
        <w:pict>
          <v:rect style="width:0;height:1.5pt" o:hralign="center" o:hrstd="t" o:hr="t"/>
        </w:pict>
      </w:r>
    </w:p>
    <w:bookmarkEnd w:id="82"/>
    <w:bookmarkStart w:id="88" w:name="X11c077b3ea3320e82c32939cbcc6f310e74a00f"/>
    <w:p>
      <w:pPr>
        <w:pStyle w:val="Heading3"/>
      </w:pPr>
      <w:r>
        <w:t xml:space="preserve">5.3 Variable Selection: Prediction Tools Misapplied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Prediction Tools Can Harm Causal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Forward selection, backward elimination, stepwise selection, and machine learning are built to</w:t>
            </w:r>
            <w:r>
              <w:t xml:space="preserve"> </w:t>
            </w:r>
            <w:r>
              <w:rPr>
                <w:b/>
                <w:bCs/>
              </w:rPr>
              <w:t xml:space="preserve">improve prediction</w:t>
            </w:r>
            <w:r>
              <w:t xml:space="preserve">.</w:t>
            </w:r>
            <w:r>
              <w:t xml:space="preserve"> </w:t>
            </w:r>
            <w:r>
              <w:t xml:space="preserve">Applied to propensity or structural models, they can add superfluous or harmful covariates, causing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inflated variances, and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greater bias.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Propensity Model Need Not Predict Treatment Well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judge a propensity model by how accurately it predicts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need not; it only needs to include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guarantee exchangeability.</w:t>
            </w:r>
          </w:p>
          <w:p/>
        </w:tc>
      </w:tr>
    </w:tbl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10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87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92" w:name="X0f44b93a9159b30b472d6c73719fdf994fdbee8"/>
    <w:p>
      <w:pPr>
        <w:pStyle w:val="Heading3"/>
      </w:pPr>
      <w:r>
        <w:t xml:space="preserve">5.4 Self-Inflicted Bias and Model Specification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Good Predictors Can Be Bad Adjustment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colliders</w:t>
            </w:r>
            <w:r>
              <w:t xml:space="preserve"> </w:t>
            </w:r>
            <w:r>
              <w:t xml:space="preserve">can cause systematic bias, even though colliders may be good predictors.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instruments</w:t>
            </w:r>
            <w:r>
              <w:t xml:space="preserve"> </w:t>
            </w:r>
            <w:r>
              <w:t xml:space="preserve">(Chapter 16) can amplify bias from unmeasured confounders.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Chapter 18 returns to these issues.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model-specification-requirement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(Requirements Shared by Propensity and Structural Models). </w:t>
            </w:r>
            <w:r>
              <w:t xml:space="preserve">Both propensity and structural models require a correctly specified functional form for the covariates (flexible terms such as cubic splines help),</w:t>
            </w:r>
            <w:r>
              <w:t xml:space="preserve"> </w:t>
            </w:r>
            <w:r>
              <w:t xml:space="preserve">plus exchangeability, positivity, and well-defined interventions.</w:t>
            </w:r>
            <w:r>
              <w:t xml:space="preserve"> </w:t>
            </w:r>
            <w:r>
              <w:t xml:space="preserve">Chapter 16 presents a method that does not require exchangeability of treatment.</w:t>
            </w:r>
          </w:p>
          <w:bookmarkEnd w:id="91"/>
        </w:tc>
      </w:tr>
    </w:tbl>
    <w:bookmarkEnd w:id="92"/>
    <w:bookmarkEnd w:id="93"/>
    <w:bookmarkStart w:id="101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tbl-ch15-method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Methods of this chapter and Chapter 14, the models they fit, and what each requires beyond the identifying conditions.</w:t>
            </w:r>
            <w:r>
              <w:t xml:space="preserve"> </w:t>
            </w:r>
            <w:r>
              <w:t xml:space="preserve">All of these methods also need exchangeability, positivity, and consistency.</w:t>
            </w:r>
            <w:r>
              <w:t xml:space="preserve"> </w:t>
            </w:r>
            <w:r>
              <w:t xml:space="preserve">Outcome regression handles censoring by fitting its model among the uncensored;</w:t>
            </w:r>
            <w:r>
              <w:t xml:space="preserve"> </w:t>
            </w:r>
            <w:r>
              <w:t xml:space="preserve">the other methods need a model for censoring as well,</w:t>
            </w:r>
            <w:r>
              <w:t xml:space="preserve"> </w:t>
            </w:r>
            <w:r>
              <w:t xml:space="preserve">except that g-estimation can skip the censoring weights under the conditions noted in Chapter 14.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12"/>
              <w:gridCol w:w="3168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Additional modeling requirement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Outcome regression</w:t>
                  </w:r>
                  <w:r>
                    <w:t xml:space="preserve"> </w:t>
                  </w:r>
                  <w:r>
                    <w:t xml:space="preserve">(faux MSM)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outcome model (nuisance parameters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hyperlink w:anchor="def-nuisance-parameter">
                    <w:r>
                      <w:rPr>
                        <w:rStyle w:val="Hyperlink"/>
                      </w:rPr>
                      <w:t xml:space="preserve">Definition 2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G-estimation</w:t>
                  </w:r>
                  <w:r>
                    <w:t xml:space="preserve"> </w:t>
                  </w:r>
                  <w:r>
                    <w:t xml:space="preserve">(SNM)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the censoring weights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treatment model and correct structural nested model;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stratification / outcome regression on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; with censoring, the joint score</w:t>
                  </w:r>
                  <w: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in place of</w:t>
                  </w:r>
                  <w: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 and correct score-</w:t>
                  </w:r>
                  <m:oMath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relation;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standardization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above; targets the population effect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matching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model; with censoring, also a correct censoring model; estimate refers to the matched population</w:t>
                  </w:r>
                </w:p>
              </w:tc>
            </w:tr>
          </w:tbl>
          <w:bookmarkEnd w:id="9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5" w:name="exm-nhefs-ch15-estimates"/>
          <w:p>
            <w:pPr>
              <w:pStyle w:val="BodyText"/>
            </w:pPr>
            <w:r>
              <w:rPr>
                <w:b/>
                <w:bCs/>
              </w:rPr>
              <w:t xml:space="preserve">Example 11 (NHEFS Estimates Compared)</w:t>
            </w:r>
            <w:r>
              <w:t xml:space="preserve"> </w:t>
            </w:r>
            <w:r>
              <w:t xml:space="preserve">NHEFS estimates of the effect of smoking cessation on weight gain (kg):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outcome regression, no product terms: 3.5 (2.6, 4.3);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propensity deciles, no product terms: 3.5 (2.6, 4.4);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continuous propensity score: 3.6 (2.7, 4.5);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standardized over the propensity score: 3.6 (2.7, 4.6).</w:t>
            </w:r>
          </w:p>
          <w:bookmarkEnd w:id="95"/>
        </w:tc>
      </w:tr>
    </w:tbl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Outcome regression and propensity score methods need the same identifying conditions as the g-methods, plus correct models for their nuisance parameters (</w:t>
      </w:r>
      <w:hyperlink w:anchor="def-nuisance-parameter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5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5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5"/>
        </w:numPr>
      </w:pPr>
      <w:r>
        <w:t xml:space="preserve">Unlike the g-methods, these methods do not extend readily to time-varying treatments (Part III).</w:t>
      </w:r>
    </w:p>
    <w:bookmarkStart w:id="100" w:name="refs"/>
    <w:bookmarkStart w:id="9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7"/>
    <w:bookmarkStart w:id="99" w:name="ref-rosenbaum1983central"/>
    <w:p>
      <w:pPr>
        <w:pStyle w:val="Bibliography"/>
      </w:pPr>
      <w:r>
        <w:t xml:space="preserve">Rosenbaum, Paul R, and Donald B Rubin. 1983.</w:t>
      </w:r>
      <w:r>
        <w:t xml:space="preserve"> </w:t>
      </w:r>
      <w:r>
        <w:t xml:space="preserve">“The Central Role of the Propensity Score in Observational Studies for Causal Effects.”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70 (1): 41–55.</w:t>
      </w:r>
      <w:r>
        <w:t xml:space="preserve"> </w:t>
      </w:r>
      <w:hyperlink r:id="rId98">
        <w:r>
          <w:rPr>
            <w:rStyle w:val="Hyperlink"/>
          </w:rPr>
          <w:t xml:space="preserve">https://doi.org/10.1093/biomet/70.1.41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4" Target="media/rId14.png" /><Relationship Type="http://schemas.openxmlformats.org/officeDocument/2006/relationships/image" Id="rId32" Target="media/rId32.png" /><Relationship Type="http://schemas.openxmlformats.org/officeDocument/2006/relationships/hyperlink" Id="rId98" Target="https://doi.org/10.1093/biomet/70.1.41" TargetMode="External" /><Relationship Type="http://schemas.openxmlformats.org/officeDocument/2006/relationships/hyperlink" Id="rId9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https://doi.org/10.1093/biomet/70.1.41" TargetMode="External" /><Relationship Type="http://schemas.openxmlformats.org/officeDocument/2006/relationships/hyperlink" Id="rId9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2026-10-25T03:44:46Z</dcterms:created>
  <dcterms:modified xsi:type="dcterms:W3CDTF">2026-10-25T03:44:46Z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