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2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 randomized trial of a virus that can kill: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assigned</w:t>
      </w:r>
      <w:r>
        <w:t xml:space="preserve"> </w:t>
      </w:r>
      <w:r>
        <w:t xml:space="preserve">treatment</w:t>
      </w:r>
      <w:r>
        <w:t xml:space="preserve"> </w:t>
      </w:r>
      <w:r>
        <w:t xml:space="preserve">(1: immediate vaccination plus an experimental antiviral if infected;</w:t>
      </w:r>
      <w:r>
        <w:t xml:space="preserve"> </w:t>
      </w:r>
      <w:r>
        <w:t xml:space="preserve">0: standard of care, with neither);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received</w:t>
      </w:r>
      <w:r>
        <w:t xml:space="preserve"> </w:t>
      </w:r>
      <w:r>
        <w:t xml:space="preserve">treatment (vaccinated or not);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</m:oMath>
      <w:r>
        <w:t xml:space="preserve">: death;</w:t>
      </w:r>
    </w:p>
    <w:p>
      <w:pPr>
        <w:pStyle w:val="Compact"/>
        <w:numPr>
          <w:ilvl w:val="0"/>
          <w:numId w:val="1002"/>
        </w:numPr>
      </w:pPr>
      <m:oMath>
        <m:r>
          <m:t>U</m:t>
        </m:r>
      </m:oMath>
      <w:r>
        <w:t xml:space="preserve">: unmeasured risk factors that influence the decision to get vaccinated.</w:t>
      </w:r>
    </w:p>
    <w:p>
      <w:pPr>
        <w:pStyle w:val="FirstParagraph"/>
      </w:pP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differ:</w:t>
      </w:r>
      <w:r>
        <w:t xml:space="preserve"> </w:t>
      </w:r>
      <w:r>
        <w:t xml:space="preserve">some people assigned to vaccine refuse it,</w:t>
      </w:r>
      <w:r>
        <w:t xml:space="preserve"> </w:t>
      </w:r>
      <w:r>
        <w:t xml:space="preserve">and some assigned to no vaccine get vaccinated outside the study.</w:t>
      </w:r>
    </w:p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5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and the associational risk ratio equals the ITT risk ratio: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Estimating the ITT effect by this unadjusted association is an</w:t>
      </w:r>
      <w:r>
        <w:t xml:space="preserve"> </w:t>
      </w:r>
      <w:r>
        <w:rPr>
          <w:b/>
          <w:bCs/>
        </w:rPr>
        <w:t xml:space="preserve">intention-to-treat analysis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5"/>
    <w:bookmarkStart w:id="19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high risk of infection,</w:t>
      </w:r>
      <w:r>
        <w:t xml:space="preserve"> </w:t>
      </w:r>
      <w:r>
        <w:t xml:space="preserve">and high-risk people assigned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seek vaccination outside the study.</w:t>
      </w:r>
      <w:r>
        <w:t xml:space="preserve"> </w:t>
      </w:r>
      <w:r>
        <w:t xml:space="preserve">Then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differ from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Estimating the PP effect requires viewing the trial as an observational study:</w:t>
      </w:r>
      <w:r>
        <w:t xml:space="preserve"> </w:t>
      </w:r>
      <w:r>
        <w:t xml:space="preserve">adjustment under conditional exchangeability given measured covariates,</w:t>
      </w:r>
      <w:r>
        <w:t xml:space="preserve"> </w:t>
      </w:r>
      <w:r>
        <w:t xml:space="preserve">or alternative assumptions such as those of instrumental variable estimation (Chapter 16).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19"/>
    <w:bookmarkStart w:id="2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ITT effect is privileged largely because it is unconfounded,</w:t>
      </w:r>
      <w:r>
        <w:t xml:space="preserve"> </w:t>
      </w:r>
      <w:r>
        <w:t xml:space="preserve">not because it is the effect we want.</w:t>
      </w:r>
      <w:r>
        <w:t xml:space="preserve"> </w:t>
      </w:r>
      <w:r>
        <w:t xml:space="preserve">Two common justifications deserve</w:t>
      </w:r>
      <w:r>
        <w:t xml:space="preserve"> </w:t>
      </w:r>
      <w:r>
        <w:t xml:space="preserve">“a grain of salt”</w:t>
      </w:r>
      <w:r>
        <w:t xml:space="preserve"> </w:t>
      </w:r>
      <w:r>
        <w:t xml:space="preserve">(Hernán and Robins 2020, 307)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preserves the null.</w:t>
      </w:r>
      <w:r>
        <w:t xml:space="preserve"> </w:t>
      </w:r>
      <w:r>
        <w:t xml:space="preserve">Under the sharp causal null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exclusion restriction,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Without the exclusion restriction (no double-blind placebo control),</w:t>
      </w:r>
      <w:r>
        <w:t xml:space="preserve"> </w:t>
      </w:r>
      <w:r>
        <w:t xml:space="preserve">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null while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not:</w:t>
      </w:r>
      <w:r>
        <w:t xml:space="preserve"> </w:t>
      </w:r>
      <w:r>
        <w:t xml:space="preserve">erase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in Figure 22.1 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is conservative</w:t>
      </w:r>
      <w:r>
        <w:t xml:space="preserve"> </w:t>
      </w:r>
      <w:r>
        <w:t xml:space="preserve">(between 1 and the PP risk ratio).</w:t>
      </w:r>
      <w:r>
        <w:t xml:space="preserve"> </w:t>
      </w:r>
      <w:r>
        <w:t xml:space="preserve">This holds only if non-adherence attenuates the effect, which is not guaranteed.</w:t>
      </w:r>
      <w:r>
        <w:t xml:space="preserve"> </w:t>
      </w:r>
      <w:r>
        <w:t xml:space="preserve">Even when it holds, a near-null ITT effect on an adverse outcome</w:t>
      </w:r>
      <w:r>
        <w:t xml:space="preserve"> </w:t>
      </w:r>
      <w:r>
        <w:t xml:space="preserve">can wrongly suggest a harmful treatment is safe,</w:t>
      </w:r>
      <w:r>
        <w:t xml:space="preserve"> </w:t>
      </w:r>
      <w:r>
        <w:t xml:space="preserve">because many assigned to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stopped treatment before the harm occurred.</w:t>
      </w:r>
    </w:p>
    <w:p>
      <w:pPr>
        <w:pStyle w:val="FirstParagraph"/>
      </w:pPr>
      <w:r>
        <w:t xml:space="preserve">The argument against conservative ITT analyses also applies to</w:t>
      </w:r>
      <w:r>
        <w:t xml:space="preserve"> </w:t>
      </w:r>
      <w:r>
        <w:rPr>
          <w:b/>
          <w:bCs/>
        </w:rPr>
        <w:t xml:space="preserve">non-inferiority trials</w:t>
      </w:r>
      <w:r>
        <w:t xml:space="preserve">,</w:t>
      </w:r>
      <w:r>
        <w:t xml:space="preserve"> </w:t>
      </w:r>
      <w:r>
        <w:t xml:space="preserve">whose goal is to show that one treatment is not inferior to another.</w:t>
      </w:r>
    </w:p>
    <w:p>
      <w:pPr>
        <w:pStyle w:val="BodyText"/>
      </w:pPr>
      <w:r>
        <w:t xml:space="preserve">The book’s conclusion: exclusive reliance on ITT estimates is hard to justify</w:t>
      </w:r>
      <w:r>
        <w:t xml:space="preserve"> </w:t>
      </w:r>
      <w:r>
        <w:t xml:space="preserve">for trials with substantial non-adherence and for trials of harms.</w:t>
      </w:r>
      <w:r>
        <w:t xml:space="preserve"> </w:t>
      </w:r>
      <w:r>
        <w:t xml:space="preserve">The PP effect is often the more natural estimand for clinicians, patients, and other decision makers.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sustained</w:t>
      </w:r>
      <w:r>
        <w:t xml:space="preserve"> </w:t>
      </w:r>
      <w:r>
        <w:t xml:space="preserve">strategies, the probability of non-adherence increases greatly,</w:t>
      </w:r>
      <w:r>
        <w:t xml:space="preserve"> </w:t>
      </w:r>
      <w:r>
        <w:t xml:space="preserve">the ITT effect becomes increasingly uninformative relative to the PP effect,</w:t>
      </w:r>
      <w:r>
        <w:t xml:space="preserve"> </w:t>
      </w:r>
      <w:r>
        <w:t xml:space="preserve">and estimating the PP effect, in a trial or in an observational emulation,</w:t>
      </w:r>
      <w:r>
        <w:t xml:space="preserve"> </w:t>
      </w:r>
      <w:r>
        <w:t xml:space="preserve">generally requires g-methods.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22"/>
    <w:bookmarkEnd w:id="23"/>
    <w:bookmarkStart w:id="32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Because the goal is to emulate target trials with real-world data,</w:t>
      </w:r>
      <w:r>
        <w:t xml:space="preserve"> </w:t>
      </w:r>
      <w:r>
        <w:t xml:space="preserve">we consider</w:t>
      </w:r>
      <w:r>
        <w:t xml:space="preserve"> </w:t>
      </w:r>
      <w:r>
        <w:rPr>
          <w:b/>
          <w:bCs/>
        </w:rPr>
        <w:t xml:space="preserve">pragmatic</w:t>
      </w:r>
      <w:r>
        <w:t xml:space="preserve"> </w:t>
      </w:r>
      <w:r>
        <w:t xml:space="preserve">trials: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24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25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 the static strategies</w:t>
      </w:r>
      <w:r>
        <w:t xml:space="preserve"> </w:t>
      </w:r>
      <w:r>
        <w:t xml:space="preserve">“be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PP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</w:t>
      </w:r>
      <w:r>
        <w:t xml:space="preserve"> </w:t>
      </w:r>
      <w:r>
        <w:t xml:space="preserve">“receive strategy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</w:t>
      </w:r>
      <w:r>
        <w:t xml:space="preserve"> </w:t>
      </w:r>
      <w:r>
        <w:t xml:space="preserve">continuously between baseline and end of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defined as if nobody had been lost to follow-up through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).</w:t>
      </w:r>
    </w:p>
    <w:p>
      <w:pPr>
        <w:pStyle w:val="BodyText"/>
      </w:pPr>
      <w:r>
        <w:t xml:space="preserve">When assignment and initiation always coincide</w:t>
      </w:r>
      <w:r>
        <w:t xml:space="preserve"> </w:t>
      </w:r>
      <w:r>
        <w:t xml:space="preserve">(everyone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starts treatment at time 0 and nobody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does,</w:t>
      </w:r>
      <w:r>
        <w:t xml:space="preserve"> </w:t>
      </w:r>
      <w:r>
        <w:t xml:space="preserve">whatever happens later),</w:t>
      </w:r>
      <w:r>
        <w:t xml:space="preserve"> </w:t>
      </w:r>
      <w:r>
        <w:t xml:space="preserve">the ITT effect is also the effect of</w:t>
      </w:r>
      <w:r>
        <w:t xml:space="preserve"> </w:t>
      </w:r>
      <w:r>
        <w:rPr>
          <w:b/>
          <w:bCs/>
        </w:rPr>
        <w:t xml:space="preserve">initiation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ITT effect is agnostic about post-baseline protocol deviations</w:t>
      </w:r>
      <w:r>
        <w:t xml:space="preserve"> </w:t>
      </w:r>
      <w:r>
        <w:t xml:space="preserve">(stopping treatment for no clinical reason, starting it in the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arm,</w:t>
      </w:r>
      <w:r>
        <w:t xml:space="preserve"> </w:t>
      </w:r>
      <w:r>
        <w:t xml:space="preserve">non-approved concomitant treatments).</w:t>
      </w:r>
      <w:r>
        <w:t xml:space="preserve"> </w:t>
      </w:r>
      <w:r>
        <w:t xml:space="preserve">Its magnitude can therefore depend heavily on the deviation patterns in each trial:</w:t>
      </w:r>
      <w:r>
        <w:t xml:space="preserve"> </w:t>
      </w:r>
      <w:r>
        <w:t xml:space="preserve">two trials with the same protocol in different settings can have different ITT effects,</w:t>
      </w:r>
      <w:r>
        <w:t xml:space="preserve"> </w:t>
      </w:r>
      <w:r>
        <w:t xml:space="preserve">and neither is biased.</w:t>
      </w:r>
      <w:r>
        <w:t xml:space="preserve"> </w:t>
      </w:r>
      <w:r>
        <w:t xml:space="preserve">This limitation is why the ITT effect should be complemented with the PP effect.</w:t>
      </w:r>
    </w:p>
    <w:bookmarkEnd w:id="25"/>
    <w:bookmarkStart w:id="26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Sensible protocols do not mandate treatment no matter what: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requires stopping therapy when a contraindication or toxicity arises.</w:t>
      </w:r>
      <w:r>
        <w:t xml:space="preserve"> </w:t>
      </w:r>
      <w:r>
        <w:t xml:space="preserve">So the PP effect generally compares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strategies</w:t>
      </w:r>
      <w:r>
        <w:t xml:space="preserve"> </w:t>
      </w:r>
      <w:r>
        <w:t xml:space="preserve">(</w:t>
      </w:r>
      <w:r>
        <w:t xml:space="preserve">“do this; if X happens, do this other thing”</w:t>
      </w:r>
      <w:r>
        <w:t xml:space="preserve">).</w:t>
      </w:r>
    </w:p>
    <w:p>
      <w:pPr>
        <w:pStyle w:val="BodyText"/>
      </w:pPr>
      <w:r>
        <w:t xml:space="preserve">An individual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who stops therapy because of toxicity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adhering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 not deviating from it,</w:t>
      </w:r>
      <w:r>
        <w:t xml:space="preserve"> </w:t>
      </w:r>
      <w:r>
        <w:t xml:space="preserve">even if the protocol describes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loosely as</w:t>
      </w:r>
      <w:r>
        <w:t xml:space="preserve"> </w:t>
      </w:r>
      <w:r>
        <w:t xml:space="preserve">“treat continuously.”</w:t>
      </w:r>
    </w:p>
    <w:p>
      <w:pPr>
        <w:pStyle w:val="BodyText"/>
      </w:pPr>
      <w:r>
        <w:t xml:space="preserve">Ideally the protocol fully specifies the strategies,</w:t>
      </w:r>
      <w:r>
        <w:t xml:space="preserve"> </w:t>
      </w:r>
      <w:r>
        <w:t xml:space="preserve">so that the per-protocol effect is well defined (Hernán and Robins, 2017, as cited in the book).</w:t>
      </w:r>
    </w:p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26"/>
    <w:bookmarkStart w:id="31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that during the trial a consensus emerges that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inferior,</w:t>
      </w:r>
      <w:r>
        <w:t xml:space="preserve"> </w:t>
      </w:r>
      <w:r>
        <w:t xml:space="preserve">and physicians start treating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once their CD4 count (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first drops below 200 cells/µL.</w:t>
      </w:r>
      <w:r>
        <w:t xml:space="preserve"> </w:t>
      </w:r>
      <w:r>
        <w:t xml:space="preserve">Many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then follow</w:t>
      </w:r>
    </w:p>
    <w:p>
      <w:pPr>
        <w:pStyle w:val="BodyText"/>
      </w:pP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:</w:t>
      </w:r>
      <w:r>
        <w:t xml:space="preserve"> </w:t>
      </w:r>
      <w:r>
        <w:t xml:space="preserve">“receive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continuously, but switch 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after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200</m:t>
        </m:r>
      </m:oMath>
      <w:r>
        <w:t xml:space="preserve">.”</w:t>
      </w:r>
    </w:p>
    <w:p>
      <w:pPr>
        <w:pStyle w:val="BodyText"/>
      </w:pPr>
      <w:r>
        <w:t xml:space="preserve">The contrast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neither the ITT nor the original PP effect.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PP effect of another target trial</w:t>
      </w:r>
      <w:r>
        <w:t xml:space="preserve">, randomizing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,</w:t>
      </w:r>
      <w:r>
        <w:t xml:space="preserve"> </w:t>
      </w:r>
      <w:r>
        <w:t xml:space="preserve">which can be emulated with the actual trial’s data.</w:t>
      </w:r>
    </w:p>
    <w:p>
      <w:pPr>
        <w:pStyle w:val="BodyText"/>
      </w:pPr>
      <w:r>
        <w:t xml:space="preserve">Paradoxically, complete adherence would make this impossible:</w:t>
      </w:r>
      <w:r>
        <w:t xml:space="preserve"> </w:t>
      </w:r>
      <w:r>
        <w:t xml:space="preserve">if everyone followed the original protocol, nobody in the data followed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A fully adherent trial of CD4 thresholds for initiating therapy</w:t>
      </w:r>
      <w:r>
        <w:t xml:space="preserve"> </w:t>
      </w:r>
      <w:r>
        <w:t xml:space="preserve">is of little use to emulate a trial of continuous treatment versus no treatment, and vice versa.</w:t>
      </w:r>
      <w:r>
        <w:t xml:space="preserve"> </w:t>
      </w:r>
      <w:r>
        <w:t xml:space="preserve">It is precisely non-adherence that lets one trial’s data</w:t>
      </w:r>
      <w:r>
        <w:t xml:space="preserve"> </w:t>
      </w:r>
      <w:r>
        <w:t xml:space="preserve">answer other, perhaps more relevant, causal questions.</w:t>
      </w:r>
    </w:p>
    <w:p>
      <w:pPr>
        <w:pStyle w:val="BodyText"/>
      </w:pPr>
      <w:r>
        <w:t xml:space="preserve">Estimating per-protocol effects of sustained strategies in a trial raises</w:t>
      </w:r>
      <w:r>
        <w:t xml:space="preserve"> </w:t>
      </w:r>
      <w:r>
        <w:t xml:space="preserve">the same issues as in an observational study:</w:t>
      </w:r>
      <w:r>
        <w:t xml:space="preserve"> </w:t>
      </w:r>
      <w:r>
        <w:t xml:space="preserve">trial investigators need to collect post-randomization data</w:t>
      </w:r>
      <w:r>
        <w:t xml:space="preserve"> </w:t>
      </w:r>
      <w:r>
        <w:t xml:space="preserve">on adherence and on time-varying prognostic factors associated with adherence.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31"/>
    <w:bookmarkEnd w:id="32"/>
    <w:bookmarkStart w:id="35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of the observational analysis.</w:t>
      </w:r>
      <w:r>
        <w:t xml:space="preserve"> </w:t>
      </w:r>
      <w:r>
        <w:t xml:space="preserve">At a minimum, its protocol specifies:</w:t>
      </w:r>
    </w:p>
    <w:p>
      <w:pPr>
        <w:pStyle w:val="Compact"/>
        <w:numPr>
          <w:ilvl w:val="0"/>
          <w:numId w:val="1010"/>
        </w:numPr>
      </w:pPr>
      <w:r>
        <w:t xml:space="preserve">eligibility criteria;</w:t>
      </w:r>
    </w:p>
    <w:p>
      <w:pPr>
        <w:pStyle w:val="Compact"/>
        <w:numPr>
          <w:ilvl w:val="0"/>
          <w:numId w:val="1010"/>
        </w:numPr>
      </w:pPr>
      <w:r>
        <w:t xml:space="preserve">start and end of follow-up;</w:t>
      </w:r>
    </w:p>
    <w:p>
      <w:pPr>
        <w:pStyle w:val="Compact"/>
        <w:numPr>
          <w:ilvl w:val="0"/>
          <w:numId w:val="1010"/>
        </w:numPr>
      </w:pPr>
      <w:r>
        <w:t xml:space="preserve">treatment strategies;</w:t>
      </w:r>
    </w:p>
    <w:p>
      <w:pPr>
        <w:pStyle w:val="Compact"/>
        <w:numPr>
          <w:ilvl w:val="0"/>
          <w:numId w:val="1010"/>
        </w:numPr>
      </w:pPr>
      <w:r>
        <w:t xml:space="preserve">outcomes of interest;</w:t>
      </w:r>
    </w:p>
    <w:p>
      <w:pPr>
        <w:pStyle w:val="Compact"/>
        <w:numPr>
          <w:ilvl w:val="0"/>
          <w:numId w:val="1010"/>
        </w:numPr>
      </w:pPr>
      <w:r>
        <w:t xml:space="preserve">causal contrast;</w:t>
      </w:r>
    </w:p>
    <w:p>
      <w:pPr>
        <w:pStyle w:val="Compact"/>
        <w:numPr>
          <w:ilvl w:val="0"/>
          <w:numId w:val="1010"/>
        </w:numPr>
      </w:pPr>
      <w:r>
        <w:t xml:space="preserve">data analysis plan.</w:t>
      </w:r>
    </w:p>
    <w:p>
      <w:pPr>
        <w:pStyle w:val="FirstParagraph"/>
      </w:pPr>
      <w:r>
        <w:t xml:space="preserve">Specifying the protocol precisely may require some exploration of the available data.</w:t>
      </w:r>
      <w:r>
        <w:t xml:space="preserve"> </w:t>
      </w:r>
      <w:r>
        <w:t xml:space="preserve">For example, a target trial of individuals with HIV is a reasonable proposal</w:t>
      </w:r>
      <w:r>
        <w:t xml:space="preserve"> </w:t>
      </w:r>
      <w:r>
        <w:t xml:space="preserve">only after confirming that the data include information on HIV diagnosis.</w:t>
      </w:r>
    </w:p>
    <w:bookmarkStart w:id="33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actual assignment is unknown in existing observational data,</w:t>
      </w:r>
      <w:r>
        <w:t xml:space="preserve"> </w:t>
      </w:r>
      <w:r>
        <w:t xml:space="preserve">so a true ITT effect can rarely be emulated.</w:t>
      </w:r>
      <w:r>
        <w:t xml:space="preserve"> </w:t>
      </w:r>
      <w:r>
        <w:t xml:space="preserve">The closest analog compares</w:t>
      </w:r>
      <w:r>
        <w:t xml:space="preserve"> </w:t>
      </w:r>
      <w:r>
        <w:rPr>
          <w:b/>
          <w:bCs/>
        </w:rPr>
        <w:t xml:space="preserve">initiators</w:t>
      </w:r>
      <w:r>
        <w:t xml:space="preserve"> </w:t>
      </w:r>
      <w:r>
        <w:t xml:space="preserve">of the strategies,</w:t>
      </w:r>
      <w:r>
        <w:t xml:space="preserve"> </w:t>
      </w:r>
      <w:r>
        <w:t xml:space="preserve">“initiate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contrast groups people by</w:t>
      </w:r>
      <w:r>
        <w:t xml:space="preserve"> </w:t>
      </w:r>
      <w:r>
        <w:rPr>
          <w:b/>
          <w:bCs/>
        </w:rPr>
        <w:t xml:space="preserve">initiation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assignment</w:t>
      </w:r>
      <w:r>
        <w:t xml:space="preserve">.</w:t>
      </w:r>
      <w:r>
        <w:t xml:space="preserve"> </w:t>
      </w:r>
      <w:r>
        <w:t xml:space="preserve">Used in a randomized trial, it would put everyone who took no dose at baseline in the same group,</w:t>
      </w:r>
      <w:r>
        <w:t xml:space="preserve"> </w:t>
      </w:r>
      <w:r>
        <w:t xml:space="preserve">whether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It is therefore equivalent to the modified ITT analysis of Fine Point 22.2.</w:t>
      </w:r>
      <w:r>
        <w:t xml:space="preserve"> </w:t>
      </w:r>
      <w:r>
        <w:t xml:space="preserve">If initiation occurs shortly after assignment, it roughly preserves a key ITT feature:</w:t>
      </w:r>
      <w:r>
        <w:t xml:space="preserve"> </w:t>
      </w:r>
      <w:r>
        <w:t xml:space="preserve">the contrast refers to interventions taken soon after baseline.</w:t>
      </w:r>
    </w:p>
    <w:p>
      <w:pPr>
        <w:pStyle w:val="BodyText"/>
      </w:pPr>
      <w:r>
        <w:t xml:space="preserve">With prescription (rather than dispensing) data,</w:t>
      </w:r>
      <w:r>
        <w:t xml:space="preserve"> </w:t>
      </w:r>
      <w:r>
        <w:t xml:space="preserve">a comparison by whether therapy was prescribed at baseline</w:t>
      </w:r>
      <w:r>
        <w:t xml:space="preserve"> </w:t>
      </w:r>
      <w:r>
        <w:t xml:space="preserve">would come a little closer to the target trial’s ITT analysis.</w:t>
      </w:r>
    </w:p>
    <w:bookmarkEnd w:id="33"/>
    <w:bookmarkStart w:id="34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observational analog of the PP effect is defined exactly as in the target trial.</w:t>
      </w:r>
      <w:r>
        <w:t xml:space="preserve"> </w:t>
      </w:r>
      <w:r>
        <w:t xml:space="preserve">Without a pre-specified protocol, every per-protocol effect corresponds to some target trial,</w:t>
      </w:r>
      <w:r>
        <w:t xml:space="preserve"> </w:t>
      </w:r>
      <w:r>
        <w:t xml:space="preserve">so there is no distinction between the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PP effect and PP effects of alternative trials.</w:t>
      </w:r>
    </w:p>
    <w:p>
      <w:pPr>
        <w:pStyle w:val="BodyText"/>
      </w:pPr>
      <w:r>
        <w:t xml:space="preserve">We can only emulate target trials whose strategies are actually followed</w:t>
      </w:r>
      <w:r>
        <w:t xml:space="preserve"> </w:t>
      </w:r>
      <w:r>
        <w:t xml:space="preserve">by at least some individuals in the data,</w:t>
      </w:r>
      <w:r>
        <w:t xml:space="preserve"> </w:t>
      </w:r>
      <w:r>
        <w:t xml:space="preserve">unless we are willing to extrapolate with models such as dose-response structural models.</w:t>
      </w:r>
    </w:p>
    <w:p>
      <w:pPr>
        <w:pStyle w:val="BodyText"/>
      </w:pPr>
      <w:r>
        <w:rPr>
          <w:b/>
          <w:bCs/>
        </w:rPr>
        <w:t xml:space="preserve">Why explicit strategies help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they prevent bias, by exposing analyses whose comparisons cannot be translated</w:t>
      </w:r>
      <w:r>
        <w:t xml:space="preserve"> </w:t>
      </w:r>
      <w:r>
        <w:t xml:space="preserve">into a contrast between hypothetical interventions (Sections 3.5 and 3.6);</w:t>
      </w:r>
    </w:p>
    <w:p>
      <w:pPr>
        <w:pStyle w:val="Compact"/>
        <w:numPr>
          <w:ilvl w:val="0"/>
          <w:numId w:val="1011"/>
        </w:numPr>
      </w:pPr>
      <w:r>
        <w:t xml:space="preserve">they add clarity.</w:t>
      </w:r>
      <w:r>
        <w:t xml:space="preserve"> </w:t>
      </w:r>
      <w:r>
        <w:t xml:space="preserve">The labels</w:t>
      </w:r>
      <w:r>
        <w:t xml:space="preserve"> </w:t>
      </w:r>
      <w:r>
        <w:t xml:space="preserve">“efficacy”</w:t>
      </w:r>
      <w:r>
        <w:t xml:space="preserve"> </w:t>
      </w:r>
      <w:r>
        <w:t xml:space="preserve">(effect under perfect conditions)</w:t>
      </w:r>
      <w:r>
        <w:t xml:space="preserve"> </w:t>
      </w:r>
      <w:r>
        <w:t xml:space="preserve">and</w:t>
      </w:r>
      <w:r>
        <w:t xml:space="preserve"> </w:t>
      </w:r>
      <w:r>
        <w:t xml:space="preserve">“effectiveness”</w:t>
      </w:r>
      <w:r>
        <w:t xml:space="preserve"> </w:t>
      </w:r>
      <w:r>
        <w:t xml:space="preserve">(effect under realistic conditions) are ambiguous:</w:t>
      </w:r>
      <w:r>
        <w:t xml:space="preserve"> </w:t>
      </w:r>
      <w:r>
        <w:t xml:space="preserve">the ITT effect of a trial is sometimes called effectiveness and sometimes efficacy,</w:t>
      </w:r>
      <w:r>
        <w:t xml:space="preserve"> </w:t>
      </w:r>
      <w:r>
        <w:t xml:space="preserve">and the PP effect of an emulation is sometimes called effectiveness.</w:t>
      </w:r>
      <w:r>
        <w:t xml:space="preserve"> </w:t>
      </w:r>
      <w:r>
        <w:t xml:space="preserve">It is more helpful to accept that all causal effects lie somewhere on an effectiveness continuum,</w:t>
      </w:r>
      <w:r>
        <w:t xml:space="preserve"> </w:t>
      </w:r>
      <w:r>
        <w:t xml:space="preserve">and to define explicitly the strategies that decision makers can choose between.</w:t>
      </w:r>
    </w:p>
    <w:bookmarkEnd w:id="34"/>
    <w:bookmarkEnd w:id="35"/>
    <w:bookmarkStart w:id="4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36"/>
        </w:tc>
      </w:tr>
    </w:tbl>
    <w:p>
      <w:pPr>
        <w:pStyle w:val="BodyText"/>
      </w:pPr>
      <w:r>
        <w:t xml:space="preserve">Follow-up in the emulation should start when it would have started in the target trial.</w:t>
      </w:r>
    </w:p>
    <w:p>
      <w:pPr>
        <w:pStyle w:val="BodyText"/>
      </w:pPr>
      <w:r>
        <w:t xml:space="preserve">In our antiretroviral therapy trial, follow-up does not start 2 years before or after assignment: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before</w:t>
      </w:r>
      <w:r>
        <w:t xml:space="preserve">: the strategies have not been assigned</w:t>
      </w:r>
      <w:r>
        <w:t xml:space="preserve"> </w:t>
      </w:r>
      <w:r>
        <w:t xml:space="preserve">and the eligibility criteria have not been met, or even defined;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after</w:t>
      </w:r>
      <w:r>
        <w:t xml:space="preserve">: deaths in the first 2 years are excluded and short-term effects are missed.</w:t>
      </w:r>
      <w:r>
        <w:t xml:space="preserve"> </w:t>
      </w:r>
      <w:r>
        <w:t xml:space="preserve">Worse, if treatment has a short-term effect,</w:t>
      </w:r>
      <w:r>
        <w:t xml:space="preserve"> </w:t>
      </w:r>
      <w:r>
        <w:t xml:space="preserve">more susceptible individuals would have died by year 2 in the active arm but not in the other,</w:t>
      </w:r>
      <w:r>
        <w:t xml:space="preserve"> </w:t>
      </w:r>
      <w:r>
        <w:t xml:space="preserve">destroying baseline comparability and opening the door to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The same rules apply to observational analyses, for the same reasons.</w:t>
      </w:r>
      <w:r>
        <w:t xml:space="preserve"> </w:t>
      </w:r>
      <w:r>
        <w:t xml:space="preserve">Errors in emulating time zero are nevertheless frequent.</w:t>
      </w:r>
      <w:r>
        <w:t xml:space="preserve"> </w:t>
      </w:r>
      <w:r>
        <w:t xml:space="preserve">For example, the discrepancy between observational and randomized estimates</w:t>
      </w:r>
      <w:r>
        <w:t xml:space="preserve"> </w:t>
      </w:r>
      <w:r>
        <w:t xml:space="preserve">of the effect of postmenopausal hormone therapy on heart disease</w:t>
      </w:r>
      <w:r>
        <w:t xml:space="preserve"> </w:t>
      </w:r>
      <w:r>
        <w:t xml:space="preserve">was partly due to mishandling time zero in the observational studies</w:t>
      </w:r>
      <w:r>
        <w:t xml:space="preserve"> </w:t>
      </w:r>
      <w:r>
        <w:t xml:space="preserve">(Hernán et al., 2008, as cited in</w:t>
      </w:r>
      <w:r>
        <w:t xml:space="preserve"> </w:t>
      </w:r>
      <w:r>
        <w:t xml:space="preserve">Hernán and Robins (2020, 315)</w:t>
      </w:r>
      <w:r>
        <w:t xml:space="preserve">).</w:t>
      </w:r>
    </w:p>
    <w:p>
      <w:pPr>
        <w:pStyle w:val="BodyText"/>
      </w:pPr>
      <w:r>
        <w:t xml:space="preserve">Two problems cause errors in emulating time zero:</w:t>
      </w:r>
    </w:p>
    <w:p>
      <w:pPr>
        <w:pStyle w:val="Compact"/>
        <w:numPr>
          <w:ilvl w:val="0"/>
          <w:numId w:val="1013"/>
        </w:numPr>
      </w:pPr>
      <w:r>
        <w:t xml:space="preserve">there may be no unique choice of time zero;</w:t>
      </w:r>
    </w:p>
    <w:p>
      <w:pPr>
        <w:pStyle w:val="Compact"/>
        <w:numPr>
          <w:ilvl w:val="0"/>
          <w:numId w:val="1013"/>
        </w:numPr>
      </w:pPr>
      <w:r>
        <w:t xml:space="preserve">the treatment strategies may not be uniquely assignable at time zero.</w:t>
      </w:r>
    </w:p>
    <w:bookmarkStart w:id="37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once</w:t>
      </w:r>
      <w:r>
        <w:t xml:space="preserve">: follow-up starts at the only eligible time.</w:t>
      </w:r>
      <w:r>
        <w:t xml:space="preserve"> </w:t>
      </w:r>
      <w:r>
        <w:t xml:space="preserve">Example: comparing initiation of therapy when CD4 first drops below 500 cells/µL</w:t>
      </w:r>
      <w:r>
        <w:t xml:space="preserve"> </w:t>
      </w:r>
      <w:r>
        <w:t xml:space="preserve">versus below 350 cells/µL; follow-up starts when CD4 first drops below 500.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many times</w:t>
      </w:r>
      <w:r>
        <w:t xml:space="preserve">: e.g., initiation versus no initiation of hormone therapy</w:t>
      </w:r>
      <w:r>
        <w:t xml:space="preserve"> </w:t>
      </w:r>
      <w:r>
        <w:t xml:space="preserve">in postmenopausal women with no chronic disease and no hormone therapy in the previous two years.</w:t>
      </w:r>
      <w:r>
        <w:t xml:space="preserve"> </w:t>
      </w:r>
      <w:r>
        <w:t xml:space="preserve">A woman eligible continuously from age 51 to 65 could start follow-up at 51, 52, 53, …</w:t>
      </w:r>
    </w:p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time, which means emulating</w:t>
      </w:r>
      <w:r>
        <w:t xml:space="preserve"> </w:t>
      </w:r>
      <w:r>
        <w:rPr>
          <w:b/>
          <w:bCs/>
        </w:rPr>
        <w:t xml:space="preserve">sequential target trials</w:t>
      </w:r>
      <w:r>
        <w:t xml:space="preserve">.</w:t>
      </w:r>
    </w:p>
    <w:p>
      <w:pPr>
        <w:pStyle w:val="BodyText"/>
      </w:pPr>
      <w:r>
        <w:t xml:space="preserve">The number of sequential trials depends on how often treatment and covariates are measured:</w:t>
      </w:r>
    </w:p>
    <w:p>
      <w:pPr>
        <w:pStyle w:val="Compact"/>
        <w:numPr>
          <w:ilvl w:val="0"/>
          <w:numId w:val="1015"/>
        </w:numPr>
      </w:pPr>
      <w:r>
        <w:t xml:space="preserve">with a fixed data-collection schedule (e.g., every two years in many cohorts),</w:t>
      </w:r>
      <w:r>
        <w:t xml:space="preserve"> </w:t>
      </w:r>
      <w:r>
        <w:t xml:space="preserve">emulate a new trial at each scheduled time;</w:t>
      </w:r>
    </w:p>
    <w:p>
      <w:pPr>
        <w:pStyle w:val="Compact"/>
        <w:numPr>
          <w:ilvl w:val="0"/>
          <w:numId w:val="1015"/>
        </w:numPr>
      </w:pPr>
      <w:r>
        <w:t xml:space="preserve">with subject-specific schedules (e.g., electronic medical records),</w:t>
      </w:r>
      <w:r>
        <w:t xml:space="preserve"> </w:t>
      </w:r>
      <w:r>
        <w:t xml:space="preserve">choose a time unit (day, week, month) and emulate a new trial at each unit.</w:t>
      </w:r>
    </w:p>
    <w:p>
      <w:pPr>
        <w:pStyle w:val="FirstParagraph"/>
      </w:pPr>
      <w:r>
        <w:t xml:space="preserve">The choice of time unit matters: if treatment and confounders change more than once a week</w:t>
      </w:r>
      <w:r>
        <w:t xml:space="preserve"> </w:t>
      </w:r>
      <w:r>
        <w:t xml:space="preserve">for many individuals, a week or month unit introduces bias that a daily unit could eliminate;</w:t>
      </w:r>
      <w:r>
        <w:t xml:space="preserve"> </w:t>
      </w:r>
      <w:r>
        <w:t xml:space="preserve">without daily data the bias cannot be fully corrected.</w:t>
      </w:r>
    </w:p>
    <w:p>
      <w:pPr>
        <w:pStyle w:val="BodyText"/>
      </w:pPr>
      <w:r>
        <w:t xml:space="preserve">Strategy (c) can be more efficient because it uses more of the data,</w:t>
      </w:r>
      <w:r>
        <w:t xml:space="preserve"> </w:t>
      </w:r>
      <w:r>
        <w:t xml:space="preserve">but individuals contribute to multiple trials,</w:t>
      </w:r>
      <w:r>
        <w:t xml:space="preserve"> </w:t>
      </w:r>
      <w:r>
        <w:t xml:space="preserve">so the variance must be adjusted, e.g., by bootstrapping the entire analysis.</w:t>
      </w:r>
    </w:p>
    <w:bookmarkEnd w:id="37"/>
    <w:bookmarkStart w:id="40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trial: individuals whose CD4 count just dropped below 500 cells/µL are assigned to start therapy</w:t>
      </w:r>
    </w:p>
    <w:p>
      <w:pPr>
        <w:pStyle w:val="Compact"/>
        <w:numPr>
          <w:ilvl w:val="0"/>
          <w:numId w:val="1016"/>
        </w:numPr>
      </w:pPr>
      <w:r>
        <w:t xml:space="preserve">immediately,</w:t>
      </w:r>
    </w:p>
    <w:p>
      <w:pPr>
        <w:pStyle w:val="Compact"/>
        <w:numPr>
          <w:ilvl w:val="0"/>
          <w:numId w:val="1016"/>
        </w:numPr>
      </w:pPr>
      <w:r>
        <w:t xml:space="preserve">when CD4 drops below 350, or</w:t>
      </w:r>
    </w:p>
    <w:p>
      <w:pPr>
        <w:pStyle w:val="Compact"/>
        <w:numPr>
          <w:ilvl w:val="0"/>
          <w:numId w:val="1016"/>
        </w:numPr>
      </w:pPr>
      <w:r>
        <w:t xml:space="preserve">when CD4 drops below 200.</w:t>
      </w:r>
    </w:p>
    <w:p>
      <w:pPr>
        <w:pStyle w:val="FirstParagraph"/>
      </w:pPr>
      <w:r>
        <w:t xml:space="preserve">Those who started at time zero follow strategy 1,</w:t>
      </w:r>
      <w:r>
        <w:t xml:space="preserve"> </w:t>
      </w:r>
      <w:r>
        <w:t xml:space="preserve">but those who did not are compatible with both 2 and 3.</w:t>
      </w:r>
    </w:p>
    <w:p>
      <w:pPr>
        <w:pStyle w:val="BodyText"/>
      </w:pPr>
      <w:r>
        <w:rPr>
          <w:b/>
          <w:bCs/>
        </w:rPr>
        <w:t xml:space="preserve">Cloning + censoring + weighting</w:t>
      </w:r>
      <w:r>
        <w:t xml:space="preserve">: copy each such individual into two</w:t>
      </w:r>
      <w:r>
        <w:t xml:space="preserve"> </w:t>
      </w:r>
      <w:r>
        <w:rPr>
          <w:b/>
          <w:bCs/>
        </w:rPr>
        <w:t xml:space="preserve">clones</w:t>
      </w:r>
      <w:r>
        <w:t xml:space="preserve">,</w:t>
      </w:r>
      <w:r>
        <w:t xml:space="preserve"> </w:t>
      </w:r>
      <w:r>
        <w:t xml:space="preserve">one per strategy, and censor each clone when its data stop being consistent with its strategy.</w:t>
      </w:r>
      <w:r>
        <w:t xml:space="preserve"> </w:t>
      </w:r>
      <w:r>
        <w:t xml:space="preserve">The likely informative censoring is corrected by IP weighting for time-varying factors.</w:t>
      </w:r>
    </w:p>
    <w:p>
      <w:pPr>
        <w:pStyle w:val="BodyText"/>
      </w:pPr>
      <w:r>
        <w:t xml:space="preserve">Assigning these individuals to one strategy at random would be statistically inefficient.</w:t>
      </w:r>
    </w:p>
    <w:p>
      <w:pPr>
        <w:pStyle w:val="BodyText"/>
      </w:pPr>
      <w:r>
        <w:t xml:space="preserve">If an individual dies before either clone is censored,</w:t>
      </w:r>
      <w:r>
        <w:t xml:space="preserve"> </w:t>
      </w:r>
      <w:r>
        <w:t xml:space="preserve">the death is counted under both strategies.</w:t>
      </w:r>
      <w:r>
        <w:t xml:space="preserve"> </w:t>
      </w:r>
      <w:r>
        <w:t xml:space="preserve">This double allocation prevents the bias that would arise</w:t>
      </w:r>
      <w:r>
        <w:t xml:space="preserve"> </w:t>
      </w:r>
      <w:r>
        <w:t xml:space="preserve">if events during the waiting period were systematically assigned to one strategy only.</w:t>
      </w:r>
    </w:p>
    <w:p>
      <w:pPr>
        <w:pStyle w:val="BodyText"/>
      </w:pPr>
      <w:r>
        <w:t xml:space="preserve">Because individuals appear multiple times through their clones,</w:t>
      </w:r>
      <w:r>
        <w:t xml:space="preserve"> </w:t>
      </w:r>
      <w:r>
        <w:t xml:space="preserve">the variance must again be adjusted by bootstrapping.</w:t>
      </w:r>
      <w:r>
        <w:t xml:space="preserve"> </w:t>
      </w:r>
      <w:r>
        <w:t xml:space="preserve">Cloning, censoring, and weighting can be combined with sequential trial emulation</w:t>
      </w:r>
      <w:r>
        <w:t xml:space="preserve"> </w:t>
      </w:r>
      <w:r>
        <w:t xml:space="preserve">when eligibility can be met at multiple times.</w:t>
      </w:r>
      <w:r>
        <w:t xml:space="preserve"> </w:t>
      </w:r>
      <w:r>
        <w:t xml:space="preserve">See Robins et al. (2008) and Cain et al. (2010), as cited in the book;</w:t>
      </w:r>
      <w:r>
        <w:t xml:space="preserve"> </w:t>
      </w:r>
      <w:r>
        <w:t xml:space="preserve">for related work, van der Laan and Petersen (2007).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40"/>
    <w:bookmarkStart w:id="4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 but a classic consequence of misaligned time zero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: a period of follow-up during which,</w:t>
      </w:r>
      <w:r>
        <w:t xml:space="preserve"> </w:t>
      </w:r>
      <w:r>
        <w:t xml:space="preserve">by the way groups are defined, the treated cannot experience the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41"/>
        </w:tc>
      </w:tr>
    </w:tbl>
    <w:p>
      <w:pPr>
        <w:pStyle w:val="BodyText"/>
      </w:pPr>
      <w:r>
        <w:t xml:space="preserve">A related design point: eligibility criteria such as</w:t>
      </w:r>
      <w:r>
        <w:t xml:space="preserve"> </w:t>
      </w:r>
      <w:r>
        <w:t xml:space="preserve">“no hormone therapy during the previous two years”</w:t>
      </w:r>
      <w:r>
        <w:t xml:space="preserve"> </w:t>
      </w:r>
      <w:r>
        <w:t xml:space="preserve">restrict the target trial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Section 20.5 explains why comparing current users with nonusers can be biased</w:t>
      </w:r>
      <w:r>
        <w:t xml:space="preserve"> </w:t>
      </w:r>
      <w:r>
        <w:t xml:space="preserve">unless past treatment is adjusted for or the analysis is restricted to new users.</w:t>
      </w:r>
    </w:p>
    <w:bookmarkEnd w:id="42"/>
    <w:bookmarkEnd w:id="43"/>
    <w:bookmarkStart w:id="5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Explicit target trial emulation brings together the two frameworks of this book,</w:t>
      </w:r>
      <w:r>
        <w:t xml:space="preserve"> </w:t>
      </w:r>
      <w:r>
        <w:t xml:space="preserve">counterfactuals and causal diagrams,</w:t>
      </w:r>
      <w:r>
        <w:t xml:space="preserve"> </w:t>
      </w:r>
      <w:r>
        <w:t xml:space="preserve">and grounds them in actionable causal inference:</w:t>
      </w:r>
    </w:p>
    <w:p>
      <w:pPr>
        <w:pStyle w:val="Compact"/>
        <w:numPr>
          <w:ilvl w:val="0"/>
          <w:numId w:val="1018"/>
        </w:numPr>
      </w:pPr>
      <w:r>
        <w:t xml:space="preserve">organizing the analysis around a familiar concept, the experiment,</w:t>
      </w:r>
      <w:r>
        <w:t xml:space="preserve"> </w:t>
      </w:r>
      <w:r>
        <w:t xml:space="preserve">helps articulate a well-defined causal question,</w:t>
      </w:r>
      <w:r>
        <w:t xml:space="preserve"> </w:t>
      </w:r>
      <w:r>
        <w:t xml:space="preserve">from which design and analysis follow;</w:t>
      </w:r>
    </w:p>
    <w:p>
      <w:pPr>
        <w:pStyle w:val="Compact"/>
        <w:numPr>
          <w:ilvl w:val="0"/>
          <w:numId w:val="1018"/>
        </w:numPr>
      </w:pPr>
      <w:r>
        <w:t xml:space="preserve">it applies across disciplines, whatever their vocabulary</w:t>
      </w:r>
      <w:r>
        <w:t xml:space="preserve"> </w:t>
      </w:r>
      <w:r>
        <w:t xml:space="preserve">(economists’</w:t>
      </w:r>
      <w:r>
        <w:t xml:space="preserve"> </w:t>
      </w:r>
      <w:r>
        <w:t xml:space="preserve">“omitted variable bias”</w:t>
      </w:r>
      <w:r>
        <w:t xml:space="preserve"> </w:t>
      </w:r>
      <w:r>
        <w:t xml:space="preserve">and</w:t>
      </w:r>
      <w:r>
        <w:t xml:space="preserve"> </w:t>
      </w:r>
      <w:r>
        <w:t xml:space="preserve">“selection on observables”</w:t>
      </w:r>
      <w:r>
        <w:t xml:space="preserve"> </w:t>
      </w:r>
      <w:r>
        <w:t xml:space="preserve">are confounding and conditional exchangeability);</w:t>
      </w:r>
    </w:p>
    <w:p>
      <w:pPr>
        <w:pStyle w:val="Compact"/>
        <w:numPr>
          <w:ilvl w:val="0"/>
          <w:numId w:val="1018"/>
        </w:numPr>
      </w:pPr>
      <w:r>
        <w:t xml:space="preserve">it gives randomized and observational studies a</w:t>
      </w:r>
      <w:r>
        <w:t xml:space="preserve"> </w:t>
      </w:r>
      <w:r>
        <w:rPr>
          <w:b/>
          <w:bCs/>
        </w:rPr>
        <w:t xml:space="preserve">common language</w:t>
      </w:r>
      <w:r>
        <w:t xml:space="preserve">.</w:t>
      </w:r>
    </w:p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46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randomized trial is a follow-up study with baseline randomization;</w:t>
      </w:r>
      <w:r>
        <w:t xml:space="preserve"> </w:t>
      </w:r>
      <w:r>
        <w:t xml:space="preserve">observational longitudinal data form a follow-up study without it.</w:t>
      </w:r>
      <w:r>
        <w:t xml:space="preserve"> </w:t>
      </w:r>
      <w:r>
        <w:t xml:space="preserve">Long-term trials of sustained strategies in real-world settings,</w:t>
      </w:r>
      <w:r>
        <w:t xml:space="preserve"> </w:t>
      </w:r>
      <w:r>
        <w:t xml:space="preserve">with imperfect adherence and loss to follow-up,</w:t>
      </w:r>
      <w:r>
        <w:t xml:space="preserve"> </w:t>
      </w:r>
      <w:r>
        <w:t xml:space="preserve">suffer the confounding and selection biases usually associated with observational studies.</w:t>
      </w:r>
    </w:p>
    <w:p>
      <w:pPr>
        <w:pStyle w:val="BlockText"/>
      </w:pPr>
      <w:r>
        <w:t xml:space="preserve">“Time-varying confounding in observational studies is a bias with the same structure as nonrandom noncompliance in randomized trials”</w:t>
      </w:r>
      <w:r>
        <w:t xml:space="preserve"> </w:t>
      </w:r>
      <w:r>
        <w:t xml:space="preserve">(Hernán and Robins 2020, 318)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46"/>
    <w:bookmarkStart w:id="47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analysis</w:t>
      </w:r>
      <w:r>
        <w:t xml:space="preserve"> </w:t>
      </w:r>
      <w:r>
        <w:t xml:space="preserve">(unadjusted comparison of randomized groups):</w:t>
      </w:r>
      <w:r>
        <w:t xml:space="preserve"> </w:t>
      </w:r>
      <w:r>
        <w:t xml:space="preserve">randomization rules out baseline and post-randomization confounding for the effect of assignment,</w:t>
      </w:r>
      <w:r>
        <w:t xml:space="preserve"> </w:t>
      </w:r>
      <w:r>
        <w:t xml:space="preserve">but not selection bias from</w:t>
      </w:r>
      <w:r>
        <w:t xml:space="preserve"> </w:t>
      </w:r>
      <w:r>
        <w:rPr>
          <w:b/>
          <w:bCs/>
        </w:rPr>
        <w:t xml:space="preserve">loss to follow-up</w:t>
      </w:r>
      <w:r>
        <w:t xml:space="preserve">.</w:t>
      </w:r>
      <w:r>
        <w:t xml:space="preserve"> </w:t>
      </w:r>
      <w:r>
        <w:t xml:space="preserve">Valid ITT estimation may need adjustment for time-varying prognostic factors,</w:t>
      </w:r>
      <w:r>
        <w:t xml:space="preserve"> </w:t>
      </w:r>
      <w:r>
        <w:t xml:space="preserve">e.g., g-methods if dropout depends on symptom onset.</w:t>
      </w:r>
    </w:p>
    <w:p>
      <w:pPr>
        <w:pStyle w:val="BodyText"/>
      </w:pPr>
      <w:r>
        <w:rPr>
          <w:b/>
          <w:bCs/>
        </w:rPr>
        <w:t xml:space="preserve">Conventional per-protocol analysis</w:t>
      </w:r>
      <w:r>
        <w:t xml:space="preserve"> </w:t>
      </w:r>
      <w:r>
        <w:t xml:space="preserve">(censor at the first deviation, no adjustment)</w:t>
      </w:r>
      <w:r>
        <w:t xml:space="preserve"> </w:t>
      </w:r>
      <w:r>
        <w:t xml:space="preserve">is questionable for three reasons:</w:t>
      </w:r>
    </w:p>
    <w:p>
      <w:pPr>
        <w:pStyle w:val="Compact"/>
        <w:numPr>
          <w:ilvl w:val="0"/>
          <w:numId w:val="1020"/>
        </w:numPr>
      </w:pPr>
      <w:r>
        <w:t xml:space="preserve">selection bias from differential loss to follow-up;</w:t>
      </w:r>
    </w:p>
    <w:p>
      <w:pPr>
        <w:pStyle w:val="Compact"/>
        <w:numPr>
          <w:ilvl w:val="0"/>
          <w:numId w:val="1020"/>
        </w:numPr>
      </w:pPr>
      <w:r>
        <w:t xml:space="preserve">those remaining on protocol in each arm need not be exchangeable,</w:t>
      </w:r>
      <w:r>
        <w:t xml:space="preserve"> </w:t>
      </w:r>
      <w:r>
        <w:t xml:space="preserve">so g-methods are needed for time-varying factors that affect staying on protocol</w:t>
      </w:r>
      <w:r>
        <w:t xml:space="preserve"> </w:t>
      </w:r>
      <w:r>
        <w:t xml:space="preserve">(or instrumental variable methods, with their own strong assumptions;</w:t>
      </w:r>
      <w:r>
        <w:t xml:space="preserve"> </w:t>
      </w:r>
      <w:r>
        <w:t xml:space="preserve">Technical Point 16.6);</w:t>
      </w:r>
    </w:p>
    <w:p>
      <w:pPr>
        <w:pStyle w:val="Compact"/>
        <w:numPr>
          <w:ilvl w:val="0"/>
          <w:numId w:val="1020"/>
        </w:numPr>
      </w:pPr>
      <w:r>
        <w:t xml:space="preserve">it ignores that the strategies are</w:t>
      </w:r>
      <w:r>
        <w:t xml:space="preserve"> </w:t>
      </w:r>
      <w:r>
        <w:rPr>
          <w:b/>
          <w:bCs/>
        </w:rPr>
        <w:t xml:space="preserve">dynamic</w:t>
      </w:r>
      <w:r>
        <w:t xml:space="preserve">:</w:t>
      </w:r>
      <w:r>
        <w:t xml:space="preserve"> </w:t>
      </w:r>
      <w:r>
        <w:t xml:space="preserve">censoring people who stop treatment because of toxicity or a contraindication</w:t>
      </w:r>
      <w:r>
        <w:t xml:space="preserve"> </w:t>
      </w:r>
      <w:r>
        <w:t xml:space="preserve">(the</w:t>
      </w:r>
      <w:r>
        <w:t xml:space="preserve"> </w:t>
      </w:r>
      <w:r>
        <w:t xml:space="preserve">“on-treatment”</w:t>
      </w:r>
      <w:r>
        <w:t xml:space="preserve"> </w:t>
      </w:r>
      <w:r>
        <w:t xml:space="preserve">analysis) treats adherence as deviation.</w:t>
      </w:r>
    </w:p>
    <w:p>
      <w:pPr>
        <w:pStyle w:val="FirstParagraph"/>
      </w:pPr>
      <w:r>
        <w:t xml:space="preserve">Fine Point 22.2’s unadjusted ITT analysis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For failure-time outcomes, g-methods are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needed when treatment affects the outcome,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all later variables through its effect on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(Technical Point 21.10).</w:t>
      </w:r>
    </w:p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47"/>
    <w:bookmarkStart w:id="5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  <w:r>
        <w:t xml:space="preserve"> </w:t>
      </w:r>
      <w:r>
        <w:t xml:space="preserve">When we cannot run the trial that would answer our question,</w:t>
      </w:r>
      <w:r>
        <w:t xml:space="preserve"> </w:t>
      </w:r>
      <w:r>
        <w:t xml:space="preserve">the observational analysis should explicitly emulate it</w:t>
      </w:r>
      <w:r>
        <w:t xml:space="preserve"> </w:t>
      </w:r>
      <w:r>
        <w:t xml:space="preserve">and be judged by how well it emulates its target trial.</w:t>
      </w:r>
    </w:p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52"/>
    <w:bookmarkEnd w:id="53"/>
    <w:bookmarkStart w:id="5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 outcomes,</w:t>
      </w:r>
      <w:r>
        <w:t xml:space="preserve"> </w:t>
      </w:r>
      <w:r>
        <w:t xml:space="preserve">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54"/>
    <w:bookmarkStart w:id="5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57" w:name="refs"/>
    <w:bookmarkStart w:id="5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2026-10-02T19:40:28Z</dcterms:created>
  <dcterms:modified xsi:type="dcterms:W3CDTF">2026-10-02T19:40:28Z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