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DF22" w14:textId="459C3161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The 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t>purpose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of the OE process is to create a request to approval policy (check and balance system) and save data entry time for the accounting clerk.</w:t>
      </w:r>
    </w:p>
    <w:p w14:paraId="25A4F03F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43A17302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>Operating Expense Request Flow:</w:t>
      </w:r>
    </w:p>
    <w:p w14:paraId="23C5F091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7BAAA02C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>Get Current logged on user from Browser (only works on windows platform)., username is used to form an email address (username@morrisonhomes.ca) and to compare against a value in a SQL query to verify user is allowed to request an OE and for what accounts as well as to whom shall approve the request (username@morrisonhomes.ca).</w:t>
      </w:r>
    </w:p>
    <w:p w14:paraId="5BCFAC59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4913AF9E" w14:textId="4A488C1A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noProof/>
          <w:color w:val="183247"/>
          <w:sz w:val="21"/>
          <w:szCs w:val="21"/>
        </w:rPr>
        <w:drawing>
          <wp:inline distT="0" distB="0" distL="0" distR="0" wp14:anchorId="431FE74D" wp14:editId="66118C84">
            <wp:extent cx="5591175" cy="46386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1FB6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5DDE3E64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'Submit' form button calls a SQL insert statement that creates a record in the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MorrisonHomesBPMApps.dbo.</w:t>
      </w:r>
      <w:r w:rsidRPr="00736BDB">
        <w:rPr>
          <w:rFonts w:ascii="Arial" w:eastAsia="Times New Roman" w:hAnsi="Arial" w:cs="Arial"/>
          <w:color w:val="000000"/>
          <w:sz w:val="21"/>
          <w:szCs w:val="21"/>
        </w:rPr>
        <w:t>tblOperatingExpenseRequest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> table with values from the fields in the form l as per the screenshot.  A file can be uploaded and is included in the email notification to the approver.</w:t>
      </w:r>
    </w:p>
    <w:p w14:paraId="320C61CA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20104599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ApprovalEmail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is generated based on the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Approval_Gate_Keeper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value as per the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spr_GLM_Master_Account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stored procedure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resultset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. An email is sent to the Approval notifying them that a request has been created, </w:t>
      </w:r>
      <w:proofErr w:type="gram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The</w:t>
      </w:r>
      <w:proofErr w:type="gram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email includes a link back the OE system approver web form.</w:t>
      </w:r>
    </w:p>
    <w:p w14:paraId="2B4AAF70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6B391FA5" w14:textId="7DCF74B1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noProof/>
          <w:color w:val="183247"/>
          <w:sz w:val="21"/>
          <w:szCs w:val="21"/>
        </w:rPr>
        <w:lastRenderedPageBreak/>
        <w:drawing>
          <wp:inline distT="0" distB="0" distL="0" distR="0" wp14:anchorId="39F947EB" wp14:editId="08E61565">
            <wp:extent cx="5610225" cy="4657725"/>
            <wp:effectExtent l="0" t="0" r="9525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F37B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The form updates the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MorrisonHomesBPMApps.dbo.</w:t>
      </w:r>
      <w:r w:rsidRPr="00736BDB">
        <w:rPr>
          <w:rFonts w:ascii="Arial" w:eastAsia="Times New Roman" w:hAnsi="Arial" w:cs="Arial"/>
          <w:color w:val="000000"/>
          <w:sz w:val="21"/>
          <w:szCs w:val="21"/>
        </w:rPr>
        <w:t>tblOperatingExpenseRequest</w:t>
      </w:r>
      <w:proofErr w:type="spellEnd"/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 with more values in the original record. </w:t>
      </w:r>
    </w:p>
    <w:p w14:paraId="0CAC76F3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4F5C03C5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The record ID is the OE definition with OE appended as the prefix to the identifier ID in the </w:t>
      </w:r>
      <w:proofErr w:type="spellStart"/>
      <w:r w:rsidRPr="00736BDB">
        <w:rPr>
          <w:rFonts w:ascii="Arial" w:eastAsia="Times New Roman" w:hAnsi="Arial" w:cs="Arial"/>
          <w:color w:val="000000"/>
          <w:sz w:val="21"/>
          <w:szCs w:val="21"/>
        </w:rPr>
        <w:t>MorrisonHomesBPMApps.dbo.tblOperatingExpenseRequest</w:t>
      </w:r>
      <w:proofErr w:type="spellEnd"/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 table.</w:t>
      </w:r>
    </w:p>
    <w:p w14:paraId="18097EF3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3F57F6B6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Some requests have </w:t>
      </w:r>
      <w:proofErr w:type="spellStart"/>
      <w:r w:rsidRPr="00736BDB">
        <w:rPr>
          <w:rFonts w:ascii="Arial" w:eastAsia="Times New Roman" w:hAnsi="Arial" w:cs="Arial"/>
          <w:color w:val="000000"/>
          <w:sz w:val="21"/>
          <w:szCs w:val="21"/>
        </w:rPr>
        <w:t>Auto_Approve</w:t>
      </w:r>
      <w:proofErr w:type="spellEnd"/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 if request is under a certain </w:t>
      </w:r>
      <w:proofErr w:type="gramStart"/>
      <w:r w:rsidRPr="00736BDB">
        <w:rPr>
          <w:rFonts w:ascii="Arial" w:eastAsia="Times New Roman" w:hAnsi="Arial" w:cs="Arial"/>
          <w:color w:val="000000"/>
          <w:sz w:val="21"/>
          <w:szCs w:val="21"/>
        </w:rPr>
        <w:t>value;</w:t>
      </w:r>
      <w:proofErr w:type="gramEnd"/>
    </w:p>
    <w:p w14:paraId="2CA07411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Lorie has </w:t>
      </w:r>
      <w:proofErr w:type="spellStart"/>
      <w:r w:rsidRPr="00736BDB">
        <w:rPr>
          <w:rFonts w:ascii="Arial" w:eastAsia="Times New Roman" w:hAnsi="Arial" w:cs="Arial"/>
          <w:color w:val="000000"/>
          <w:sz w:val="21"/>
          <w:szCs w:val="21"/>
        </w:rPr>
        <w:t>auto_approve</w:t>
      </w:r>
      <w:proofErr w:type="spellEnd"/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gramStart"/>
      <w:r w:rsidRPr="00736BDB">
        <w:rPr>
          <w:rFonts w:ascii="Arial" w:eastAsia="Times New Roman" w:hAnsi="Arial" w:cs="Arial"/>
          <w:color w:val="000000"/>
          <w:sz w:val="21"/>
          <w:szCs w:val="21"/>
        </w:rPr>
        <w:t>general</w:t>
      </w:r>
      <w:proofErr w:type="gramEnd"/>
    </w:p>
    <w:p w14:paraId="229182C0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Construction Manager has auto </w:t>
      </w:r>
      <w:proofErr w:type="gramStart"/>
      <w:r w:rsidRPr="00736BDB">
        <w:rPr>
          <w:rFonts w:ascii="Arial" w:eastAsia="Times New Roman" w:hAnsi="Arial" w:cs="Arial"/>
          <w:color w:val="000000"/>
          <w:sz w:val="21"/>
          <w:szCs w:val="21"/>
        </w:rPr>
        <w:t>approve</w:t>
      </w:r>
      <w:proofErr w:type="gramEnd"/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 if under $1000</w:t>
      </w:r>
    </w:p>
    <w:p w14:paraId="4351B9AB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Marketing director has auto </w:t>
      </w:r>
      <w:proofErr w:type="gramStart"/>
      <w:r w:rsidRPr="00736BDB">
        <w:rPr>
          <w:rFonts w:ascii="Arial" w:eastAsia="Times New Roman" w:hAnsi="Arial" w:cs="Arial"/>
          <w:color w:val="000000"/>
          <w:sz w:val="21"/>
          <w:szCs w:val="21"/>
        </w:rPr>
        <w:t>approve</w:t>
      </w:r>
      <w:proofErr w:type="gramEnd"/>
      <w:r w:rsidRPr="00736BDB">
        <w:rPr>
          <w:rFonts w:ascii="Arial" w:eastAsia="Times New Roman" w:hAnsi="Arial" w:cs="Arial"/>
          <w:color w:val="000000"/>
          <w:sz w:val="21"/>
          <w:szCs w:val="21"/>
        </w:rPr>
        <w:t xml:space="preserve"> if under $1000 but only if its budgeted (checkbox on the requester form)</w:t>
      </w:r>
    </w:p>
    <w:p w14:paraId="314CBE9F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6839AA02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000000"/>
          <w:sz w:val="21"/>
          <w:szCs w:val="21"/>
        </w:rPr>
        <w:t>The original requester receives an email notifying of approval of rejection of the OE with a PDF document of the OE to submit to accounting. PDF is generated from Crystal Reports c:\BPMReports\MorrisonOEPO.rpt on MORBPMVM server.</w:t>
      </w:r>
    </w:p>
    <w:p w14:paraId="073BFD2D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000000"/>
          <w:sz w:val="21"/>
          <w:szCs w:val="21"/>
        </w:rPr>
        <w:t>A CSV file is updated/appended with the values of the OE record for import into SAGE 300 CRE.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067"/>
        <w:gridCol w:w="5446"/>
        <w:gridCol w:w="6"/>
      </w:tblGrid>
      <w:tr w:rsidR="00736BDB" w:rsidRPr="00736BDB" w14:paraId="38049E84" w14:textId="77777777" w:rsidTr="00736BD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C50C9" w14:textId="77777777" w:rsidR="00736BDB" w:rsidRPr="00736BDB" w:rsidRDefault="00736BDB" w:rsidP="00736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6BDB">
              <w:rPr>
                <w:rFonts w:ascii="Times New Roman" w:eastAsia="Times New Roman" w:hAnsi="Times New Roman" w:cs="Times New Roman"/>
                <w:sz w:val="24"/>
                <w:szCs w:val="24"/>
              </w:rPr>
              <w:t>JCC_Import_Path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3F3A8" w14:textId="77777777" w:rsidR="00736BDB" w:rsidRPr="00736BDB" w:rsidRDefault="00736BDB" w:rsidP="00736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6BDB">
              <w:rPr>
                <w:rFonts w:ascii="Times New Roman" w:eastAsia="Times New Roman" w:hAnsi="Times New Roman" w:cs="Times New Roman"/>
                <w:sz w:val="24"/>
                <w:szCs w:val="24"/>
              </w:rPr>
              <w:t>Timberline</w:t>
            </w:r>
          </w:p>
        </w:tc>
        <w:tc>
          <w:tcPr>
            <w:tcW w:w="5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73631" w14:textId="77777777" w:rsidR="00736BDB" w:rsidRPr="00736BDB" w:rsidRDefault="00736BDB" w:rsidP="00736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36BDB">
              <w:rPr>
                <w:rFonts w:ascii="Times New Roman" w:eastAsia="Times New Roman" w:hAnsi="Times New Roman" w:cs="Times New Roman"/>
                <w:sz w:val="24"/>
                <w:szCs w:val="24"/>
              </w:rPr>
              <w:t>:\\</w:t>
            </w:r>
            <w:proofErr w:type="spellStart"/>
            <w:r w:rsidRPr="00736BDB">
              <w:rPr>
                <w:rFonts w:ascii="Times New Roman" w:eastAsia="Times New Roman" w:hAnsi="Times New Roman" w:cs="Times New Roman"/>
                <w:sz w:val="24"/>
                <w:szCs w:val="24"/>
              </w:rPr>
              <w:t>vmortl</w:t>
            </w:r>
            <w:proofErr w:type="spellEnd"/>
            <w:r w:rsidRPr="00736BDB">
              <w:rPr>
                <w:rFonts w:ascii="Times New Roman" w:eastAsia="Times New Roman" w:hAnsi="Times New Roman" w:cs="Times New Roman"/>
                <w:sz w:val="24"/>
                <w:szCs w:val="24"/>
              </w:rPr>
              <w:t>\Timberline\Purchasing\Import\</w:t>
            </w:r>
            <w:proofErr w:type="spellStart"/>
            <w:r w:rsidRPr="00736BDB">
              <w:rPr>
                <w:rFonts w:ascii="Times New Roman" w:eastAsia="Times New Roman" w:hAnsi="Times New Roman" w:cs="Times New Roman"/>
                <w:sz w:val="24"/>
                <w:szCs w:val="24"/>
              </w:rPr>
              <w:t>FPO_Import.jcc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6DE8D" w14:textId="77777777" w:rsidR="00736BDB" w:rsidRPr="00736BDB" w:rsidRDefault="00736BDB" w:rsidP="00736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41F8E2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11F5C228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>SAGE value length is limited to 30 characters maximum.</w:t>
      </w:r>
    </w:p>
    <w:p w14:paraId="1C263A05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018CA238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000000"/>
          <w:sz w:val="21"/>
          <w:szCs w:val="21"/>
          <w:u w:val="single"/>
        </w:rPr>
        <w:t>FPO_Import.jcc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  <w:u w:val="single"/>
        </w:rPr>
        <w:t> Format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t>:</w:t>
      </w:r>
    </w:p>
    <w:p w14:paraId="0B37EE00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Line 1 Header: </w:t>
      </w:r>
      <w:proofErr w:type="gram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C,OE</w:t>
      </w:r>
      <w:proofErr w:type="gramEnd"/>
      <w:r w:rsidRPr="00736BDB">
        <w:rPr>
          <w:rFonts w:ascii="Arial" w:eastAsia="Times New Roman" w:hAnsi="Arial" w:cs="Arial"/>
          <w:color w:val="183247"/>
          <w:sz w:val="21"/>
          <w:szCs w:val="21"/>
        </w:rPr>
        <w:t>[OE_ID],1,"[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PODesc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>]",[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SelectedVendor.Vendor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>],,,,,</w:t>
      </w:r>
    </w:p>
    <w:p w14:paraId="7BB23D8E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lastRenderedPageBreak/>
        <w:t xml:space="preserve">Line 2 Details: </w:t>
      </w:r>
      <w:proofErr w:type="gram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CI,OE</w:t>
      </w:r>
      <w:proofErr w:type="gramEnd"/>
      <w:r w:rsidRPr="00736BDB">
        <w:rPr>
          <w:rFonts w:ascii="Arial" w:eastAsia="Times New Roman" w:hAnsi="Arial" w:cs="Arial"/>
          <w:color w:val="183247"/>
          <w:sz w:val="21"/>
          <w:szCs w:val="21"/>
        </w:rPr>
        <w:t>[OE_ID],1,"[PurchaseRequest]",,,,,,,,[[ProjectProperties].GSTGroup],[Tax],,,,[AmountInclTax]</w:t>
      </w:r>
    </w:p>
    <w:p w14:paraId="7FF067D5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44CC468C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A batch script is run on command per the user in accounting. the batch script calls a </w:t>
      </w:r>
      <w:proofErr w:type="gram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pre made</w:t>
      </w:r>
      <w:proofErr w:type="gram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SAGE macro designed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parse the .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jcc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file and import as an invoice into SAGE, saving data entry time.</w:t>
      </w:r>
    </w:p>
    <w:p w14:paraId="6BBB3F8D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0981E422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>SQL Server: VMORTL\SQLEXPRESS</w:t>
      </w:r>
    </w:p>
    <w:p w14:paraId="5719B302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Database: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TimberlineLink</w:t>
      </w:r>
      <w:proofErr w:type="spellEnd"/>
    </w:p>
    <w:p w14:paraId="0FF53895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4D887256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>Stored Procedures:</w:t>
      </w:r>
    </w:p>
    <w:p w14:paraId="06972EA7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spr_GLM_Master_Account</w:t>
      </w:r>
      <w:proofErr w:type="spellEnd"/>
    </w:p>
    <w:p w14:paraId="70E5753C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spr_APM_Master_Vendor</w:t>
      </w:r>
      <w:proofErr w:type="spellEnd"/>
    </w:p>
    <w:p w14:paraId="2DCF8452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spr_GLM_Master_Account_Custom_Fields</w:t>
      </w:r>
      <w:proofErr w:type="spellEnd"/>
    </w:p>
    <w:p w14:paraId="0D140BA5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550F61DA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>SQL Queries:</w:t>
      </w:r>
    </w:p>
    <w:p w14:paraId="4A29C8C7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  <w:u w:val="single"/>
        </w:rPr>
        <w:t>GLM_Accounts_User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  <w:u w:val="single"/>
        </w:rPr>
        <w:t> </w:t>
      </w:r>
    </w:p>
    <w:p w14:paraId="4008594D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>select 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 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GLM_Master_Account_Custom_Fields.Account_Custom_Field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>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 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GLM_Master_Account_Custom_Fields.Gate_Keeper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>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 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GLM_Master_Account_Custom_Fields.Approval_Threshold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>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 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GLM_Master_Account_Custom_Fields.Approval_Gate_Keeper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>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 GLM_Master__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Account.Account_Title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 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 xml:space="preserve">from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dbo.GLM_Master_Account_Custom_Fields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inner join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 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GLM_Master__account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on GLM_Master__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account.account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GLM_Master_Account_Custom_Fields.Account_Custom_Field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 xml:space="preserve">where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GLM_Master_Account_Custom_Fields.Gate_Keeper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@WindowsUser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 xml:space="preserve">order by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Account_Custom_Field</w:t>
      </w:r>
      <w:proofErr w:type="spellEnd"/>
    </w:p>
    <w:p w14:paraId="1B56C51A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6AD44006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>Server: MORSQL</w:t>
      </w:r>
    </w:p>
    <w:p w14:paraId="6BA90E41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Database: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MorrisonHomesBPMAps</w:t>
      </w:r>
      <w:proofErr w:type="spellEnd"/>
    </w:p>
    <w:p w14:paraId="4F94B8FE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1789B8F9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  <w:u w:val="single"/>
        </w:rPr>
        <w:t>Insert_OEReques</w:t>
      </w:r>
      <w:proofErr w:type="spellEnd"/>
    </w:p>
    <w:p w14:paraId="1989F3FD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insert into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tblOperatingExpenseRequest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(Vendor)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</w:r>
      <w:proofErr w:type="gram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values(</w:t>
      </w:r>
      <w:proofErr w:type="gramEnd"/>
      <w:r w:rsidRPr="00736BDB">
        <w:rPr>
          <w:rFonts w:ascii="Arial" w:eastAsia="Times New Roman" w:hAnsi="Arial" w:cs="Arial"/>
          <w:color w:val="183247"/>
          <w:sz w:val="21"/>
          <w:szCs w:val="21"/>
        </w:rPr>
        <w:t>'')</w:t>
      </w:r>
    </w:p>
    <w:p w14:paraId="5C61E7FB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330D756E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  <w:u w:val="single"/>
        </w:rPr>
        <w:t>Update_OERequest</w:t>
      </w:r>
      <w:proofErr w:type="spellEnd"/>
    </w:p>
    <w:p w14:paraId="265ED05C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update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tblOperatingExpenseRequest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set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Vendor = @Vendor,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RequestedBy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@WindowsUser,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GLAccount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@SelectedAccount,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Amount = @Amount,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Request = @Request,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PurchaseDate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@PurchaseDate,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Reason = @Reason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 xml:space="preserve">where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RequestID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@RequestID</w:t>
      </w:r>
    </w:p>
    <w:p w14:paraId="1E6C1345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332BFA3C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  <w:u w:val="single"/>
        </w:rPr>
        <w:t>Select_NextRequestID</w:t>
      </w:r>
      <w:proofErr w:type="spellEnd"/>
    </w:p>
    <w:p w14:paraId="392BA42B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lastRenderedPageBreak/>
        <w:t xml:space="preserve">select </w:t>
      </w:r>
      <w:proofErr w:type="gram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max(</w:t>
      </w:r>
      <w:proofErr w:type="spellStart"/>
      <w:proofErr w:type="gramEnd"/>
      <w:r w:rsidRPr="00736BDB">
        <w:rPr>
          <w:rFonts w:ascii="Arial" w:eastAsia="Times New Roman" w:hAnsi="Arial" w:cs="Arial"/>
          <w:color w:val="183247"/>
          <w:sz w:val="21"/>
          <w:szCs w:val="21"/>
        </w:rPr>
        <w:t>RequestID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)  as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NextRequestID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 xml:space="preserve">from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tblOperatingExpenseRequest</w:t>
      </w:r>
      <w:proofErr w:type="spellEnd"/>
    </w:p>
    <w:p w14:paraId="5A45CD54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</w:p>
    <w:p w14:paraId="42E2E2D6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  <w:u w:val="single"/>
        </w:rPr>
        <w:t>Update_OEApproval</w:t>
      </w:r>
      <w:proofErr w:type="spellEnd"/>
    </w:p>
    <w:p w14:paraId="152504FC" w14:textId="77777777" w:rsidR="00736BDB" w:rsidRPr="00736BDB" w:rsidRDefault="00736BDB" w:rsidP="00736B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3247"/>
          <w:sz w:val="21"/>
          <w:szCs w:val="21"/>
        </w:rPr>
      </w:pPr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update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tblOperatingExpenseRequest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set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ApprovedBy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@ApprovedBy,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ApprovedDate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@ApprovedDate,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>Status = @ApprovalStatus</w:t>
      </w:r>
      <w:r w:rsidRPr="00736BDB">
        <w:rPr>
          <w:rFonts w:ascii="Arial" w:eastAsia="Times New Roman" w:hAnsi="Arial" w:cs="Arial"/>
          <w:color w:val="183247"/>
          <w:sz w:val="21"/>
          <w:szCs w:val="21"/>
        </w:rPr>
        <w:br/>
        <w:t xml:space="preserve">where </w:t>
      </w:r>
      <w:proofErr w:type="spellStart"/>
      <w:r w:rsidRPr="00736BDB">
        <w:rPr>
          <w:rFonts w:ascii="Arial" w:eastAsia="Times New Roman" w:hAnsi="Arial" w:cs="Arial"/>
          <w:color w:val="183247"/>
          <w:sz w:val="21"/>
          <w:szCs w:val="21"/>
        </w:rPr>
        <w:t>RequestID</w:t>
      </w:r>
      <w:proofErr w:type="spellEnd"/>
      <w:r w:rsidRPr="00736BDB">
        <w:rPr>
          <w:rFonts w:ascii="Arial" w:eastAsia="Times New Roman" w:hAnsi="Arial" w:cs="Arial"/>
          <w:color w:val="183247"/>
          <w:sz w:val="21"/>
          <w:szCs w:val="21"/>
        </w:rPr>
        <w:t xml:space="preserve"> = @RequestID</w:t>
      </w:r>
    </w:p>
    <w:p w14:paraId="1EDE2257" w14:textId="77777777" w:rsidR="00E01953" w:rsidRDefault="00E01953"/>
    <w:sectPr w:rsidR="00E0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DB"/>
    <w:rsid w:val="00736BDB"/>
    <w:rsid w:val="00E0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0BD5"/>
  <w15:chartTrackingRefBased/>
  <w15:docId w15:val="{F9E99AD3-67C4-4707-AB4A-FDD09C14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3253</Characters>
  <Application>Microsoft Office Word</Application>
  <DocSecurity>0</DocSecurity>
  <Lines>27</Lines>
  <Paragraphs>7</Paragraphs>
  <ScaleCrop>false</ScaleCrop>
  <Company>Morrison Homes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Smith</dc:creator>
  <cp:keywords/>
  <dc:description/>
  <cp:lastModifiedBy>Iain Smith</cp:lastModifiedBy>
  <cp:revision>1</cp:revision>
  <dcterms:created xsi:type="dcterms:W3CDTF">2023-04-24T15:05:00Z</dcterms:created>
  <dcterms:modified xsi:type="dcterms:W3CDTF">2023-04-24T15:06:00Z</dcterms:modified>
</cp:coreProperties>
</file>