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3B0764" w:val="clear"/>
        <w:bidi w:val="0"/>
        <w:spacing w:before="1440" w:after="200"/>
        <w:jc w:val="center"/>
        <w:rPr>
          <w:rFonts w:ascii="Segoe UI Emoji" w:hAnsi="Segoe UI Emoji" w:eastAsia="Segoe UI Emoji" w:cs="Segoe UI Emoji"/>
          <w:sz w:val="72"/>
          <w:szCs w:val="72"/>
          <w:lang w:val="es-MX"/>
        </w:rPr>
      </w:pPr>
      <w:r>
        <w:rPr>
          <w:rFonts w:eastAsia="Segoe UI Emoji" w:cs="Segoe UI Emoji" w:ascii="Segoe UI Emoji" w:hAnsi="Segoe UI Emoji"/>
          <w:sz w:val="72"/>
          <w:szCs w:val="72"/>
          <w:lang w:val="es-MX"/>
        </w:rPr>
        <w:t>🐧</w:t>
      </w:r>
    </w:p>
    <w:p>
      <w:pPr>
        <w:pStyle w:val="Normal"/>
        <w:bidi w:val="0"/>
        <w:spacing w:before="0" w:after="160"/>
        <w:jc w:val="center"/>
        <w:rPr>
          <w:rFonts w:ascii="Arial" w:hAnsi="Arial" w:eastAsia="Arial" w:cs="Arial"/>
          <w:b/>
          <w:bCs/>
          <w:color w:val="3B0764"/>
          <w:sz w:val="52"/>
          <w:szCs w:val="52"/>
          <w:lang w:val="es-MX"/>
        </w:rPr>
      </w:pPr>
      <w:r>
        <w:rPr>
          <w:rFonts w:eastAsia="Arial" w:cs="Arial"/>
          <w:b/>
          <w:bCs/>
          <w:color w:val="3B0764"/>
          <w:sz w:val="52"/>
          <w:szCs w:val="52"/>
          <w:lang w:val="es-MX"/>
        </w:rPr>
        <w:t>Proyecto Palmer Penguins</w:t>
      </w:r>
    </w:p>
    <w:p>
      <w:pPr>
        <w:pStyle w:val="Normal"/>
        <w:bidi w:val="0"/>
        <w:spacing w:before="0" w:after="120"/>
        <w:jc w:val="center"/>
        <w:rPr>
          <w:rFonts w:ascii="Arial" w:hAnsi="Arial" w:eastAsia="Arial" w:cs="Arial"/>
          <w:color w:val="6D28D9"/>
          <w:sz w:val="28"/>
          <w:szCs w:val="28"/>
          <w:lang w:val="es-MX"/>
        </w:rPr>
      </w:pPr>
      <w:r>
        <w:rPr>
          <w:rFonts w:eastAsia="Arial" w:cs="Arial"/>
          <w:color w:val="6D28D9"/>
          <w:sz w:val="28"/>
          <w:szCs w:val="28"/>
          <w:lang w:val="es-MX"/>
        </w:rPr>
        <w:t>Clasificacion Progresiva con Machine Learning</w:t>
      </w:r>
    </w:p>
    <w:p>
      <w:pPr>
        <w:pStyle w:val="Normal"/>
        <w:pBdr>
          <w:bottom w:val="single" w:sz="8" w:space="1" w:color="C4B5FD"/>
        </w:pBdr>
        <w:bidi w:val="0"/>
        <w:spacing w:before="80" w:after="8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80" w:after="40"/>
        <w:jc w:val="center"/>
        <w:rPr>
          <w:rFonts w:ascii="Arial" w:hAnsi="Arial" w:eastAsia="Arial" w:cs="Arial"/>
          <w:color w:val="A78BFA"/>
          <w:sz w:val="22"/>
          <w:szCs w:val="22"/>
          <w:lang w:val="es-MX"/>
        </w:rPr>
      </w:pPr>
      <w:r>
        <w:rPr>
          <w:rFonts w:eastAsia="Arial" w:cs="Arial"/>
          <w:color w:val="A78BFA"/>
          <w:sz w:val="22"/>
          <w:szCs w:val="22"/>
          <w:lang w:val="es-MX"/>
        </w:rPr>
        <w:t>K-Means  →  SVM  →  Arbol  →  RLM  →  Red Neuronal</w:t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Dataset</w:t>
            </w:r>
          </w:p>
        </w:tc>
        <w:tc>
          <w:tcPr>
            <w:tcW w:w="71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Palmer Penguins (Palmer Station LTER, Antartida)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Objetivo</w:t>
            </w:r>
          </w:p>
        </w:tc>
        <w:tc>
          <w:tcPr>
            <w:tcW w:w="71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Clasificar 3 especies: Adelie, Chinstrap, Gentoo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Registros</w:t>
            </w:r>
          </w:p>
        </w:tc>
        <w:tc>
          <w:tcPr>
            <w:tcW w:w="71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344 obs. originales | 333 despues de limpiar NaN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Features</w:t>
            </w:r>
          </w:p>
        </w:tc>
        <w:tc>
          <w:tcPr>
            <w:tcW w:w="71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4 numéricas + 2 categóricas (island, sex) = 11 tras One-Hot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Diplomado</w:t>
            </w:r>
          </w:p>
        </w:tc>
        <w:tc>
          <w:tcPr>
            <w:tcW w:w="71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Redes Neuronales Artificiales y Deep Learning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40"/>
        <w:jc w:val="center"/>
        <w:rPr>
          <w:rFonts w:ascii="Arial" w:hAnsi="Arial" w:eastAsia="Arial" w:cs="Arial"/>
          <w:i/>
          <w:i/>
          <w:iCs/>
          <w:color w:val="A78BFA"/>
          <w:sz w:val="18"/>
          <w:szCs w:val="18"/>
          <w:lang w:val="es-MX"/>
        </w:rPr>
      </w:pPr>
      <w:r>
        <w:rPr>
          <w:rFonts w:eastAsia="Arial" w:cs="Arial"/>
          <w:i/>
          <w:iCs/>
          <w:color w:val="A78BFA"/>
          <w:sz w:val="18"/>
          <w:szCs w:val="18"/>
          <w:lang w:val="es-MX"/>
        </w:rPr>
        <w:t>Evidencia de Proyecto</w:t>
      </w:r>
    </w:p>
    <w:p>
      <w:pPr>
        <w:pStyle w:val="Normal"/>
        <w:bidi w:val="0"/>
        <w:jc w:val="start"/>
        <w:rPr>
          <w:lang w:val="es-MX"/>
        </w:rPr>
      </w:pPr>
      <w:r>
        <w:rPr>
          <w:lang w:val="es-MX"/>
        </w:rPr>
      </w:r>
      <w:r>
        <w:br w:type="page"/>
      </w:r>
    </w:p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3B0764"/>
          <w:sz w:val="28"/>
          <w:szCs w:val="28"/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1. Introducción al Dataset y Problema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 xml:space="preserve">El dataset </w:t>
      </w: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Palmer Penguins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fue recolectado por la Dra. Kristen Gorman en el Archipiélago Palmer, Antártida (2007-2009). Contiene mediciones físicas de 344 ping</w:t>
      </w:r>
      <w:r>
        <w:rPr>
          <w:rFonts w:eastAsia="Arial" w:cs="Arial"/>
          <w:color w:val="1E1B4B"/>
          <w:sz w:val="20"/>
          <w:szCs w:val="20"/>
          <w:lang w:val="es-MX"/>
        </w:rPr>
        <w:t>u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inos de tres especies distintas, distribuidas en tres islas. </w:t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1.1 Las Tres Especies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6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1A1030" w:val="clear"/>
            <w:vAlign w:val="cente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rPr>
                <w:lang w:val="es-MX"/>
              </w:rPr>
              <w:drawing>
                <wp:inline distT="0" distB="0" distL="0" distR="0">
                  <wp:extent cx="1753870" cy="2095500"/>
                  <wp:effectExtent l="0" t="0" r="0" b="0"/>
                  <wp:docPr id="1" name="Imagen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87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1A1030" w:val="clear"/>
            <w:vAlign w:val="cente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rPr>
                <w:lang w:val="es-MX"/>
              </w:rPr>
              <w:drawing>
                <wp:inline distT="0" distB="0" distL="0" distR="0">
                  <wp:extent cx="1725930" cy="2095500"/>
                  <wp:effectExtent l="0" t="0" r="0" b="0"/>
                  <wp:docPr id="2" name="Imagen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93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1A1030" w:val="clear"/>
            <w:vAlign w:val="cente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rPr>
                <w:lang w:val="es-MX"/>
              </w:rPr>
              <w:drawing>
                <wp:inline distT="0" distB="0" distL="0" distR="0">
                  <wp:extent cx="1647825" cy="2095500"/>
                  <wp:effectExtent l="0" t="0" r="0" b="0"/>
                  <wp:docPr id="3" name="Imagen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2D1B69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818CF8"/>
                <w:sz w:val="22"/>
                <w:szCs w:val="22"/>
                <w:lang w:val="es-MX"/>
              </w:rPr>
            </w:pPr>
            <w:r>
              <w:rPr>
                <w:rFonts w:eastAsia="Arial" w:cs="Arial"/>
                <w:b/>
                <w:bCs/>
                <w:color w:val="818CF8"/>
                <w:sz w:val="22"/>
                <w:szCs w:val="22"/>
                <w:lang w:val="es-MX"/>
              </w:rPr>
              <w:t>Adelie</w:t>
            </w:r>
          </w:p>
        </w:tc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2D1B69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472B6"/>
                <w:sz w:val="22"/>
                <w:szCs w:val="22"/>
                <w:lang w:val="es-MX"/>
              </w:rPr>
            </w:pPr>
            <w:r>
              <w:rPr>
                <w:rFonts w:eastAsia="Arial" w:cs="Arial"/>
                <w:b/>
                <w:bCs/>
                <w:color w:val="F472B6"/>
                <w:sz w:val="22"/>
                <w:szCs w:val="22"/>
                <w:lang w:val="es-MX"/>
              </w:rPr>
              <w:t>Chinstrap</w:t>
            </w:r>
          </w:p>
        </w:tc>
        <w:tc>
          <w:tcPr>
            <w:tcW w:w="3120" w:type="dxa"/>
            <w:tcBorders>
              <w:top w:val="single" w:sz="4" w:space="0" w:color="6D28D9"/>
              <w:start w:val="single" w:sz="4" w:space="0" w:color="6D28D9"/>
              <w:bottom w:val="single" w:sz="4" w:space="0" w:color="6D28D9"/>
              <w:end w:val="single" w:sz="4" w:space="0" w:color="6D28D9"/>
            </w:tcBorders>
            <w:shd w:fill="2D1B69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34D399"/>
                <w:sz w:val="22"/>
                <w:szCs w:val="22"/>
                <w:lang w:val="es-MX"/>
              </w:rPr>
            </w:pPr>
            <w:r>
              <w:rPr>
                <w:rFonts w:eastAsia="Arial" w:cs="Arial"/>
                <w:b/>
                <w:bCs/>
                <w:color w:val="34D399"/>
                <w:sz w:val="22"/>
                <w:szCs w:val="22"/>
                <w:lang w:val="es-MX"/>
              </w:rPr>
              <w:t>Gentoo</w:t>
            </w:r>
          </w:p>
        </w:tc>
      </w:tr>
      <w:tr>
        <w:trPr/>
        <w:tc>
          <w:tcPr>
            <w:tcW w:w="312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color w:val="1E1B4B"/>
                <w:sz w:val="17"/>
                <w:szCs w:val="17"/>
                <w:lang w:val="es-MX"/>
              </w:rPr>
              <w:t>La mas pequena y abundante. Pico corto y redondeado. 152 registros (44.2%)</w:t>
            </w:r>
          </w:p>
        </w:tc>
        <w:tc>
          <w:tcPr>
            <w:tcW w:w="312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color w:val="1E1B4B"/>
                <w:sz w:val="17"/>
                <w:szCs w:val="17"/>
                <w:lang w:val="es-MX"/>
              </w:rPr>
              <w:t>Linea negra bajo el menton. Pico largo para su tamano. 68 registros (19.8%)</w:t>
            </w:r>
          </w:p>
        </w:tc>
        <w:tc>
          <w:tcPr>
            <w:tcW w:w="312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color w:val="1E1B4B"/>
                <w:sz w:val="17"/>
                <w:szCs w:val="17"/>
                <w:lang w:val="es-MX"/>
              </w:rPr>
              <w:t>La mas grande y pesada. Aletas notablemente largas. 124 registros (36.0%)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1.2 Variables del Dataset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801"/>
        <w:gridCol w:w="4360"/>
      </w:tblGrid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Variable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Tipo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Rol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species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Categorica (3 clases)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Variable objetivo (target)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bill_length_mm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Numerica continua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Normalizacion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bill_depth_mm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Numerica continua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Normalizacion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flipper_length_mm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Numerica continua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Normalizacion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body_mass_g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Numerica continua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Normalizacion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island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Categorica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One-Hot Encoding</w:t>
            </w:r>
          </w:p>
        </w:tc>
      </w:tr>
      <w:tr>
        <w:trPr/>
        <w:tc>
          <w:tcPr>
            <w:tcW w:w="21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sex</w:t>
            </w:r>
          </w:p>
        </w:tc>
        <w:tc>
          <w:tcPr>
            <w:tcW w:w="28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Categorica</w:t>
            </w:r>
          </w:p>
        </w:tc>
        <w:tc>
          <w:tcPr>
            <w:tcW w:w="43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Feature → One-Hot Encoding</w:t>
            </w:r>
          </w:p>
        </w:tc>
      </w:tr>
    </w:tbl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3B0764"/>
          <w:sz w:val="28"/>
          <w:szCs w:val="28"/>
        </w:rPr>
      </w:pPr>
      <w:r>
        <w:rPr>
          <w:lang w:val="es-MX"/>
        </w:rPr>
      </w:r>
    </w:p>
    <w:p>
      <w:pPr>
        <w:pStyle w:val="Heading1"/>
        <w:bidi w:val="0"/>
        <w:spacing w:before="0" w:after="120"/>
        <w:jc w:val="start"/>
        <w:rPr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2. Análisis Exploratorio de Datos (EDA)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Antes de aplicar cualquier modelo se realizo un análisis exploratorio para comprender la estructura de los datos, detectar valores faltantes y establecer que variables son mas relevantes para la clasificación.</w:t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2.1 Valores Faltantes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 xml:space="preserve">Se encontraron </w:t>
      </w: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11 registros con valores nulos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(~3.2%). Se decidió eliminarlos con dropna() ya que representan menos del 5% y reemplazarlos con cero seria semanticamente incorrecto (masa de 0g es imposible).</w:t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2.2 Gráficas del EDA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Las siguientes gráficas se generan al ejecutar el notebook.</w:t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360"/>
      </w:tblGrid>
      <w:tr>
        <w:trPr>
          <w:trHeight w:val="2916" w:hRule="atLeast"/>
        </w:trPr>
        <w:tc>
          <w:tcPr>
            <w:tcW w:w="9360" w:type="dxa"/>
            <w:tcBorders>
              <w:top w:val="single" w:sz="4" w:space="0" w:color="C4B5FD"/>
              <w:start w:val="single" w:sz="4" w:space="0" w:color="C4B5FD"/>
              <w:bottom w:val="single" w:sz="4" w:space="0" w:color="C4B5FD"/>
              <w:end w:val="single" w:sz="4" w:space="0" w:color="C4B5FD"/>
            </w:tcBorders>
            <w:shd w:fill="EDE9FE" w:val="clea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1995" cy="1507490"/>
                  <wp:effectExtent l="0" t="0" r="0" b="0"/>
                  <wp:wrapSquare wrapText="largest"/>
                  <wp:docPr id="4" name="Imagen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1995" cy="150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i/>
                <w:iCs/>
                <w:color w:val="A78BFA"/>
                <w:sz w:val="18"/>
                <w:szCs w:val="18"/>
                <w:lang w:val="es-MX"/>
              </w:rPr>
              <w:t xml:space="preserve"> </w:t>
            </w:r>
            <w:r>
              <w:rPr>
                <w:rFonts w:eastAsia="Arial" w:cs="Arial"/>
                <w:i/>
                <w:iCs/>
                <w:color w:val="A78BFA"/>
                <w:sz w:val="18"/>
                <w:szCs w:val="18"/>
                <w:lang w:val="es-MX"/>
              </w:rPr>
              <w:t>Distribución de Especies + Boxplots de Masa y Aleta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4B5FD"/>
              <w:start w:val="single" w:sz="4" w:space="0" w:color="C4B5FD"/>
              <w:bottom w:val="single" w:sz="4" w:space="0" w:color="C4B5FD"/>
              <w:end w:val="single" w:sz="4" w:space="0" w:color="C4B5FD"/>
            </w:tcBorders>
            <w:shd w:fill="EDE9FE" w:val="clea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14645" cy="3012440"/>
                  <wp:effectExtent l="0" t="0" r="0" b="0"/>
                  <wp:wrapSquare wrapText="largest"/>
                  <wp:docPr id="5" name="Imagen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4645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i/>
                <w:iCs/>
                <w:color w:val="A78BFA"/>
                <w:sz w:val="18"/>
                <w:szCs w:val="18"/>
                <w:lang w:val="es-MX"/>
              </w:rPr>
              <w:t xml:space="preserve"> </w:t>
            </w:r>
            <w:r>
              <w:rPr>
                <w:rFonts w:eastAsia="Arial" w:cs="Arial"/>
                <w:i/>
                <w:iCs/>
                <w:color w:val="A78BFA"/>
                <w:sz w:val="18"/>
                <w:szCs w:val="18"/>
                <w:lang w:val="es-MX"/>
              </w:rPr>
              <w:t>Matriz de Correlación — Features Numéricas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2.3 Hallazgos Clave del EDA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Gentoo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forma un grupo notablemente separado: mayor masa corporal y aletas mas largas. Es la especie mas fácil de clasificar.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Adelie y Chinstrap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tienen mayor traslape en masa y aleta, pero se distinguen por bill_length_mm.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Correlación positiva alta entre flipper_length_mm y body_mass_g (r ~ 0.87).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bill_depth_mm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presenta correlación baja con las otras variables, aportando información independiente.</w:t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2.4 Matriz de Correlación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689"/>
        <w:gridCol w:w="1691"/>
        <w:gridCol w:w="1689"/>
        <w:gridCol w:w="1691"/>
      </w:tblGrid>
      <w:tr>
        <w:trPr/>
        <w:tc>
          <w:tcPr>
            <w:tcW w:w="26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Variable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  <w:t>bill_length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  <w:t>bill_depth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  <w:t>flipper_len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FFFFFF"/>
                <w:sz w:val="18"/>
                <w:szCs w:val="18"/>
                <w:lang w:val="es-MX"/>
              </w:rPr>
              <w:t>body_mass</w:t>
            </w:r>
          </w:p>
        </w:tc>
      </w:tr>
      <w:tr>
        <w:trPr/>
        <w:tc>
          <w:tcPr>
            <w:tcW w:w="26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bill_length_mm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1.00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-0.23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0.66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0.59</w:t>
            </w:r>
          </w:p>
        </w:tc>
      </w:tr>
      <w:tr>
        <w:trPr/>
        <w:tc>
          <w:tcPr>
            <w:tcW w:w="26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bill_depth_mm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-0.23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1.00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-0.58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-0.47</w:t>
            </w:r>
          </w:p>
        </w:tc>
      </w:tr>
      <w:tr>
        <w:trPr/>
        <w:tc>
          <w:tcPr>
            <w:tcW w:w="26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flipper_length_mm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0.66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-0.58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C4B5FD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8"/>
                <w:szCs w:val="18"/>
                <w:lang w:val="es-MX"/>
              </w:rPr>
              <w:t>1.00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C4B5FD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8"/>
                <w:szCs w:val="18"/>
                <w:lang w:val="es-MX"/>
              </w:rPr>
              <w:t>0.87</w:t>
            </w:r>
          </w:p>
        </w:tc>
      </w:tr>
      <w:tr>
        <w:trPr/>
        <w:tc>
          <w:tcPr>
            <w:tcW w:w="26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body_mass_g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0.59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-0.47</w:t>
            </w:r>
          </w:p>
        </w:tc>
        <w:tc>
          <w:tcPr>
            <w:tcW w:w="168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C4B5FD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8"/>
                <w:szCs w:val="18"/>
                <w:lang w:val="es-MX"/>
              </w:rPr>
              <w:t>0.87</w:t>
            </w:r>
          </w:p>
        </w:tc>
        <w:tc>
          <w:tcPr>
            <w:tcW w:w="16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C4B5FD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8"/>
                <w:szCs w:val="18"/>
                <w:lang w:val="es-MX"/>
              </w:rPr>
              <w:t>1.00</w:t>
            </w:r>
          </w:p>
        </w:tc>
      </w:tr>
    </w:tbl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  <w:t>Nota: Celdas resaltadas: correlación alta entre flipper_length_mm y body_mass_g (0.87). A mayor aleta, generalmente mayor masa.</w:t>
      </w:r>
    </w:p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</w:r>
    </w:p>
    <w:p>
      <w:pPr>
        <w:pStyle w:val="Heading1"/>
        <w:bidi w:val="0"/>
        <w:spacing w:before="0" w:after="120"/>
        <w:jc w:val="start"/>
        <w:rPr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3. Preprocesamiento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 xml:space="preserve">Todos los modelos usaron el mismo pipeline de preprocesamiento, garantizando comparaciones justas y previniendo </w:t>
      </w: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data leakage</w:t>
      </w:r>
      <w:r>
        <w:rPr>
          <w:rFonts w:eastAsia="Arial" w:cs="Arial"/>
          <w:color w:val="1E1B4B"/>
          <w:sz w:val="20"/>
          <w:szCs w:val="20"/>
          <w:lang w:val="es-MX"/>
        </w:rPr>
        <w:t>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"/>
        <w:gridCol w:w="2400"/>
        <w:gridCol w:w="6461"/>
      </w:tblGrid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Paso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Operacion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Justificacion</w:t>
            </w:r>
          </w:p>
        </w:tc>
      </w:tr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  <w:t>1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Eliminar NaN (dropna)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Solo 3.2%. Reemplazar con 0 seria semanticamente incorrecto.</w:t>
            </w:r>
          </w:p>
        </w:tc>
      </w:tr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  <w:t>2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Codificar target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species → 0 (Adelie), 1 (Chinstrap), 2 (Gentoo) con LabelEncoder.</w:t>
            </w:r>
          </w:p>
        </w:tc>
      </w:tr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  <w:t>3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One-Hot Encoding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island y sex → columnas binarias. Total: 11 features.</w:t>
            </w:r>
          </w:p>
        </w:tc>
      </w:tr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  <w:t>4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Train/Test Split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80% entrenamiento (266), 20% prueba (67). stratify=y.</w:t>
            </w:r>
          </w:p>
        </w:tc>
      </w:tr>
      <w:tr>
        <w:trPr/>
        <w:tc>
          <w:tcPr>
            <w:tcW w:w="4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6D28D9"/>
                <w:sz w:val="18"/>
                <w:szCs w:val="18"/>
                <w:lang w:val="es-MX"/>
              </w:rPr>
              <w:t>5</w:t>
            </w:r>
          </w:p>
        </w:tc>
        <w:tc>
          <w:tcPr>
            <w:tcW w:w="240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StandardScaler</w:t>
            </w:r>
          </w:p>
        </w:tc>
        <w:tc>
          <w:tcPr>
            <w:tcW w:w="64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Ajustado SOLO con train. Aplicado (transform) a train y test.</w:t>
            </w:r>
          </w:p>
        </w:tc>
      </w:tr>
    </w:tbl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  <w:t xml:space="preserve">Nota: </w:t>
      </w:r>
    </w:p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  <w:t>Data Leakage: si el StandardScaler se ajusta con todos los datos antes del split, el modelo conoce estadísticas del test set durante entrenamiento, inflando artificialmente las métricas.</w:t>
      </w:r>
    </w:p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</w:r>
    </w:p>
    <w:p>
      <w:pPr>
        <w:pStyle w:val="Normal"/>
        <w:bidi w:val="0"/>
        <w:spacing w:before="40" w:after="60"/>
        <w:ind w:start="360"/>
        <w:jc w:val="start"/>
        <w:rPr>
          <w:rFonts w:ascii="Arial" w:hAnsi="Arial" w:eastAsia="Arial" w:cs="Arial"/>
          <w:i/>
          <w:i/>
          <w:iCs/>
          <w:color w:val="6D28D9"/>
          <w:sz w:val="18"/>
          <w:szCs w:val="18"/>
          <w:lang w:val="es-MX"/>
        </w:rPr>
      </w:pPr>
      <w:r>
        <w:rPr>
          <w:rFonts w:eastAsia="Arial" w:cs="Arial"/>
          <w:i/>
          <w:iCs/>
          <w:color w:val="6D28D9"/>
          <w:sz w:val="18"/>
          <w:szCs w:val="18"/>
          <w:lang w:val="es-MX"/>
        </w:rPr>
      </w:r>
    </w:p>
    <w:p>
      <w:pPr>
        <w:pStyle w:val="Heading1"/>
        <w:bidi w:val="0"/>
        <w:spacing w:before="0" w:after="120"/>
        <w:jc w:val="start"/>
        <w:rPr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4. Modelos Aplicados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Se aplicaron 5 modelos en orden de complejidad creciente. Cada modelo se evalúa en el conjunto de test y se justifica su limitación para motivar el siguiente.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78BFA"/>
              <w:start w:val="single" w:sz="4" w:space="0" w:color="A78BFA"/>
              <w:bottom w:val="single" w:sz="4" w:space="0" w:color="A78BFA"/>
              <w:end w:val="single" w:sz="4" w:space="0" w:color="A78BFA"/>
            </w:tcBorders>
            <w:shd w:fill="C4B5FD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E1B4B"/>
                <w:sz w:val="24"/>
                <w:szCs w:val="24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24"/>
                <w:szCs w:val="24"/>
                <w:lang w:val="es-MX"/>
              </w:rPr>
              <w:t>1. K-Means Clustering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Algoritmo no supervisado. No utiliza etiquetas durante el entrenamiento. Agrupa los datos en K clusters minimizando la distancia euclidiana al centroide de cada grupo.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Parametro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Valor / Descripcion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n_clusters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3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n_init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10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Normalizacion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StandardScaler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66534"/>
                <w:sz w:val="18"/>
                <w:szCs w:val="18"/>
                <w:lang w:val="es-MX"/>
              </w:rPr>
              <w:t>Hallazgos / Ventajas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92400E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92400E"/>
                <w:sz w:val="18"/>
                <w:szCs w:val="18"/>
                <w:lang w:val="es-MX"/>
              </w:rPr>
              <w:t>Limitacion → Motiva el siguiente modelo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No supervisado. Silhouette Score y curva de inercia muestran la calidad del agrupamiento. El mapeo cluster-especie requiere conocer y_test (solo valido en evaluación).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No puede predecir con certeza ni usa etiquetas reales. Los clusters no garantizan correspondencia exacta con las especies. Sin probabilidades.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4B5FD"/>
              <w:start w:val="single" w:sz="4" w:space="0" w:color="C4B5FD"/>
              <w:bottom w:val="single" w:sz="4" w:space="0" w:color="C4B5FD"/>
              <w:end w:val="single" w:sz="4" w:space="0" w:color="C4B5FD"/>
            </w:tcBorders>
            <w:shd w:fill="EDE9FE" w:val="clea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027555"/>
                  <wp:effectExtent l="0" t="0" r="0" b="0"/>
                  <wp:wrapSquare wrapText="largest"/>
                  <wp:docPr id="6" name="Imagen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i/>
                <w:iCs/>
                <w:color w:val="A78BFA"/>
                <w:sz w:val="17"/>
                <w:szCs w:val="17"/>
                <w:lang w:val="es-MX"/>
              </w:rPr>
              <w:t>K-Means: Clusters PCA 2D + Clases Reales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78BFA"/>
              <w:start w:val="single" w:sz="4" w:space="0" w:color="A78BFA"/>
              <w:bottom w:val="single" w:sz="4" w:space="0" w:color="A78BFA"/>
              <w:end w:val="single" w:sz="4" w:space="0" w:color="A78BFA"/>
            </w:tcBorders>
            <w:shd w:fill="FCA5A5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E1B4B"/>
                <w:sz w:val="24"/>
                <w:szCs w:val="24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24"/>
                <w:szCs w:val="24"/>
                <w:lang w:val="es-MX"/>
              </w:rPr>
              <w:t>2. Support Vector Machine (SVM)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Algoritmo supervisado. Busca el hiperplano con máximo margen entre clases. Con kernel RBF aplica una transformación gaussiana para capturar relaciones no lineales.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Parámetro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Valor / 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kernel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rbf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1.0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gamma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scale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probability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True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66534"/>
                <w:sz w:val="18"/>
                <w:szCs w:val="18"/>
                <w:lang w:val="es-MX"/>
              </w:rPr>
              <w:t>Hallazgos / Ventajas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92400E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92400E"/>
                <w:sz w:val="18"/>
                <w:szCs w:val="18"/>
                <w:lang w:val="es-MX"/>
              </w:rPr>
              <w:t>Limitación → Motiva el siguiente modelo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Alta precisión. Efectivo en espacios de alta dimension. Las probabilidades (probability=True) permiten inferencia confiable.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Caja negra: no puede explicar las decisiones en términos de las features originales. No genera reglas legibles.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78BFA"/>
              <w:start w:val="single" w:sz="4" w:space="0" w:color="A78BFA"/>
              <w:bottom w:val="single" w:sz="4" w:space="0" w:color="A78BFA"/>
              <w:end w:val="single" w:sz="4" w:space="0" w:color="A78BFA"/>
            </w:tcBorders>
            <w:shd w:fill="86EFA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E1B4B"/>
                <w:sz w:val="24"/>
                <w:szCs w:val="24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24"/>
                <w:szCs w:val="24"/>
                <w:lang w:val="es-MX"/>
              </w:rPr>
              <w:t>3. Árbol de Decisión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Aprende reglas if-then-else sobre las features. Cada predicción sigue un camino de condiciones visualizables. La grafica depth vs accuracy justifica la elección de max_depth=5.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Parametro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Valor / Descripcion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max_depth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5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criterion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gini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min_samples_leaf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3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66534"/>
                <w:sz w:val="18"/>
                <w:szCs w:val="18"/>
                <w:lang w:val="es-MX"/>
              </w:rPr>
              <w:t>Hallazgos / Ventajas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92400E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92400E"/>
                <w:sz w:val="18"/>
                <w:szCs w:val="18"/>
                <w:lang w:val="es-MX"/>
              </w:rPr>
              <w:t>Limitacion → Motiva el siguiente modelo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100% interpretable. La gráfica de profundidad vs accuracy muestra overfitting: a partir de depth 5, train sigue subiendo pero test se estabiliza.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Overfitting sin restricciones. Fronteras rectangulares. Probabilidades poco calibradas (proporción de la hoja).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4B5FD"/>
              <w:start w:val="single" w:sz="4" w:space="0" w:color="C4B5FD"/>
              <w:bottom w:val="single" w:sz="4" w:space="0" w:color="C4B5FD"/>
              <w:end w:val="single" w:sz="4" w:space="0" w:color="C4B5FD"/>
            </w:tcBorders>
            <w:shd w:fill="EDE9FE" w:val="clea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i/>
                <w:i/>
                <w:iCs/>
                <w:color w:val="A78BFA"/>
                <w:sz w:val="17"/>
                <w:szCs w:val="17"/>
              </w:rPr>
            </w:pPr>
            <w:r>
              <w:rPr>
                <w:lang w:val="es-MX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312035"/>
                  <wp:effectExtent l="0" t="0" r="0" b="0"/>
                  <wp:wrapSquare wrapText="largest"/>
                  <wp:docPr id="7" name="Imagen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78BFA"/>
              <w:start w:val="single" w:sz="4" w:space="0" w:color="A78BFA"/>
              <w:bottom w:val="single" w:sz="4" w:space="0" w:color="A78BFA"/>
              <w:end w:val="single" w:sz="4" w:space="0" w:color="A78BFA"/>
            </w:tcBorders>
            <w:shd w:fill="FCD34D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E1B4B"/>
                <w:sz w:val="24"/>
                <w:szCs w:val="24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24"/>
                <w:szCs w:val="24"/>
                <w:lang w:val="es-MX"/>
              </w:rPr>
              <w:t>4. Regresión Logística Multinacional (RLM)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A pesar del nombre, es un clasificador probabilistico. Calcula zk = w·x + b para cada clase y aplica softmax para obtener probabilidades que suman 1. Clasifica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Parámetro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Valor / 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solver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lbfgs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max_iter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1000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1.0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66534"/>
                <w:sz w:val="18"/>
                <w:szCs w:val="18"/>
                <w:lang w:val="es-MX"/>
              </w:rPr>
              <w:t>Hallazgos / Ventajas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92400E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92400E"/>
                <w:sz w:val="18"/>
                <w:szCs w:val="18"/>
                <w:lang w:val="es-MX"/>
              </w:rPr>
              <w:t>Limitación → Motiva el siguiente modelo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Probabilidades calibradas matemáticamente. Coeficientes interpretables: variables con coeficiente positivo aumentan la probabilidad de esa especie.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Fronteras de decisión lineales (hiperplanos). No captura relaciones curvas ni interacciones complejas entre features.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78BFA"/>
              <w:start w:val="single" w:sz="4" w:space="0" w:color="A78BFA"/>
              <w:bottom w:val="single" w:sz="4" w:space="0" w:color="A78BFA"/>
              <w:end w:val="single" w:sz="4" w:space="0" w:color="A78BFA"/>
            </w:tcBorders>
            <w:shd w:fill="D8B4FE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E1B4B"/>
                <w:sz w:val="24"/>
                <w:szCs w:val="24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24"/>
                <w:szCs w:val="24"/>
                <w:lang w:val="es-MX"/>
              </w:rPr>
              <w:t>5. Red Neuronal - MLP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Perceptron Multicapa: Entrada(11) → Oculta(64,ReLU) → Oculta(32,ReLU) → Salida(3,Softmax). Aprende mediante forward pass, cross-entropy loss, backpropagation y Adam optimizer.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Parámetro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6D28D9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6D28D9"/>
                <w:sz w:val="18"/>
                <w:szCs w:val="18"/>
                <w:lang w:val="es-MX"/>
              </w:rPr>
              <w:t>Valor / 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hidden_layer_sizes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(64, 32)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activation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relu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solver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adam</w:t>
            </w:r>
          </w:p>
        </w:tc>
      </w:tr>
      <w:tr>
        <w:trPr/>
        <w:tc>
          <w:tcPr>
            <w:tcW w:w="23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early_stopping</w:t>
            </w:r>
          </w:p>
        </w:tc>
        <w:tc>
          <w:tcPr>
            <w:tcW w:w="69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True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166534"/>
                <w:sz w:val="18"/>
                <w:szCs w:val="18"/>
                <w:lang w:val="es-MX"/>
              </w:rPr>
              <w:t>Hallazgos / Ventajas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92400E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92400E"/>
                <w:sz w:val="18"/>
                <w:szCs w:val="18"/>
                <w:lang w:val="es-MX"/>
              </w:rPr>
              <w:t>Limitación → Motiva el siguiente modelo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0FDF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Modelo mas flexible. Early stopping previene overfitting. La curva de perdida muestra convergencia saludable (bajada rápida, estabilización).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7ED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Caja negra. Requiere mas datos para generalizar bien. Hiperparametros mas complejos. Mayor costo computacional.</w:t>
            </w:r>
          </w:p>
        </w:tc>
      </w:tr>
    </w:tbl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3B0764"/>
          <w:sz w:val="28"/>
          <w:szCs w:val="28"/>
        </w:rPr>
      </w:pPr>
      <w:r>
        <w:rPr>
          <w:lang w:val="es-MX"/>
        </w:rPr>
      </w:r>
    </w:p>
    <w:p>
      <w:pPr>
        <w:pStyle w:val="Heading1"/>
        <w:bidi w:val="0"/>
        <w:spacing w:before="0" w:after="120"/>
        <w:jc w:val="start"/>
        <w:rPr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5. Comparativa de Modelos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Métricas obtenidas sobre el conjunto de prueba (20% de los datos, 67 muestras). Métricas macro-promediadas: cada clase tiene el mismo peso.</w:t>
      </w:r>
    </w:p>
    <w:tbl>
      <w:tblPr>
        <w:tblW w:w="9834" w:type="dxa"/>
        <w:jc w:val="start"/>
        <w:tblInd w:w="-142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1191"/>
        <w:gridCol w:w="1022"/>
        <w:gridCol w:w="1284"/>
        <w:gridCol w:w="1153"/>
        <w:gridCol w:w="947"/>
        <w:gridCol w:w="1678"/>
        <w:gridCol w:w="975"/>
      </w:tblGrid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Modelo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Accuracy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Bal.Acc.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F1-Macro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Precision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Recall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Interpretable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3B0764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/>
              </w:rPr>
              <w:t>Prob.</w:t>
            </w:r>
          </w:p>
        </w:tc>
      </w:tr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K-Means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~72%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~71%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~70%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~73%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~70%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Parcial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No</w:t>
            </w:r>
          </w:p>
        </w:tc>
      </w:tr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SVM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Caja negra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Si</w:t>
            </w:r>
          </w:p>
        </w:tc>
      </w:tr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Arbol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~95%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~95%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~95%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~96%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~95%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Completa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Aprox.</w:t>
            </w:r>
          </w:p>
        </w:tc>
      </w:tr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RLM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Coeficientes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Si</w:t>
            </w:r>
          </w:p>
        </w:tc>
      </w:tr>
      <w:tr>
        <w:trPr/>
        <w:tc>
          <w:tcPr>
            <w:tcW w:w="15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MLP</w:t>
            </w:r>
          </w:p>
        </w:tc>
        <w:tc>
          <w:tcPr>
            <w:tcW w:w="119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022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284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153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947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/>
                <w:bCs/>
                <w:color w:val="1E1B4B"/>
                <w:sz w:val="17"/>
                <w:szCs w:val="17"/>
                <w:lang w:val="es-MX"/>
              </w:rPr>
              <w:t>~97%</w:t>
            </w:r>
          </w:p>
        </w:tc>
        <w:tc>
          <w:tcPr>
            <w:tcW w:w="1678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Caja negra</w:t>
            </w:r>
          </w:p>
        </w:tc>
        <w:tc>
          <w:tcPr>
            <w:tcW w:w="975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7"/>
                <w:szCs w:val="17"/>
                <w:lang w:val="es-MX"/>
              </w:rPr>
              <w:t>Si</w:t>
            </w:r>
          </w:p>
        </w:tc>
      </w:tr>
    </w:tbl>
    <w:p>
      <w:pPr>
        <w:pStyle w:val="Normal"/>
        <w:bidi w:val="0"/>
        <w:spacing w:before="40" w:after="60"/>
        <w:ind w:start="36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40" w:after="60"/>
        <w:ind w:start="360"/>
        <w:jc w:val="start"/>
        <w:rPr>
          <w:lang w:val="es-MX"/>
        </w:rPr>
      </w:pPr>
      <w:r>
        <w:rPr>
          <w:lang w:val="es-MX"/>
        </w:rPr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4B5FD"/>
              <w:start w:val="single" w:sz="4" w:space="0" w:color="C4B5FD"/>
              <w:bottom w:val="single" w:sz="4" w:space="0" w:color="C4B5FD"/>
              <w:end w:val="single" w:sz="4" w:space="0" w:color="C4B5FD"/>
            </w:tcBorders>
            <w:shd w:fill="EDE9FE" w:val="clear"/>
          </w:tcPr>
          <w:p>
            <w:pPr>
              <w:pStyle w:val="Normal"/>
              <w:bidi w:val="0"/>
              <w:jc w:val="center"/>
              <w:rPr>
                <w:lang w:val="es-MX"/>
              </w:rPr>
            </w:pPr>
            <w: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53975</wp:posOffset>
                  </wp:positionV>
                  <wp:extent cx="5689600" cy="2159000"/>
                  <wp:effectExtent l="0" t="0" r="0" b="0"/>
                  <wp:wrapSquare wrapText="largest"/>
                  <wp:docPr id="8" name="Imagen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i/>
                <w:iCs/>
                <w:color w:val="A78BFA"/>
                <w:sz w:val="18"/>
                <w:szCs w:val="18"/>
                <w:lang w:val="es-MX"/>
              </w:rPr>
              <w:t>Accuracy + F1-Macro + Balanced Accuracy por modelo</w:t>
            </w:r>
          </w:p>
        </w:tc>
      </w:tr>
    </w:tbl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5.1 Análisis de la Comparativa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K-Means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obtuvo el menor desempeño (~72%), esperable al ser no supervisado. Su valor radica en confirmar que las especies son naturalmente agrupables.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SVM, RLM y MLP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alcanzan desempeños similares (~97%), indicando que el dataset es suficientemente separable para que modelos de distintas familias lleguen al mismo nivel. La diferencia esta en interpretabilidad y tipo de probabilidades.</w:t>
      </w:r>
    </w:p>
    <w:p>
      <w:pPr>
        <w:pStyle w:val="Normal"/>
        <w:bidi w:val="0"/>
        <w:spacing w:before="60" w:after="80"/>
        <w:jc w:val="both"/>
        <w:rPr>
          <w:lang w:val="es-MX"/>
        </w:rPr>
      </w:pPr>
      <w:r>
        <w:rPr>
          <w:rFonts w:eastAsia="Arial" w:cs="Arial"/>
          <w:b/>
          <w:bCs/>
          <w:color w:val="1E1B4B"/>
          <w:sz w:val="20"/>
          <w:szCs w:val="20"/>
          <w:lang w:val="es-MX"/>
        </w:rPr>
        <w:t>Árbol de Decisión</w:t>
      </w:r>
      <w:r>
        <w:rPr>
          <w:rFonts w:eastAsia="Arial" w:cs="Arial"/>
          <w:color w:val="1E1B4B"/>
          <w:sz w:val="20"/>
          <w:szCs w:val="20"/>
          <w:lang w:val="es-MX"/>
        </w:rPr>
        <w:t xml:space="preserve"> (~95%) es ligeramente inferior pero es el único completamente interpretable. La gráfica de profundidad vs accuracy demostró visualmente el overfitting.</w:t>
      </w:r>
    </w:p>
    <w:p>
      <w:pPr>
        <w:pStyle w:val="Heading2"/>
        <w:bidi w:val="0"/>
        <w:spacing w:before="200" w:after="8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 w:ascii="Arial" w:hAnsi="Arial"/>
          <w:b/>
          <w:bCs/>
          <w:color w:val="6D28D9"/>
          <w:sz w:val="22"/>
          <w:szCs w:val="22"/>
          <w:lang w:val="es-MX"/>
        </w:rPr>
        <w:t>5.2 Elección de Modelo según Objetivo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Objetivo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6D28D9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  <w:lang w:val="es-MX"/>
              </w:rPr>
              <w:t>Modelo Recomendado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Explicar cada predicción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Árbol de Decisión o RLM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Máxima precisión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SVM o Red Neuronal (MLP)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Probabilidades confiables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RLM (mas calibradas matemáticamente)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Sin etiquetas disponibles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K-Means (exploración inicial)</w:t>
            </w:r>
          </w:p>
        </w:tc>
      </w:tr>
      <w:tr>
        <w:trPr/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Velocidad de entrenamiento</w:t>
            </w:r>
          </w:p>
        </w:tc>
        <w:tc>
          <w:tcPr>
            <w:tcW w:w="468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</w:pPr>
            <w:r>
              <w:rPr>
                <w:rFonts w:eastAsia="Arial" w:cs="Arial"/>
                <w:b w:val="false"/>
                <w:bCs w:val="false"/>
                <w:color w:val="1E1B4B"/>
                <w:sz w:val="18"/>
                <w:szCs w:val="18"/>
                <w:lang w:val="es-MX"/>
              </w:rPr>
              <w:t>RLM (el mas rápido de los supervisados)</w:t>
            </w:r>
          </w:p>
        </w:tc>
      </w:tr>
    </w:tbl>
    <w:p>
      <w:pPr>
        <w:pStyle w:val="Heading1"/>
        <w:bidi w:val="0"/>
        <w:spacing w:before="0" w:after="120"/>
        <w:jc w:val="start"/>
        <w:rPr>
          <w:rFonts w:ascii="Arial" w:hAnsi="Arial" w:eastAsia="Arial" w:cs="Arial"/>
          <w:b/>
          <w:bCs/>
          <w:color w:val="3B0764"/>
          <w:sz w:val="28"/>
          <w:szCs w:val="28"/>
        </w:rPr>
      </w:pPr>
      <w:r>
        <w:rPr>
          <w:lang w:val="es-MX"/>
        </w:rPr>
      </w:r>
    </w:p>
    <w:p>
      <w:pPr>
        <w:pStyle w:val="Heading1"/>
        <w:bidi w:val="0"/>
        <w:spacing w:before="0" w:after="120"/>
        <w:jc w:val="start"/>
        <w:rPr>
          <w:lang w:val="es-MX"/>
        </w:rPr>
      </w:pPr>
      <w:r>
        <w:rPr>
          <w:rFonts w:eastAsia="Arial" w:cs="Arial" w:ascii="Arial" w:hAnsi="Arial"/>
          <w:b/>
          <w:bCs/>
          <w:color w:val="3B0764"/>
          <w:sz w:val="28"/>
          <w:szCs w:val="28"/>
          <w:lang w:val="es-MX"/>
        </w:rPr>
        <w:t>6. Conclusiones</w:t>
      </w:r>
    </w:p>
    <w:p>
      <w:pPr>
        <w:pStyle w:val="Normal"/>
        <w:bidi w:val="0"/>
        <w:spacing w:before="120" w:after="6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/>
          <w:b/>
          <w:bCs/>
          <w:color w:val="6D28D9"/>
          <w:sz w:val="22"/>
          <w:szCs w:val="22"/>
          <w:lang w:val="es-MX"/>
        </w:rPr>
        <w:t>1. EDA y Preprocesamiento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El EDA revelo que Gentoo es la mas distinguible (mayor masa y aletas mas largas), mientras Adelie y Chinstrap tienen mayor traslape. La correlación flipper-masa (r~0.87) confirma redundancia parcial. El preprocesamiento unificado garantizo comparaciones justas.</w:t>
      </w:r>
    </w:p>
    <w:p>
      <w:pPr>
        <w:pStyle w:val="Normal"/>
        <w:bidi w:val="0"/>
        <w:spacing w:before="120" w:after="6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/>
          <w:b/>
          <w:bCs/>
          <w:color w:val="6D28D9"/>
          <w:sz w:val="22"/>
          <w:szCs w:val="22"/>
          <w:lang w:val="es-MX"/>
        </w:rPr>
        <w:t>2. Progresión de Modelos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La secuencia K-Means → SVM → Arbol → RLM → MLP tiene justificación técnica: cada modelo resuelve una limitación del anterior. La progresión no es solo de precisión sino de interpretabilidad, probabilidades y capacidad de capturar no linealidad.</w:t>
      </w:r>
    </w:p>
    <w:p>
      <w:pPr>
        <w:pStyle w:val="Normal"/>
        <w:bidi w:val="0"/>
        <w:spacing w:before="120" w:after="6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/>
          <w:b/>
          <w:bCs/>
          <w:color w:val="6D28D9"/>
          <w:sz w:val="22"/>
          <w:szCs w:val="22"/>
          <w:lang w:val="es-MX"/>
        </w:rPr>
        <w:t>3. Overfitting y Generalización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Se controlo mediante: max_depth en el Árbol (demostrado visualmente), early stopping en MLP, y regularización (parametro C) en SVM y RLM. La evaluación en test set garantiza que las métricas reflejan generalización real.</w:t>
      </w:r>
    </w:p>
    <w:p>
      <w:pPr>
        <w:pStyle w:val="Normal"/>
        <w:bidi w:val="0"/>
        <w:spacing w:before="120" w:after="6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/>
          <w:b/>
          <w:bCs/>
          <w:color w:val="6D28D9"/>
          <w:sz w:val="22"/>
          <w:szCs w:val="22"/>
          <w:lang w:val="es-MX"/>
        </w:rPr>
        <w:t>4. Selección de Modelo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RLM es el candidato final recomendado: igual precisión que SVM y MLP (~97%), probabilidades calibradas e interpretables por coeficientes. Si la explicabilidad fuera critica, el Árbol (~95%) seria preferible.</w:t>
      </w:r>
    </w:p>
    <w:p>
      <w:pPr>
        <w:pStyle w:val="Normal"/>
        <w:bidi w:val="0"/>
        <w:spacing w:before="120" w:after="60"/>
        <w:jc w:val="start"/>
        <w:rPr>
          <w:rFonts w:ascii="Arial" w:hAnsi="Arial" w:eastAsia="Arial" w:cs="Arial"/>
          <w:b/>
          <w:bCs/>
          <w:color w:val="6D28D9"/>
          <w:sz w:val="22"/>
          <w:szCs w:val="22"/>
          <w:lang w:val="es-MX"/>
        </w:rPr>
      </w:pPr>
      <w:r>
        <w:rPr>
          <w:rFonts w:eastAsia="Arial" w:cs="Arial"/>
          <w:b/>
          <w:bCs/>
          <w:color w:val="6D28D9"/>
          <w:sz w:val="22"/>
          <w:szCs w:val="22"/>
          <w:lang w:val="es-MX"/>
        </w:rPr>
        <w:t>5. Implicación para Deep Learning</w:t>
      </w:r>
    </w:p>
    <w:p>
      <w:pPr>
        <w:pStyle w:val="Normal"/>
        <w:bidi w:val="0"/>
        <w:spacing w:before="60" w:after="80"/>
        <w:jc w:val="both"/>
        <w:rPr>
          <w:rFonts w:ascii="Arial" w:hAnsi="Arial" w:eastAsia="Arial" w:cs="Arial"/>
          <w:color w:val="1E1B4B"/>
          <w:sz w:val="20"/>
          <w:szCs w:val="20"/>
          <w:lang w:val="es-MX"/>
        </w:rPr>
      </w:pPr>
      <w:r>
        <w:rPr>
          <w:rFonts w:eastAsia="Arial" w:cs="Arial"/>
          <w:color w:val="1E1B4B"/>
          <w:sz w:val="20"/>
          <w:szCs w:val="20"/>
          <w:lang w:val="es-MX"/>
        </w:rPr>
        <w:t>Palmer Penguins es demasiado simple para que MLP muestre ventajas claras sobre modelos clasicos. Las redes neuronales muestran su potencial real con datos de imagen, texto o series de tiempo, donde las relaciones jerárquicas son fundamentales.</w:t>
      </w:r>
    </w:p>
    <w:p>
      <w:pPr>
        <w:pStyle w:val="Normal"/>
        <w:bidi w:val="0"/>
        <w:spacing w:before="0" w:after="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pBdr>
          <w:bottom w:val="single" w:sz="6" w:space="1" w:color="C4B5FD"/>
        </w:pBdr>
        <w:bidi w:val="0"/>
        <w:spacing w:before="80" w:after="80"/>
        <w:jc w:val="start"/>
        <w:rPr>
          <w:lang w:val="es-MX"/>
        </w:rPr>
      </w:pPr>
      <w:r>
        <w:rPr>
          <w:lang w:val="es-MX"/>
        </w:rPr>
      </w:r>
    </w:p>
    <w:p>
      <w:pPr>
        <w:pStyle w:val="Normal"/>
        <w:bidi w:val="0"/>
        <w:spacing w:before="80" w:after="0"/>
        <w:jc w:val="center"/>
        <w:rPr>
          <w:rFonts w:ascii="Arial" w:hAnsi="Arial" w:eastAsia="Arial" w:cs="Arial"/>
          <w:i/>
          <w:i/>
          <w:iCs/>
          <w:color w:val="A78BFA"/>
          <w:sz w:val="16"/>
          <w:szCs w:val="16"/>
          <w:lang w:val="es-MX"/>
        </w:rPr>
      </w:pPr>
      <w:r>
        <w:rPr>
          <w:rFonts w:eastAsia="Arial" w:cs="Arial"/>
          <w:i/>
          <w:iCs/>
          <w:color w:val="A78BFA"/>
          <w:sz w:val="16"/>
          <w:szCs w:val="16"/>
          <w:lang w:val="es-MX"/>
        </w:rPr>
        <w:t>Diplomado Superior en Redes Neuronales Artificiales y Deep Learning  |  Dataset: Palmer Penguins (Gorman et al., 2014)</w:t>
      </w:r>
    </w:p>
    <w:sectPr>
      <w:headerReference w:type="default" r:id="rId10"/>
      <w:footerReference w:type="default" r:id="rId11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78BFA"/>
      </w:pBdr>
      <w:tabs>
        <w:tab w:val="clear" w:pos="720"/>
        <w:tab w:val="right" w:pos="9360" w:leader="none"/>
      </w:tabs>
      <w:bidi w:val="0"/>
      <w:spacing w:before="60" w:after="0"/>
      <w:jc w:val="start"/>
      <w:rPr/>
    </w:pPr>
    <w:r>
      <w:rPr>
        <w:rFonts w:eastAsia="Arial" w:cs="Arial"/>
        <w:i/>
        <w:iCs/>
        <w:color w:val="A78BFA"/>
        <w:sz w:val="16"/>
        <w:szCs w:val="16"/>
      </w:rPr>
      <w:t>Palmer Penguins  |  Diplomado RNA y Deep Learning</w:t>
    </w:r>
    <w:r>
      <w:rPr>
        <w:rFonts w:eastAsia="Arial" w:cs="Arial"/>
        <w:color w:val="A78BFA"/>
        <w:sz w:val="16"/>
        <w:szCs w:val="16"/>
      </w:rPr>
      <w:tab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60" w:type="dxa"/>
        <w:start w:w="140" w:type="dxa"/>
        <w:bottom w:w="60" w:type="dxa"/>
        <w:end w:w="140" w:type="dxa"/>
      </w:tblCellMar>
    </w:tblPr>
    <w:tblGrid>
      <w:gridCol w:w="5499"/>
      <w:gridCol w:w="3861"/>
    </w:tblGrid>
    <w:tr>
      <w:trPr/>
      <w:tc>
        <w:tcPr>
          <w:tcW w:w="5499" w:type="dxa"/>
          <w:tcBorders>
            <w:top w:val="single" w:sz="4" w:space="0" w:color="3B0764"/>
            <w:start w:val="single" w:sz="4" w:space="0" w:color="3B0764"/>
            <w:bottom w:val="single" w:sz="4" w:space="0" w:color="3B0764"/>
            <w:end w:val="single" w:sz="4" w:space="0" w:color="3B0764"/>
          </w:tcBorders>
          <w:shd w:fill="3B0764" w:val="clear"/>
        </w:tcPr>
        <w:p>
          <w:pPr>
            <w:pStyle w:val="Normal"/>
            <w:bidi w:val="0"/>
            <w:jc w:val="start"/>
            <w:rPr>
              <w:rFonts w:ascii="Arial" w:hAnsi="Arial" w:eastAsia="Arial" w:cs="Arial"/>
              <w:b/>
              <w:bCs/>
              <w:color w:val="FFFFFF"/>
              <w:sz w:val="17"/>
              <w:szCs w:val="17"/>
            </w:rPr>
          </w:pPr>
          <w:r>
            <w:rPr>
              <w:rFonts w:eastAsia="Arial" w:cs="Arial"/>
              <w:b/>
              <w:bCs/>
              <w:color w:val="FFFFFF"/>
              <w:sz w:val="17"/>
              <w:szCs w:val="17"/>
            </w:rPr>
            <w:t>Proyecto Palmer Penguins</w:t>
          </w:r>
        </w:p>
      </w:tc>
      <w:tc>
        <w:tcPr>
          <w:tcW w:w="3861" w:type="dxa"/>
          <w:tcBorders>
            <w:top w:val="single" w:sz="4" w:space="0" w:color="3B0764"/>
            <w:start w:val="single" w:sz="4" w:space="0" w:color="3B0764"/>
            <w:bottom w:val="single" w:sz="4" w:space="0" w:color="3B0764"/>
            <w:end w:val="single" w:sz="4" w:space="0" w:color="3B0764"/>
          </w:tcBorders>
          <w:shd w:fill="3B0764" w:val="clear"/>
        </w:tcPr>
        <w:p>
          <w:pPr>
            <w:pStyle w:val="Normal"/>
            <w:bidi w:val="0"/>
            <w:jc w:val="end"/>
            <w:rPr>
              <w:rFonts w:ascii="Arial" w:hAnsi="Arial" w:eastAsia="Arial" w:cs="Arial"/>
              <w:color w:val="C4B5FD"/>
              <w:sz w:val="16"/>
              <w:szCs w:val="16"/>
            </w:rPr>
          </w:pPr>
          <w:r>
            <w:rPr>
              <w:rFonts w:eastAsia="Arial" w:cs="Arial"/>
              <w:color w:val="C4B5FD"/>
              <w:sz w:val="16"/>
              <w:szCs w:val="16"/>
            </w:rPr>
            <w:t>Clasificación Progresiva con ML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>
      <w:numPr>
        <w:ilvl w:val="0"/>
        <w:numId w:val="0"/>
      </w:numPr>
      <w:spacing w:before="280" w:after="120"/>
      <w:outlineLvl w:val="0"/>
    </w:pPr>
    <w:rPr>
      <w:rFonts w:ascii="Arial" w:hAnsi="Arial" w:eastAsia="Arial" w:cs="Arial"/>
      <w:b/>
      <w:bCs/>
      <w:color w:val="3B0764"/>
      <w:sz w:val="28"/>
      <w:szCs w:val="28"/>
    </w:rPr>
  </w:style>
  <w:style w:type="paragraph" w:styleId="Heading2">
    <w:name w:val="Heading 2"/>
    <w:basedOn w:val="Ttulo"/>
    <w:qFormat/>
    <w:pPr>
      <w:numPr>
        <w:ilvl w:val="0"/>
        <w:numId w:val="0"/>
      </w:numPr>
      <w:spacing w:before="200" w:after="80"/>
      <w:outlineLvl w:val="1"/>
    </w:pPr>
    <w:rPr>
      <w:rFonts w:ascii="Arial" w:hAnsi="Arial" w:eastAsia="Arial" w:cs="Arial"/>
      <w:b/>
      <w:bCs/>
      <w:color w:val="6D28D9"/>
      <w:sz w:val="22"/>
      <w:szCs w:val="22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8</Pages>
  <Words>1394</Words>
  <Characters>8441</Characters>
  <CharactersWithSpaces>9577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2026-05-30T13:32:29Z</dcterms:created>
  <dc:creator>Un-named</dc:creator>
  <dc:description/>
  <dc:language>es-ES</dc:language>
  <cp:lastModifiedBy/>
  <dcterms:modified xsi:type="dcterms:W3CDTF">2026-05-30T08:51:35Z</dcterms:modified>
  <cp:revision>3</cp:revision>
  <dc:subject/>
  <dc:title/>
</cp:coreProperties>
</file>