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line="560" w:lineRule="exact" w:after="160" w:before="0"/>
        <w:snapToGrid w:val="0"/>
      </w:pPr>
      <w:r>
        <w:rPr>
          <w:rFonts w:ascii="Arial" w:hAnsi="Arial" w:eastAsia="Noto Sans CJK SC"/>
          <w:color w:val="000000"/>
          <w:lang w:val="en-US" w:eastAsia="zh-CN"/>
        </w:rPr>
        <w:t>Moonkov Current UI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en-US" w:eastAsia="zh-CN"/>
        </w:rPr>
        <w:t>25 October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592"/>
        <w:gridCol w:w="7344"/>
      </w:tblGrid>
      <w:tr>
        <w:trPr>
          <w:cantSplit/>
          <w:tblHeader/>
        </w:trPr>
        <w:tc>
          <w:tcPr>
            <w:tcW w:type="dxa" w:w="2592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en-US" w:eastAsia="zh-CN"/>
              </w:rPr>
              <w:t>UI name</w:t>
            </w:r>
          </w:p>
        </w:tc>
        <w:tc>
          <w:tcPr>
            <w:tcW w:type="dxa" w:w="7344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en-US" w:eastAsia="zh-CN"/>
              </w:rPr>
              <w:t>Current implementation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Main menu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Lunar background, character preview, deployment/stash/Halo cards, secondary navigation and resources.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Sign-in and registration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Account and password fields, sign-in, registration, sign-out and error messages.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Stash and equipment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Character and body gear on the left; carried containers and tools in the middle; personal stash on the right.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Item inspection and container windows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Context-menu inspection, splitting and actions; separate container windows, dragging and rotation.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Halo workshop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Halo and slots, compatible module list, stat comparison, install/replace/remove and before/after visual preview.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Supplier directory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Three supplier entries, plus emergency supplies and Mooncore research.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Shop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Product list, icons, prices, quantities, descriptions, buying and selling.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Emergency supplies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Shows bundle contents and eligibility, with a claim action when eligible.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Research and crafting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Mooncore and biology branches, owned/missing materials, research unlocks and physical module crafting.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Tasks and investigation records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Three first-recovery records, investigation text and research access; the full campaign is not implemented.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Recovery inbox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Unstored items shown from the stash, with single/all-that-fit claims and insufficient-space feedback.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Base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Resources and stash access; construction, workshops and upgrades are unavailable.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Communications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Contacts, channels and an empty-message placeholder; chat and mail are not implemented.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Settings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Audio, display, language and combat-display settings.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br w:type="page"/>
      </w:r>
    </w:p>
    <w:p>
      <w:pPr>
        <w:pStyle w:val="Heading1"/>
        <w:keepNext/>
        <w:spacing w:line="480" w:lineRule="exact" w:after="160" w:before="0"/>
        <w:snapToGrid w:val="0"/>
      </w:pPr>
      <w:r>
        <w:rPr>
          <w:rFonts w:ascii="Arial" w:hAnsi="Arial" w:eastAsia="Noto Sans CJK SC"/>
          <w:color w:val="000000"/>
          <w:lang w:val="en-US" w:eastAsia="zh-CN"/>
        </w:rPr>
        <w:t>Deployment and connection UI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592"/>
        <w:gridCol w:w="7344"/>
      </w:tblGrid>
      <w:tr>
        <w:trPr>
          <w:cantSplit/>
          <w:tblHeader/>
        </w:trPr>
        <w:tc>
          <w:tcPr>
            <w:tcW w:type="dxa" w:w="2592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en-US" w:eastAsia="zh-CN"/>
              </w:rPr>
              <w:t>UI name</w:t>
            </w:r>
          </w:p>
        </w:tc>
        <w:tc>
          <w:tcPr>
            <w:tcW w:type="dxa" w:w="7344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en-US" w:eastAsia="zh-CN"/>
              </w:rPr>
              <w:t>Current implementation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Deployment Character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Three character choices, current character preview and equipped-item check.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Deployment Destination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Destination artwork, area/beacon information and step navigation.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Deployment Briefing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Loot, survival and extraction briefing, with carried-battery quantity controls.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Deployment Recovery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Loss-on-death and uninsured notices; insurance contract action is disabled.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Deployment Confirmation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Character, destination, equipment and carry summary, with final deployment action.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Mode selection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Expedition and bounty entries, with solo or online selection.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Online squad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Create/join for 1–4 players, squad code, roster, ready, co-op/versus, optional matchmaking and deployment.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LAN room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Browse/create/direct-join rooms, member list, readiness and host deployment.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Advanced connection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Advanced connection access and Direct/Relay selection.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Host creation dialog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Host creation fields with confirm and cancel.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Direct-connect dialog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Address and port inputs with connection action.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Connection and loading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Waiting, loading, errors, retry and reconnect-to-session feedback.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Bounty staging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Team setup, invite code, roster and readiness; solo hides online team controls.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br w:type="page"/>
      </w:r>
    </w:p>
    <w:p>
      <w:pPr>
        <w:pStyle w:val="Heading1"/>
        <w:keepNext/>
        <w:spacing w:line="480" w:lineRule="exact" w:after="160" w:before="0"/>
        <w:snapToGrid w:val="0"/>
      </w:pPr>
      <w:r>
        <w:rPr>
          <w:rFonts w:ascii="Arial" w:hAnsi="Arial" w:eastAsia="Noto Sans CJK SC"/>
          <w:color w:val="000000"/>
          <w:lang w:val="en-US" w:eastAsia="zh-CN"/>
        </w:rPr>
        <w:t>In-session and result UI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592"/>
        <w:gridCol w:w="7344"/>
      </w:tblGrid>
      <w:tr>
        <w:trPr>
          <w:cantSplit/>
          <w:tblHeader/>
        </w:trPr>
        <w:tc>
          <w:tcPr>
            <w:tcW w:type="dxa" w:w="2592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en-US" w:eastAsia="zh-CN"/>
              </w:rPr>
              <w:t>UI name</w:t>
            </w:r>
          </w:p>
        </w:tc>
        <w:tc>
          <w:tcPr>
            <w:tcW w:type="dxa" w:w="7344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en-US" w:eastAsia="zh-CN"/>
              </w:rPr>
              <w:t>Current implementation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Combat HUD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Health, weapon, ammo/charge, time, oxygen, nutrition, shield/energy and combat feedback.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In-session inventory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Gear, carried containers, secure container, three tool slots and a docked nine-slot bar.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Looting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Own inventory alongside a crate/corpse/dropped bag, with search, take and drag.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Health and treatment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Seven-part body diagram, part health, medical choices, treatment progress and interruption feedback.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Quick slots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Nine bindable slots; number selects, primary click uses; icons, counts and unavailable states.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Objective display and details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Objective steps, area/floor, distance, device nodes and progress; J opens details.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Tactical map and tool readouts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M opens the satellite map with position, waypoint, exits and supply layer; separate compass/rangefinder readouts.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Halo lighting panel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Lighting toggle, parameter controls and current state.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World interaction prompts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Names, keys and progress for pickup, search, airlocks, lights, switches and devices.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Extraction display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Eligibility, in-zone state, countdown and blocked/interrupted feedback.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Session result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Extraction, death or timeout, with the session summary.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Cargo result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Second result page, listing session items and recovered cargo.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Storage result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Third result page: saving, storage, retry and return.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Pause menu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Overlay on the game view with resume, main menu and exit.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Death display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Shows available death information and proceeds to settlement.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Bounty combat display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Phase, target, banishment, bounty ownership, teammates, dark sight, revival and exit feedback.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Bounty result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en-US" w:eastAsia="zh-CN"/>
              </w:rPr>
              <w:t>Outcome and save status, with return to ship or prepare next round.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152" w:bottom="893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/>
        <w:color w:val="000000"/>
        <w:sz w:val="18"/>
        <w:lang w:val="en-US" w:eastAsia="zh-CN"/>
      </w:rPr>
      <w:t xml:space="preserve">2026-10-25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Noto Sans CJK SC"/>
        <w:color w:val="000000"/>
        <w:sz w:val="18"/>
        <w:lang w:val="en-US" w:eastAsia="zh-CN"/>
      </w:rPr>
      <w:t>MOONKOV  /  UI MODULES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eastAsia="Noto Sans CJK SC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20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Noto Sans CJK SC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Moonkov Current UI</dc:title>
  <dc:subject>Functional modules and hierarchy for UI art planning</dc:subject>
  <dc:creator>Moonkov</dc:creator>
  <cp:keywords>Moonkov UI modules hierarchy art brief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