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line="56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Moonkov 现有 UI 清单</w:t>
      </w:r>
    </w:p>
    <w:p>
      <w:pPr>
        <w:spacing w:line="340" w:lineRule="exact" w:after="12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2026年10月25日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592"/>
        <w:gridCol w:w="7344"/>
      </w:tblGrid>
      <w:tr>
        <w:trPr>
          <w:cantSplit/>
          <w:tblHeader/>
        </w:trPr>
        <w:tc>
          <w:tcPr>
            <w:tcW w:type="dxa" w:w="2592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UI 名称</w:t>
            </w:r>
          </w:p>
        </w:tc>
        <w:tc>
          <w:tcPr>
            <w:tcW w:type="dxa" w:w="7344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当前实现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主界面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月面背景、角色预览、出击/仓库/光环入口、次级导航和资源显示。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登录与注册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账号密码输入、登录、注册、退出账号和错误提示。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仓库与装备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左侧角色与身体装备，中间胸挂、衣兜、工具、背包、保险箱，右侧个人仓库。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物品检查与容器窗口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右键查看详情、拆分和操作；容器可单独打开，物品支持拖放和旋转。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光环改装台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光环与槽位、兼容模块列表、参数比较；安装、替换、拆卸及改装前后外观预览。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补给商目录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三个补给商入口，另有应急补给和月核研究入口。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商品购买与出售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商品列表、图标、价格、数量、物品说明，以及购买和出售。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应急补给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显示补给包内容和领取条件；符合条件时可领取。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研究与制造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月核与生物研究分区，材料数量与缺口，研究解锁和实体模块制造。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任务与调查记录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显示三项首次带回记录、调查文字和研究入口；完整战役未接入。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待领取物品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仓库显示未入库物品，支持单项或全部可入库领取，并提示空间不足。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基地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资源显示与仓库入口；建设、工坊和升级未开放。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通讯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联系人、频道和无消息占位；聊天与邮件未接入。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设置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声音、显示、语言和战斗画面设置。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出发与连接界面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592"/>
        <w:gridCol w:w="7344"/>
      </w:tblGrid>
      <w:tr>
        <w:trPr>
          <w:cantSplit/>
          <w:tblHeader/>
        </w:trPr>
        <w:tc>
          <w:tcPr>
            <w:tcW w:type="dxa" w:w="2592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UI 名称</w:t>
            </w:r>
          </w:p>
        </w:tc>
        <w:tc>
          <w:tcPr>
            <w:tcW w:type="dxa" w:w="7344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当前实现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出发准备 角色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三角色选择、当前角色展示和已装备物品检查。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出发准备 地点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地点主视觉、区域与信标信息、步骤导航。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出发准备 简报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搜集、生存、撤离说明，以及携带电池数量调整。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出发准备 回收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死亡损失和无保障提示；保险合约入口禁用。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出发准备 确认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角色、地点、装备和携带量汇总，最终出发按钮。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玩法选择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远征与赏金玩法入口，支持单人或在线选择。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在线小队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1–4 人创建/加入、队伍码、名单、准备、合作/对抗、可选匹配和出发。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LAN 作战室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房间浏览、创建、直连、成员名单、准备和房主出发。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高级连接设置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高级连接入口与 Direct/Relay 选择。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创建主机弹窗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主机创建参数与确认、取消操作。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地址直连弹窗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地址、端口输入和连接操作。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连接状态与加载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等待、加载、错误、重试和原战局重连提示。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赏金准备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组队、邀请码、名单和准备；单人模式隐藏联机组队控件。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p>
      <w:r>
        <w:br w:type="page"/>
      </w:r>
    </w:p>
    <w:p>
      <w:pPr>
        <w:pStyle w:val="Heading1"/>
        <w:keepNext/>
        <w:spacing w:line="480" w:lineRule="exact" w:after="160" w:before="0"/>
        <w:snapToGrid w:val="0"/>
      </w:pPr>
      <w:r>
        <w:rPr>
          <w:rFonts w:ascii="Arial" w:hAnsi="Arial" w:eastAsia="Noto Sans CJK SC"/>
          <w:color w:val="000000"/>
          <w:lang w:val="zh-CN" w:eastAsia="zh-CN"/>
        </w:rPr>
        <w:t>局内与结算界面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592"/>
        <w:gridCol w:w="7344"/>
      </w:tblGrid>
      <w:tr>
        <w:trPr>
          <w:cantSplit/>
          <w:tblHeader/>
        </w:trPr>
        <w:tc>
          <w:tcPr>
            <w:tcW w:type="dxa" w:w="2592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UI 名称</w:t>
            </w:r>
          </w:p>
        </w:tc>
        <w:tc>
          <w:tcPr>
            <w:tcW w:type="dxa" w:w="7344"/>
            <w:vAlign w:val="center"/>
            <w:shd w:fill="E7EDF2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/>
                <w:color w:val="000000"/>
                <w:sz w:val="21"/>
                <w:lang w:val="zh-CN" w:eastAsia="zh-CN"/>
              </w:rPr>
              <w:t>当前实现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战斗 HUD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生命、武器、弹药/充能、时间、氧气、饥渴、护盾与供能，以及战斗提示。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局内背包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角色装备、随身容器、保险箱、三个工具槽，底部停靠九格快捷栏。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搜刮界面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自己的装备与箱子/尸体/地面包同时显示；支持搜索、拿取和拖放。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健康与治疗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七部位人体图、部位血量、医疗选择、治疗进度和中断提示。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快捷栏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1–9 九格绑定，数字键选中、左键使用；显示图标、数量和不可用状态。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局内任务提示与详情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任务步骤、区域/楼层、距离、节点和设备进度；J 打开详情。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战术地图与工具读数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M 打开卫星地图；位置、导航点、撤离和补给图层。另有指南针和测距仪读数。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光环灯光面板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灯光开关、参数调节和当前状态。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世界交互提示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拾取、搜索、气闸、灯光、开关和设备的名称、按键与操作进度。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撤离提示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撤离条件、范围内状态、倒计时，以及受阻或中断提示。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行动结果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撤离成功、死亡或超时，以及本局结果摘要。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结算物资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结算第二页，显示本局物品与带回情况。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入库与返回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结算第三页，显示保存、入库、失败重试与返回。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暂停菜单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在游戏画面上显示继续、返回主界面和退出。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死亡提示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显示可取得的死亡信息，并转入结算。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赏金战斗界面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阶段、目标、放逐、赏金归属、队友状态、暗视、救援和出口提示。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赏金结束界面</w:t>
            </w:r>
          </w:p>
        </w:tc>
        <w:tc>
          <w:tcPr>
            <w:tcW w:type="dxa" w:w="7344"/>
            <w:vAlign w:val="center"/>
          </w:tcPr>
          <w:p>
            <w:pPr>
              <w:spacing w:before="0" w:after="0" w:line="310" w:lineRule="exact"/>
              <w:snapToGrid w:val="0"/>
            </w:pPr>
            <w:r>
              <w:rPr>
                <w:rFonts w:ascii="Arial" w:hAnsi="Arial" w:eastAsia="Noto Sans CJK SC"/>
                <w:b w:val="0"/>
                <w:color w:val="000000"/>
                <w:sz w:val="21"/>
                <w:lang w:val="zh-CN" w:eastAsia="zh-CN"/>
              </w:rPr>
              <w:t>结果与保存状态，返回飞船或准备下一局。</w:t>
            </w:r>
          </w:p>
        </w:tc>
      </w:tr>
    </w:tbl>
    <w:p>
      <w:pPr>
        <w:spacing w:after="20" w:before="0" w:line="96" w:lineRule="auto"/>
      </w:pPr>
      <w:r>
        <w:rPr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color w:val="000000"/>
        <w:sz w:val="18"/>
        <w:lang w:val="zh-CN" w:eastAsia="zh-CN"/>
      </w:rPr>
      <w:t xml:space="preserve">2026-10-25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Noto Sans CJK SC"/>
        <w:color w:val="000000"/>
        <w:sz w:val="18"/>
        <w:lang w:val="zh-CN" w:eastAsia="zh-CN"/>
      </w:rPr>
      <w:t>MOONKOV  /  UI MODULES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eastAsia="Noto Sans CJK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0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Moonkov 现有 UI 清单</dc:title>
  <dc:subject>Functional modules and hierarchy for UI art planning</dc:subject>
  <dc:creator>Moonkov</dc:creator>
  <cp:keywords>Moonkov UI modules hierarchy art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