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 Testing and Hypothesis Testing</w:t>
      </w:r>
    </w:p>
    <w:p>
      <w:pPr>
        <w:pStyle w:val="Subtitle"/>
      </w:pPr>
      <w:r>
        <w:t>Comparing Session Duration for UI_A and UI_B</w:t>
      </w:r>
    </w:p>
    <w:p>
      <w:r>
        <w:t>Name: ____________________    Student ID: ____________________</w:t>
      </w:r>
    </w:p>
    <w:p>
      <w:r>
        <w:t>Course: ___________________    Section: _______________________</w:t>
      </w:r>
    </w:p>
    <w:p>
      <w:pPr>
        <w:pStyle w:val="Heading1"/>
      </w:pPr>
      <w:r>
        <w:t>1. Objective and hypotheses</w:t>
      </w:r>
    </w:p>
    <w:p>
      <w:r>
        <w:t>Compare population mean session duration between the two mobile-app interfaces. The target metric is session_duration_seconds, measured in seconds. All differences are defined as UI_B minus UI_A. Retain every observation without transformations.</w:t>
      </w:r>
    </w:p>
    <w:p>
      <w:pPr>
        <w:spacing w:after="140"/>
      </w:pPr>
      <m:oMath>
        <m:r>
          <m:t>H₀: μB − μA = 0     H₁: μB − μA ≠ 0     α = 0.05 (two-sided)</m:t>
        </m:r>
      </m:oMath>
    </w:p>
    <w:p>
      <w:pPr>
        <w:pStyle w:val="Heading1"/>
      </w:pPr>
      <w:r>
        <w:t>2. Data exploration</w:t>
      </w:r>
    </w:p>
    <w:p>
      <w:r>
        <w:t>The supplied CSV contains 10,000 session records and 9 columns (10,001 records including the header). The first ten rows appear in Appendix A.</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096"/>
        <w:gridCol w:w="4680"/>
        <w:gridCol w:w="1584"/>
      </w:tblGrid>
      <w:tr>
        <w:trPr>
          <w:tblHeader/>
          <w:cantSplit/>
        </w:trPr>
        <w:tc>
          <w:tcPr>
            <w:tcW w:type="dxa" w:w="3096"/>
            <w:vAlign w:val="center"/>
            <w:shd w:fill="F2F4F7"/>
          </w:tcPr>
          <w:p>
            <w:pPr>
              <w:spacing w:after="40" w:line="240" w:lineRule="auto"/>
            </w:pPr>
            <w:r>
              <w:rPr>
                <w:b/>
                <w:sz w:val="20"/>
              </w:rPr>
              <w:t>CSV column</w:t>
            </w:r>
          </w:p>
        </w:tc>
        <w:tc>
          <w:tcPr>
            <w:tcW w:type="dxa" w:w="4680"/>
            <w:vAlign w:val="center"/>
            <w:shd w:fill="F2F4F7"/>
          </w:tcPr>
          <w:p>
            <w:pPr>
              <w:spacing w:after="40" w:line="240" w:lineRule="auto"/>
            </w:pPr>
            <w:r>
              <w:rPr>
                <w:b/>
                <w:sz w:val="20"/>
              </w:rPr>
              <w:t>Description</w:t>
            </w:r>
          </w:p>
        </w:tc>
        <w:tc>
          <w:tcPr>
            <w:tcW w:type="dxa" w:w="1584"/>
            <w:vAlign w:val="center"/>
            <w:shd w:fill="F2F4F7"/>
          </w:tcPr>
          <w:p>
            <w:pPr>
              <w:spacing w:after="40" w:line="240" w:lineRule="auto"/>
            </w:pPr>
            <w:r>
              <w:rPr>
                <w:b/>
                <w:sz w:val="20"/>
              </w:rPr>
              <w:t>Type</w:t>
            </w:r>
          </w:p>
        </w:tc>
      </w:tr>
      <w:tr>
        <w:trPr>
          <w:cantSplit/>
        </w:trPr>
        <w:tc>
          <w:tcPr>
            <w:tcW w:type="dxa" w:w="3096"/>
            <w:vAlign w:val="center"/>
          </w:tcPr>
          <w:p>
            <w:pPr>
              <w:spacing w:after="40" w:line="240" w:lineRule="auto"/>
            </w:pPr>
            <w:r>
              <w:rPr>
                <w:b w:val="0"/>
                <w:sz w:val="20"/>
              </w:rPr>
              <w:t>user_id</w:t>
            </w:r>
          </w:p>
        </w:tc>
        <w:tc>
          <w:tcPr>
            <w:tcW w:type="dxa" w:w="4680"/>
            <w:vAlign w:val="center"/>
          </w:tcPr>
          <w:p>
            <w:pPr>
              <w:spacing w:after="40" w:line="240" w:lineRule="auto"/>
            </w:pPr>
            <w:r>
              <w:rPr>
                <w:b w:val="0"/>
                <w:sz w:val="20"/>
              </w:rPr>
              <w:t>Session identifier</w:t>
            </w:r>
          </w:p>
        </w:tc>
        <w:tc>
          <w:tcPr>
            <w:tcW w:type="dxa" w:w="1584"/>
            <w:vAlign w:val="center"/>
          </w:tcPr>
          <w:p>
            <w:pPr>
              <w:spacing w:after="40" w:line="240" w:lineRule="auto"/>
            </w:pPr>
            <w:r>
              <w:rPr>
                <w:b w:val="0"/>
                <w:sz w:val="20"/>
              </w:rPr>
              <w:t>Integer</w:t>
            </w:r>
          </w:p>
        </w:tc>
      </w:tr>
      <w:tr>
        <w:trPr>
          <w:cantSplit/>
        </w:trPr>
        <w:tc>
          <w:tcPr>
            <w:tcW w:type="dxa" w:w="3096"/>
            <w:vAlign w:val="center"/>
          </w:tcPr>
          <w:p>
            <w:pPr>
              <w:spacing w:after="40" w:line="240" w:lineRule="auto"/>
            </w:pPr>
            <w:r>
              <w:rPr>
                <w:b w:val="0"/>
                <w:sz w:val="20"/>
              </w:rPr>
              <w:t>ui_version</w:t>
            </w:r>
          </w:p>
        </w:tc>
        <w:tc>
          <w:tcPr>
            <w:tcW w:type="dxa" w:w="4680"/>
            <w:vAlign w:val="center"/>
          </w:tcPr>
          <w:p>
            <w:pPr>
              <w:spacing w:after="40" w:line="240" w:lineRule="auto"/>
            </w:pPr>
            <w:r>
              <w:rPr>
                <w:b w:val="0"/>
                <w:sz w:val="20"/>
              </w:rPr>
              <w:t>Interface shown: UI_A or UI_B</w:t>
            </w:r>
          </w:p>
        </w:tc>
        <w:tc>
          <w:tcPr>
            <w:tcW w:type="dxa" w:w="1584"/>
            <w:vAlign w:val="center"/>
          </w:tcPr>
          <w:p>
            <w:pPr>
              <w:spacing w:after="40" w:line="240" w:lineRule="auto"/>
            </w:pPr>
            <w:r>
              <w:rPr>
                <w:b w:val="0"/>
                <w:sz w:val="20"/>
              </w:rPr>
              <w:t>String</w:t>
            </w:r>
          </w:p>
        </w:tc>
      </w:tr>
      <w:tr>
        <w:trPr>
          <w:cantSplit/>
        </w:trPr>
        <w:tc>
          <w:tcPr>
            <w:tcW w:type="dxa" w:w="3096"/>
            <w:vAlign w:val="center"/>
          </w:tcPr>
          <w:p>
            <w:pPr>
              <w:spacing w:after="40" w:line="240" w:lineRule="auto"/>
            </w:pPr>
            <w:r>
              <w:rPr>
                <w:b w:val="0"/>
                <w:sz w:val="20"/>
              </w:rPr>
              <w:t>timestamp</w:t>
            </w:r>
          </w:p>
        </w:tc>
        <w:tc>
          <w:tcPr>
            <w:tcW w:type="dxa" w:w="4680"/>
            <w:vAlign w:val="center"/>
          </w:tcPr>
          <w:p>
            <w:pPr>
              <w:spacing w:after="40" w:line="240" w:lineRule="auto"/>
            </w:pPr>
            <w:r>
              <w:rPr>
                <w:b w:val="0"/>
                <w:sz w:val="20"/>
              </w:rPr>
              <w:t>Session date and time; loaded as text</w:t>
            </w:r>
          </w:p>
        </w:tc>
        <w:tc>
          <w:tcPr>
            <w:tcW w:type="dxa" w:w="1584"/>
            <w:vAlign w:val="center"/>
          </w:tcPr>
          <w:p>
            <w:pPr>
              <w:spacing w:after="40" w:line="240" w:lineRule="auto"/>
            </w:pPr>
            <w:r>
              <w:rPr>
                <w:b w:val="0"/>
                <w:sz w:val="20"/>
              </w:rPr>
              <w:t>Date/time text</w:t>
            </w:r>
          </w:p>
        </w:tc>
      </w:tr>
      <w:tr>
        <w:trPr>
          <w:cantSplit/>
        </w:trPr>
        <w:tc>
          <w:tcPr>
            <w:tcW w:type="dxa" w:w="3096"/>
            <w:vAlign w:val="center"/>
          </w:tcPr>
          <w:p>
            <w:pPr>
              <w:spacing w:after="40" w:line="240" w:lineRule="auto"/>
            </w:pPr>
            <w:r>
              <w:rPr>
                <w:b w:val="0"/>
                <w:sz w:val="20"/>
              </w:rPr>
              <w:t>session_duration_</w:t>
              <w:br/>
              <w:t>seconds</w:t>
            </w:r>
          </w:p>
        </w:tc>
        <w:tc>
          <w:tcPr>
            <w:tcW w:type="dxa" w:w="4680"/>
            <w:vAlign w:val="center"/>
          </w:tcPr>
          <w:p>
            <w:pPr>
              <w:spacing w:after="40" w:line="240" w:lineRule="auto"/>
            </w:pPr>
            <w:r>
              <w:rPr>
                <w:b w:val="0"/>
                <w:sz w:val="20"/>
              </w:rPr>
              <w:t>Session length; target metric, seconds</w:t>
            </w:r>
          </w:p>
        </w:tc>
        <w:tc>
          <w:tcPr>
            <w:tcW w:type="dxa" w:w="1584"/>
            <w:vAlign w:val="center"/>
          </w:tcPr>
          <w:p>
            <w:pPr>
              <w:spacing w:after="40" w:line="240" w:lineRule="auto"/>
            </w:pPr>
            <w:r>
              <w:rPr>
                <w:b w:val="0"/>
                <w:sz w:val="20"/>
              </w:rPr>
              <w:t>Float</w:t>
            </w:r>
          </w:p>
        </w:tc>
      </w:tr>
      <w:tr>
        <w:trPr>
          <w:cantSplit/>
        </w:trPr>
        <w:tc>
          <w:tcPr>
            <w:tcW w:type="dxa" w:w="3096"/>
            <w:vAlign w:val="center"/>
          </w:tcPr>
          <w:p>
            <w:pPr>
              <w:spacing w:after="40" w:line="240" w:lineRule="auto"/>
            </w:pPr>
            <w:r>
              <w:rPr>
                <w:b w:val="0"/>
                <w:sz w:val="20"/>
              </w:rPr>
              <w:t>pages_visited</w:t>
            </w:r>
          </w:p>
        </w:tc>
        <w:tc>
          <w:tcPr>
            <w:tcW w:type="dxa" w:w="4680"/>
            <w:vAlign w:val="center"/>
          </w:tcPr>
          <w:p>
            <w:pPr>
              <w:spacing w:after="40" w:line="240" w:lineRule="auto"/>
            </w:pPr>
            <w:r>
              <w:rPr>
                <w:b w:val="0"/>
                <w:sz w:val="20"/>
              </w:rPr>
              <w:t>Pages/screens viewed</w:t>
            </w:r>
          </w:p>
        </w:tc>
        <w:tc>
          <w:tcPr>
            <w:tcW w:type="dxa" w:w="1584"/>
            <w:vAlign w:val="center"/>
          </w:tcPr>
          <w:p>
            <w:pPr>
              <w:spacing w:after="40" w:line="240" w:lineRule="auto"/>
            </w:pPr>
            <w:r>
              <w:rPr>
                <w:b w:val="0"/>
                <w:sz w:val="20"/>
              </w:rPr>
              <w:t>Integer</w:t>
            </w:r>
          </w:p>
        </w:tc>
      </w:tr>
      <w:tr>
        <w:trPr>
          <w:cantSplit/>
        </w:trPr>
        <w:tc>
          <w:tcPr>
            <w:tcW w:type="dxa" w:w="3096"/>
            <w:vAlign w:val="center"/>
          </w:tcPr>
          <w:p>
            <w:pPr>
              <w:spacing w:after="40" w:line="240" w:lineRule="auto"/>
            </w:pPr>
            <w:r>
              <w:rPr>
                <w:b w:val="0"/>
                <w:sz w:val="20"/>
              </w:rPr>
              <w:t>clicks</w:t>
            </w:r>
          </w:p>
        </w:tc>
        <w:tc>
          <w:tcPr>
            <w:tcW w:type="dxa" w:w="4680"/>
            <w:vAlign w:val="center"/>
          </w:tcPr>
          <w:p>
            <w:pPr>
              <w:spacing w:after="40" w:line="240" w:lineRule="auto"/>
            </w:pPr>
            <w:r>
              <w:rPr>
                <w:b w:val="0"/>
                <w:sz w:val="20"/>
              </w:rPr>
              <w:t>Total interactions</w:t>
            </w:r>
          </w:p>
        </w:tc>
        <w:tc>
          <w:tcPr>
            <w:tcW w:type="dxa" w:w="1584"/>
            <w:vAlign w:val="center"/>
          </w:tcPr>
          <w:p>
            <w:pPr>
              <w:spacing w:after="40" w:line="240" w:lineRule="auto"/>
            </w:pPr>
            <w:r>
              <w:rPr>
                <w:b w:val="0"/>
                <w:sz w:val="20"/>
              </w:rPr>
              <w:t>Integer</w:t>
            </w:r>
          </w:p>
        </w:tc>
      </w:tr>
      <w:tr>
        <w:trPr>
          <w:cantSplit/>
        </w:trPr>
        <w:tc>
          <w:tcPr>
            <w:tcW w:type="dxa" w:w="3096"/>
            <w:vAlign w:val="center"/>
          </w:tcPr>
          <w:p>
            <w:pPr>
              <w:spacing w:after="40" w:line="240" w:lineRule="auto"/>
            </w:pPr>
            <w:r>
              <w:rPr>
                <w:b w:val="0"/>
                <w:sz w:val="20"/>
              </w:rPr>
              <w:t>errors_encountered</w:t>
            </w:r>
          </w:p>
        </w:tc>
        <w:tc>
          <w:tcPr>
            <w:tcW w:type="dxa" w:w="4680"/>
            <w:vAlign w:val="center"/>
          </w:tcPr>
          <w:p>
            <w:pPr>
              <w:spacing w:after="40" w:line="240" w:lineRule="auto"/>
            </w:pPr>
            <w:r>
              <w:rPr>
                <w:b w:val="0"/>
                <w:sz w:val="20"/>
              </w:rPr>
              <w:t>Errors or bugs experienced</w:t>
            </w:r>
          </w:p>
        </w:tc>
        <w:tc>
          <w:tcPr>
            <w:tcW w:type="dxa" w:w="1584"/>
            <w:vAlign w:val="center"/>
          </w:tcPr>
          <w:p>
            <w:pPr>
              <w:spacing w:after="40" w:line="240" w:lineRule="auto"/>
            </w:pPr>
            <w:r>
              <w:rPr>
                <w:b w:val="0"/>
                <w:sz w:val="20"/>
              </w:rPr>
              <w:t>Integer</w:t>
            </w:r>
          </w:p>
        </w:tc>
      </w:tr>
      <w:tr>
        <w:trPr>
          <w:cantSplit/>
        </w:trPr>
        <w:tc>
          <w:tcPr>
            <w:tcW w:type="dxa" w:w="3096"/>
            <w:vAlign w:val="center"/>
          </w:tcPr>
          <w:p>
            <w:pPr>
              <w:spacing w:after="40" w:line="240" w:lineRule="auto"/>
            </w:pPr>
            <w:r>
              <w:rPr>
                <w:b w:val="0"/>
                <w:sz w:val="20"/>
              </w:rPr>
              <w:t>conversion</w:t>
            </w:r>
          </w:p>
        </w:tc>
        <w:tc>
          <w:tcPr>
            <w:tcW w:type="dxa" w:w="4680"/>
            <w:vAlign w:val="center"/>
          </w:tcPr>
          <w:p>
            <w:pPr>
              <w:spacing w:after="40" w:line="240" w:lineRule="auto"/>
            </w:pPr>
            <w:r>
              <w:rPr>
                <w:b w:val="0"/>
                <w:sz w:val="20"/>
              </w:rPr>
              <w:t>Desired action completed: 1=yes, 0=no</w:t>
            </w:r>
          </w:p>
        </w:tc>
        <w:tc>
          <w:tcPr>
            <w:tcW w:type="dxa" w:w="1584"/>
            <w:vAlign w:val="center"/>
          </w:tcPr>
          <w:p>
            <w:pPr>
              <w:spacing w:after="40" w:line="240" w:lineRule="auto"/>
            </w:pPr>
            <w:r>
              <w:rPr>
                <w:b w:val="0"/>
                <w:sz w:val="20"/>
              </w:rPr>
              <w:t>Binary</w:t>
            </w:r>
          </w:p>
        </w:tc>
      </w:tr>
      <w:tr>
        <w:trPr>
          <w:cantSplit/>
        </w:trPr>
        <w:tc>
          <w:tcPr>
            <w:tcW w:type="dxa" w:w="3096"/>
            <w:vAlign w:val="center"/>
          </w:tcPr>
          <w:p>
            <w:pPr>
              <w:spacing w:after="40" w:line="240" w:lineRule="auto"/>
            </w:pPr>
            <w:r>
              <w:rPr>
                <w:b w:val="0"/>
                <w:sz w:val="20"/>
              </w:rPr>
              <w:t>bounce</w:t>
            </w:r>
          </w:p>
        </w:tc>
        <w:tc>
          <w:tcPr>
            <w:tcW w:type="dxa" w:w="4680"/>
            <w:vAlign w:val="center"/>
          </w:tcPr>
          <w:p>
            <w:pPr>
              <w:spacing w:after="40" w:line="240" w:lineRule="auto"/>
            </w:pPr>
            <w:r>
              <w:rPr>
                <w:b w:val="0"/>
                <w:sz w:val="20"/>
              </w:rPr>
              <w:t>Left without interaction: 1=yes, 0=no</w:t>
            </w:r>
          </w:p>
        </w:tc>
        <w:tc>
          <w:tcPr>
            <w:tcW w:type="dxa" w:w="1584"/>
            <w:vAlign w:val="center"/>
          </w:tcPr>
          <w:p>
            <w:pPr>
              <w:spacing w:after="40" w:line="240" w:lineRule="auto"/>
            </w:pPr>
            <w:r>
              <w:rPr>
                <w:b w:val="0"/>
                <w:sz w:val="20"/>
              </w:rPr>
              <w:t>Binary</w:t>
            </w:r>
          </w:p>
        </w:tc>
      </w:tr>
    </w:tbl>
    <w:p>
      <w:pPr>
        <w:pStyle w:val="Caption"/>
      </w:pPr>
      <w:r>
        <w:t>Column names above preserve CSV capitalization. The assignment capitalizes four headers differently; the analysis uses the actual CSV names.</w:t>
      </w:r>
    </w:p>
    <w:p>
      <w:pPr>
        <w:pStyle w:val="Heading1"/>
        <w:pageBreakBefore/>
      </w:pPr>
      <w:r>
        <w:t>2.1 Data quality and descriptive statistics</w:t>
      </w:r>
    </w:p>
    <w:p>
      <w:r>
        <w:t>Data-quality checks: missing cells = 0; duplicate rows = 0; duplicate user ids = 0; unexpected ui labels = 0; non numeric or nonfinite durations = 0; nonpositive durations = 0.</w:t>
      </w:r>
    </w:p>
    <w:p>
      <w:r>
        <w:t>Every column has zero missing values. No records were removed, imputed, or transformed. Distinct session IDs do not demonstrate independent users or observations.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4752"/>
        <w:gridCol w:w="2304"/>
        <w:gridCol w:w="2304"/>
      </w:tblGrid>
      <w:tr>
        <w:trPr>
          <w:tblHeader/>
          <w:cantSplit/>
        </w:trPr>
        <w:tc>
          <w:tcPr>
            <w:tcW w:type="dxa" w:w="4752"/>
            <w:vAlign w:val="center"/>
            <w:shd w:fill="F2F4F7"/>
          </w:tcPr>
          <w:p>
            <w:pPr>
              <w:spacing w:after="40" w:line="240" w:lineRule="auto"/>
            </w:pPr>
            <w:r>
              <w:rPr>
                <w:b/>
                <w:sz w:val="20"/>
              </w:rPr>
              <w:t>Statistic</w:t>
            </w:r>
          </w:p>
        </w:tc>
        <w:tc>
          <w:tcPr>
            <w:tcW w:type="dxa" w:w="2304"/>
            <w:vAlign w:val="center"/>
            <w:shd w:fill="F2F4F7"/>
          </w:tcPr>
          <w:p>
            <w:pPr>
              <w:spacing w:after="40" w:line="240" w:lineRule="auto"/>
            </w:pPr>
            <w:r>
              <w:rPr>
                <w:b/>
                <w:sz w:val="20"/>
              </w:rPr>
              <w:t>UI_A</w:t>
            </w:r>
          </w:p>
        </w:tc>
        <w:tc>
          <w:tcPr>
            <w:tcW w:type="dxa" w:w="2304"/>
            <w:vAlign w:val="center"/>
            <w:shd w:fill="F2F4F7"/>
          </w:tcPr>
          <w:p>
            <w:pPr>
              <w:spacing w:after="40" w:line="240" w:lineRule="auto"/>
            </w:pPr>
            <w:r>
              <w:rPr>
                <w:b/>
                <w:sz w:val="20"/>
              </w:rPr>
              <w:t>UI_B</w:t>
            </w:r>
          </w:p>
        </w:tc>
      </w:tr>
      <w:tr>
        <w:trPr>
          <w:cantSplit/>
        </w:trPr>
        <w:tc>
          <w:tcPr>
            <w:tcW w:type="dxa" w:w="4752"/>
            <w:vAlign w:val="center"/>
          </w:tcPr>
          <w:p>
            <w:pPr>
              <w:spacing w:after="40" w:line="240" w:lineRule="auto"/>
            </w:pPr>
            <w:r>
              <w:rPr>
                <w:b w:val="0"/>
                <w:sz w:val="20"/>
              </w:rPr>
              <w:t>Sample size</w:t>
            </w:r>
          </w:p>
        </w:tc>
        <w:tc>
          <w:tcPr>
            <w:tcW w:type="dxa" w:w="2304"/>
            <w:vAlign w:val="center"/>
          </w:tcPr>
          <w:p>
            <w:pPr>
              <w:spacing w:after="40" w:line="240" w:lineRule="auto"/>
            </w:pPr>
            <w:r>
              <w:rPr>
                <w:b w:val="0"/>
                <w:sz w:val="20"/>
              </w:rPr>
              <w:t>5,013</w:t>
            </w:r>
          </w:p>
        </w:tc>
        <w:tc>
          <w:tcPr>
            <w:tcW w:type="dxa" w:w="2304"/>
            <w:vAlign w:val="center"/>
          </w:tcPr>
          <w:p>
            <w:pPr>
              <w:spacing w:after="40" w:line="240" w:lineRule="auto"/>
            </w:pPr>
            <w:r>
              <w:rPr>
                <w:b w:val="0"/>
                <w:sz w:val="20"/>
              </w:rPr>
              <w:t>4,987</w:t>
            </w:r>
          </w:p>
        </w:tc>
      </w:tr>
      <w:tr>
        <w:trPr>
          <w:cantSplit/>
        </w:trPr>
        <w:tc>
          <w:tcPr>
            <w:tcW w:type="dxa" w:w="4752"/>
            <w:vAlign w:val="center"/>
          </w:tcPr>
          <w:p>
            <w:pPr>
              <w:spacing w:after="40" w:line="240" w:lineRule="auto"/>
            </w:pPr>
            <w:r>
              <w:rPr>
                <w:b w:val="0"/>
                <w:sz w:val="20"/>
              </w:rPr>
              <w:t>Mean (seconds)</w:t>
            </w:r>
          </w:p>
        </w:tc>
        <w:tc>
          <w:tcPr>
            <w:tcW w:type="dxa" w:w="2304"/>
            <w:vAlign w:val="center"/>
          </w:tcPr>
          <w:p>
            <w:pPr>
              <w:spacing w:after="40" w:line="240" w:lineRule="auto"/>
            </w:pPr>
            <w:r>
              <w:rPr>
                <w:b w:val="0"/>
                <w:sz w:val="20"/>
              </w:rPr>
              <w:t>99.6631</w:t>
            </w:r>
          </w:p>
        </w:tc>
        <w:tc>
          <w:tcPr>
            <w:tcW w:type="dxa" w:w="2304"/>
            <w:vAlign w:val="center"/>
          </w:tcPr>
          <w:p>
            <w:pPr>
              <w:spacing w:after="40" w:line="240" w:lineRule="auto"/>
            </w:pPr>
            <w:r>
              <w:rPr>
                <w:b w:val="0"/>
                <w:sz w:val="20"/>
              </w:rPr>
              <w:t>126.2585</w:t>
            </w:r>
          </w:p>
        </w:tc>
      </w:tr>
      <w:tr>
        <w:trPr>
          <w:cantSplit/>
        </w:trPr>
        <w:tc>
          <w:tcPr>
            <w:tcW w:type="dxa" w:w="4752"/>
            <w:vAlign w:val="center"/>
          </w:tcPr>
          <w:p>
            <w:pPr>
              <w:spacing w:after="40" w:line="240" w:lineRule="auto"/>
            </w:pPr>
            <w:r>
              <w:rPr>
                <w:b w:val="0"/>
                <w:sz w:val="20"/>
              </w:rPr>
              <w:t>Sample SD (seconds)</w:t>
            </w:r>
          </w:p>
        </w:tc>
        <w:tc>
          <w:tcPr>
            <w:tcW w:type="dxa" w:w="2304"/>
            <w:vAlign w:val="center"/>
          </w:tcPr>
          <w:p>
            <w:pPr>
              <w:spacing w:after="40" w:line="240" w:lineRule="auto"/>
            </w:pPr>
            <w:r>
              <w:rPr>
                <w:b w:val="0"/>
                <w:sz w:val="20"/>
              </w:rPr>
              <w:t>71.5636</w:t>
            </w:r>
          </w:p>
        </w:tc>
        <w:tc>
          <w:tcPr>
            <w:tcW w:type="dxa" w:w="2304"/>
            <w:vAlign w:val="center"/>
          </w:tcPr>
          <w:p>
            <w:pPr>
              <w:spacing w:after="40" w:line="240" w:lineRule="auto"/>
            </w:pPr>
            <w:r>
              <w:rPr>
                <w:b w:val="0"/>
                <w:sz w:val="20"/>
              </w:rPr>
              <w:t>83.6444</w:t>
            </w:r>
          </w:p>
        </w:tc>
      </w:tr>
      <w:tr>
        <w:trPr>
          <w:cantSplit/>
        </w:trPr>
        <w:tc>
          <w:tcPr>
            <w:tcW w:type="dxa" w:w="4752"/>
            <w:vAlign w:val="center"/>
          </w:tcPr>
          <w:p>
            <w:pPr>
              <w:spacing w:after="40" w:line="240" w:lineRule="auto"/>
            </w:pPr>
            <w:r>
              <w:rPr>
                <w:b w:val="0"/>
                <w:sz w:val="20"/>
              </w:rPr>
              <w:t>Minimum (seconds)</w:t>
            </w:r>
          </w:p>
        </w:tc>
        <w:tc>
          <w:tcPr>
            <w:tcW w:type="dxa" w:w="2304"/>
            <w:vAlign w:val="center"/>
          </w:tcPr>
          <w:p>
            <w:pPr>
              <w:spacing w:after="40" w:line="240" w:lineRule="auto"/>
            </w:pPr>
            <w:r>
              <w:rPr>
                <w:b w:val="0"/>
                <w:sz w:val="20"/>
              </w:rPr>
              <w:t>1.6100</w:t>
            </w:r>
          </w:p>
        </w:tc>
        <w:tc>
          <w:tcPr>
            <w:tcW w:type="dxa" w:w="2304"/>
            <w:vAlign w:val="center"/>
          </w:tcPr>
          <w:p>
            <w:pPr>
              <w:spacing w:after="40" w:line="240" w:lineRule="auto"/>
            </w:pPr>
            <w:r>
              <w:rPr>
                <w:b w:val="0"/>
                <w:sz w:val="20"/>
              </w:rPr>
              <w:t>2.2500</w:t>
            </w:r>
          </w:p>
        </w:tc>
      </w:tr>
      <w:tr>
        <w:trPr>
          <w:cantSplit/>
        </w:trPr>
        <w:tc>
          <w:tcPr>
            <w:tcW w:type="dxa" w:w="4752"/>
            <w:vAlign w:val="center"/>
          </w:tcPr>
          <w:p>
            <w:pPr>
              <w:spacing w:after="40" w:line="240" w:lineRule="auto"/>
            </w:pPr>
            <w:r>
              <w:rPr>
                <w:b w:val="0"/>
                <w:sz w:val="20"/>
              </w:rPr>
              <w:t>25th percentile (seconds)</w:t>
            </w:r>
          </w:p>
        </w:tc>
        <w:tc>
          <w:tcPr>
            <w:tcW w:type="dxa" w:w="2304"/>
            <w:vAlign w:val="center"/>
          </w:tcPr>
          <w:p>
            <w:pPr>
              <w:spacing w:after="40" w:line="240" w:lineRule="auto"/>
            </w:pPr>
            <w:r>
              <w:rPr>
                <w:b w:val="0"/>
                <w:sz w:val="20"/>
              </w:rPr>
              <w:t>47.6700</w:t>
            </w:r>
          </w:p>
        </w:tc>
        <w:tc>
          <w:tcPr>
            <w:tcW w:type="dxa" w:w="2304"/>
            <w:vAlign w:val="center"/>
          </w:tcPr>
          <w:p>
            <w:pPr>
              <w:spacing w:after="40" w:line="240" w:lineRule="auto"/>
            </w:pPr>
            <w:r>
              <w:rPr>
                <w:b w:val="0"/>
                <w:sz w:val="20"/>
              </w:rPr>
              <w:t>65.7350</w:t>
            </w:r>
          </w:p>
        </w:tc>
      </w:tr>
      <w:tr>
        <w:trPr>
          <w:cantSplit/>
        </w:trPr>
        <w:tc>
          <w:tcPr>
            <w:tcW w:type="dxa" w:w="4752"/>
            <w:vAlign w:val="center"/>
          </w:tcPr>
          <w:p>
            <w:pPr>
              <w:spacing w:after="40" w:line="240" w:lineRule="auto"/>
            </w:pPr>
            <w:r>
              <w:rPr>
                <w:b w:val="0"/>
                <w:sz w:val="20"/>
              </w:rPr>
              <w:t>Median (seconds)</w:t>
            </w:r>
          </w:p>
        </w:tc>
        <w:tc>
          <w:tcPr>
            <w:tcW w:type="dxa" w:w="2304"/>
            <w:vAlign w:val="center"/>
          </w:tcPr>
          <w:p>
            <w:pPr>
              <w:spacing w:after="40" w:line="240" w:lineRule="auto"/>
            </w:pPr>
            <w:r>
              <w:rPr>
                <w:b w:val="0"/>
                <w:sz w:val="20"/>
              </w:rPr>
              <w:t>81.8100</w:t>
            </w:r>
          </w:p>
        </w:tc>
        <w:tc>
          <w:tcPr>
            <w:tcW w:type="dxa" w:w="2304"/>
            <w:vAlign w:val="center"/>
          </w:tcPr>
          <w:p>
            <w:pPr>
              <w:spacing w:after="40" w:line="240" w:lineRule="auto"/>
            </w:pPr>
            <w:r>
              <w:rPr>
                <w:b w:val="0"/>
                <w:sz w:val="20"/>
              </w:rPr>
              <w:t>109.1500</w:t>
            </w:r>
          </w:p>
        </w:tc>
      </w:tr>
      <w:tr>
        <w:trPr>
          <w:cantSplit/>
        </w:trPr>
        <w:tc>
          <w:tcPr>
            <w:tcW w:type="dxa" w:w="4752"/>
            <w:vAlign w:val="center"/>
          </w:tcPr>
          <w:p>
            <w:pPr>
              <w:spacing w:after="40" w:line="240" w:lineRule="auto"/>
            </w:pPr>
            <w:r>
              <w:rPr>
                <w:b w:val="0"/>
                <w:sz w:val="20"/>
              </w:rPr>
              <w:t>75th percentile (seconds)</w:t>
            </w:r>
          </w:p>
        </w:tc>
        <w:tc>
          <w:tcPr>
            <w:tcW w:type="dxa" w:w="2304"/>
            <w:vAlign w:val="center"/>
          </w:tcPr>
          <w:p>
            <w:pPr>
              <w:spacing w:after="40" w:line="240" w:lineRule="auto"/>
            </w:pPr>
            <w:r>
              <w:rPr>
                <w:b w:val="0"/>
                <w:sz w:val="20"/>
              </w:rPr>
              <w:t>133.5300</w:t>
            </w:r>
          </w:p>
        </w:tc>
        <w:tc>
          <w:tcPr>
            <w:tcW w:type="dxa" w:w="2304"/>
            <w:vAlign w:val="center"/>
          </w:tcPr>
          <w:p>
            <w:pPr>
              <w:spacing w:after="40" w:line="240" w:lineRule="auto"/>
            </w:pPr>
            <w:r>
              <w:rPr>
                <w:b w:val="0"/>
                <w:sz w:val="20"/>
              </w:rPr>
              <w:t>167.3500</w:t>
            </w:r>
          </w:p>
        </w:tc>
      </w:tr>
      <w:tr>
        <w:trPr>
          <w:cantSplit/>
        </w:trPr>
        <w:tc>
          <w:tcPr>
            <w:tcW w:type="dxa" w:w="4752"/>
            <w:vAlign w:val="center"/>
          </w:tcPr>
          <w:p>
            <w:pPr>
              <w:spacing w:after="40" w:line="240" w:lineRule="auto"/>
            </w:pPr>
            <w:r>
              <w:rPr>
                <w:b w:val="0"/>
                <w:sz w:val="20"/>
              </w:rPr>
              <w:t>Maximum (seconds)</w:t>
            </w:r>
          </w:p>
        </w:tc>
        <w:tc>
          <w:tcPr>
            <w:tcW w:type="dxa" w:w="2304"/>
            <w:vAlign w:val="center"/>
          </w:tcPr>
          <w:p>
            <w:pPr>
              <w:spacing w:after="40" w:line="240" w:lineRule="auto"/>
            </w:pPr>
            <w:r>
              <w:rPr>
                <w:b w:val="0"/>
                <w:sz w:val="20"/>
              </w:rPr>
              <w:t>525.9500</w:t>
            </w:r>
          </w:p>
        </w:tc>
        <w:tc>
          <w:tcPr>
            <w:tcW w:type="dxa" w:w="2304"/>
            <w:vAlign w:val="center"/>
          </w:tcPr>
          <w:p>
            <w:pPr>
              <w:spacing w:after="40" w:line="240" w:lineRule="auto"/>
            </w:pPr>
            <w:r>
              <w:rPr>
                <w:b w:val="0"/>
                <w:sz w:val="20"/>
              </w:rPr>
              <w:t>666.5100</w:t>
            </w:r>
          </w:p>
        </w:tc>
      </w:tr>
    </w:tbl>
    <w:p>
      <w:r>
        <w:t>Sample SD uses ddof=1; quartiles use linear interpolation. SD describes variation among individual durations. Standard error describes uncertainty in an estimated mean (SD/√n under independence). These quantities are not interchangeable.</w:t>
      </w:r>
    </w:p>
    <w:p>
      <w:r>
        <w:t>The assignment preview lists SDs of 68.45 and 71.23 seconds, whereas the CSV yields 71.5636 and 83.6444. Counts and rounded means match. All calculations use the CSV.</w:t>
      </w:r>
    </w:p>
    <w:p>
      <w:pPr>
        <w:pStyle w:val="Heading1"/>
      </w:pPr>
      <w:r>
        <w:t>3. Normality assessment</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440"/>
        <w:gridCol w:w="1008"/>
        <w:gridCol w:w="1872"/>
        <w:gridCol w:w="1872"/>
        <w:gridCol w:w="3168"/>
      </w:tblGrid>
      <w:tr>
        <w:trPr>
          <w:tblHeader/>
          <w:cantSplit/>
        </w:trPr>
        <w:tc>
          <w:tcPr>
            <w:tcW w:type="dxa" w:w="1440"/>
            <w:vAlign w:val="center"/>
            <w:shd w:fill="F2F4F7"/>
          </w:tcPr>
          <w:p>
            <w:pPr>
              <w:spacing w:after="40" w:line="240" w:lineRule="auto"/>
            </w:pPr>
            <w:r>
              <w:rPr>
                <w:b/>
                <w:sz w:val="20"/>
              </w:rPr>
              <w:t>Group</w:t>
            </w:r>
          </w:p>
        </w:tc>
        <w:tc>
          <w:tcPr>
            <w:tcW w:type="dxa" w:w="1008"/>
            <w:vAlign w:val="center"/>
            <w:shd w:fill="F2F4F7"/>
          </w:tcPr>
          <w:p>
            <w:pPr>
              <w:spacing w:after="40" w:line="240" w:lineRule="auto"/>
            </w:pPr>
            <w:r>
              <w:rPr>
                <w:b/>
                <w:sz w:val="20"/>
              </w:rPr>
              <w:t>n</w:t>
            </w:r>
          </w:p>
        </w:tc>
        <w:tc>
          <w:tcPr>
            <w:tcW w:type="dxa" w:w="1872"/>
            <w:vAlign w:val="center"/>
            <w:shd w:fill="F2F4F7"/>
          </w:tcPr>
          <w:p>
            <w:pPr>
              <w:spacing w:after="40" w:line="240" w:lineRule="auto"/>
            </w:pPr>
            <w:r>
              <w:rPr>
                <w:b/>
                <w:sz w:val="20"/>
              </w:rPr>
              <w:t>Skewness¹</w:t>
            </w:r>
          </w:p>
        </w:tc>
        <w:tc>
          <w:tcPr>
            <w:tcW w:type="dxa" w:w="1872"/>
            <w:vAlign w:val="center"/>
            <w:shd w:fill="F2F4F7"/>
          </w:tcPr>
          <w:p>
            <w:pPr>
              <w:spacing w:after="40" w:line="240" w:lineRule="auto"/>
            </w:pPr>
            <w:r>
              <w:rPr>
                <w:b/>
                <w:sz w:val="20"/>
              </w:rPr>
              <w:t>Shapiro W</w:t>
            </w:r>
          </w:p>
        </w:tc>
        <w:tc>
          <w:tcPr>
            <w:tcW w:type="dxa" w:w="3168"/>
            <w:vAlign w:val="center"/>
            <w:shd w:fill="F2F4F7"/>
          </w:tcPr>
          <w:p>
            <w:pPr>
              <w:spacing w:after="40" w:line="240" w:lineRule="auto"/>
            </w:pPr>
            <w:r>
              <w:rPr>
                <w:b/>
                <w:sz w:val="20"/>
              </w:rPr>
              <w:t>p-value</w:t>
            </w:r>
          </w:p>
        </w:tc>
      </w:tr>
      <w:tr>
        <w:trPr>
          <w:cantSplit/>
        </w:trPr>
        <w:tc>
          <w:tcPr>
            <w:tcW w:type="dxa" w:w="1440"/>
            <w:vAlign w:val="center"/>
          </w:tcPr>
          <w:p>
            <w:pPr>
              <w:spacing w:after="40" w:line="240" w:lineRule="auto"/>
            </w:pPr>
            <w:r>
              <w:rPr>
                <w:b w:val="0"/>
                <w:sz w:val="20"/>
              </w:rPr>
              <w:t>UI_A</w:t>
            </w:r>
          </w:p>
        </w:tc>
        <w:tc>
          <w:tcPr>
            <w:tcW w:type="dxa" w:w="1008"/>
            <w:vAlign w:val="center"/>
          </w:tcPr>
          <w:p>
            <w:pPr>
              <w:spacing w:after="40" w:line="240" w:lineRule="auto"/>
            </w:pPr>
            <w:r>
              <w:rPr>
                <w:b w:val="0"/>
                <w:sz w:val="20"/>
              </w:rPr>
              <w:t>5013</w:t>
            </w:r>
          </w:p>
        </w:tc>
        <w:tc>
          <w:tcPr>
            <w:tcW w:type="dxa" w:w="1872"/>
            <w:vAlign w:val="center"/>
          </w:tcPr>
          <w:p>
            <w:pPr>
              <w:spacing w:after="40" w:line="240" w:lineRule="auto"/>
            </w:pPr>
            <w:r>
              <w:rPr>
                <w:b w:val="0"/>
                <w:sz w:val="20"/>
              </w:rPr>
              <w:t>1.367327</w:t>
            </w:r>
          </w:p>
        </w:tc>
        <w:tc>
          <w:tcPr>
            <w:tcW w:type="dxa" w:w="1872"/>
            <w:vAlign w:val="center"/>
          </w:tcPr>
          <w:p>
            <w:pPr>
              <w:spacing w:after="40" w:line="240" w:lineRule="auto"/>
            </w:pPr>
            <w:r>
              <w:rPr>
                <w:b w:val="0"/>
                <w:sz w:val="20"/>
              </w:rPr>
              <w:t>0.895352</w:t>
            </w:r>
          </w:p>
        </w:tc>
        <w:tc>
          <w:tcPr>
            <w:tcW w:type="dxa" w:w="3168"/>
            <w:vAlign w:val="center"/>
          </w:tcPr>
          <w:p>
            <w:pPr>
              <w:spacing w:after="40" w:line="240" w:lineRule="auto"/>
            </w:pPr>
            <w:r>
              <w:rPr>
                <w:b w:val="0"/>
                <w:sz w:val="20"/>
              </w:rPr>
              <w:t>5.031549e-50</w:t>
            </w:r>
          </w:p>
        </w:tc>
      </w:tr>
      <w:tr>
        <w:trPr>
          <w:cantSplit/>
        </w:trPr>
        <w:tc>
          <w:tcPr>
            <w:tcW w:type="dxa" w:w="1440"/>
            <w:vAlign w:val="center"/>
          </w:tcPr>
          <w:p>
            <w:pPr>
              <w:spacing w:after="40" w:line="240" w:lineRule="auto"/>
            </w:pPr>
            <w:r>
              <w:rPr>
                <w:b w:val="0"/>
                <w:sz w:val="20"/>
              </w:rPr>
              <w:t>UI_B</w:t>
            </w:r>
          </w:p>
        </w:tc>
        <w:tc>
          <w:tcPr>
            <w:tcW w:type="dxa" w:w="1008"/>
            <w:vAlign w:val="center"/>
          </w:tcPr>
          <w:p>
            <w:pPr>
              <w:spacing w:after="40" w:line="240" w:lineRule="auto"/>
            </w:pPr>
            <w:r>
              <w:rPr>
                <w:b w:val="0"/>
                <w:sz w:val="20"/>
              </w:rPr>
              <w:t>4987</w:t>
            </w:r>
          </w:p>
        </w:tc>
        <w:tc>
          <w:tcPr>
            <w:tcW w:type="dxa" w:w="1872"/>
            <w:vAlign w:val="center"/>
          </w:tcPr>
          <w:p>
            <w:pPr>
              <w:spacing w:after="40" w:line="240" w:lineRule="auto"/>
            </w:pPr>
            <w:r>
              <w:rPr>
                <w:b w:val="0"/>
                <w:sz w:val="20"/>
              </w:rPr>
              <w:t>1.368853</w:t>
            </w:r>
          </w:p>
        </w:tc>
        <w:tc>
          <w:tcPr>
            <w:tcW w:type="dxa" w:w="1872"/>
            <w:vAlign w:val="center"/>
          </w:tcPr>
          <w:p>
            <w:pPr>
              <w:spacing w:after="40" w:line="240" w:lineRule="auto"/>
            </w:pPr>
            <w:r>
              <w:rPr>
                <w:b w:val="0"/>
                <w:sz w:val="20"/>
              </w:rPr>
              <w:t>0.906892</w:t>
            </w:r>
          </w:p>
        </w:tc>
        <w:tc>
          <w:tcPr>
            <w:tcW w:type="dxa" w:w="3168"/>
            <w:vAlign w:val="center"/>
          </w:tcPr>
          <w:p>
            <w:pPr>
              <w:spacing w:after="40" w:line="240" w:lineRule="auto"/>
            </w:pPr>
            <w:r>
              <w:rPr>
                <w:b w:val="0"/>
                <w:sz w:val="20"/>
              </w:rPr>
              <w:t>5.703987e-48</w:t>
            </w:r>
          </w:p>
        </w:tc>
      </w:tr>
    </w:tbl>
    <w:p>
      <w:pPr>
        <w:pStyle w:val="Caption"/>
      </w:pPr>
      <w:r>
        <w:t>¹ Sample skewness uses bias=False. Shapiro H₀: normal distribution; H₁: non-normal. Both p-values are below 0.05, supporting rejection. A large p-value would not prove normality.</w:t>
      </w:r>
    </w:p>
    <w:p>
      <w:pPr>
        <w:pStyle w:val="Heading1"/>
        <w:pageBreakBefore/>
      </w:pPr>
      <w:r>
        <w:t>3.1 Histograms of individual durations</w:t>
      </w:r>
    </w:p>
    <w:p>
      <w:pPr>
        <w:keepNext/>
        <w:jc w:val="center"/>
      </w:pPr>
      <w:r>
        <w:drawing>
          <wp:inline xmlns:a="http://schemas.openxmlformats.org/drawingml/2006/main" xmlns:pic="http://schemas.openxmlformats.org/drawingml/2006/picture">
            <wp:extent cx="5166360" cy="3228975"/>
            <wp:docPr id="1" name="Picture 1"/>
            <wp:cNvGraphicFramePr>
              <a:graphicFrameLocks noChangeAspect="1"/>
            </wp:cNvGraphicFramePr>
            <a:graphic>
              <a:graphicData uri="http://schemas.openxmlformats.org/drawingml/2006/picture">
                <pic:pic>
                  <pic:nvPicPr>
                    <pic:cNvPr id="0" name="UI_A_histogram.png"/>
                    <pic:cNvPicPr/>
                  </pic:nvPicPr>
                  <pic:blipFill>
                    <a:blip r:embed="rId11"/>
                    <a:stretch>
                      <a:fillRect/>
                    </a:stretch>
                  </pic:blipFill>
                  <pic:spPr>
                    <a:xfrm>
                      <a:off x="0" y="0"/>
                      <a:ext cx="5166360" cy="3228975"/>
                    </a:xfrm>
                    <a:prstGeom prst="rect"/>
                  </pic:spPr>
                </pic:pic>
              </a:graphicData>
            </a:graphic>
          </wp:inline>
        </w:drawing>
      </w:r>
    </w:p>
    <w:p>
      <w:pPr>
        <w:pStyle w:val="Caption"/>
      </w:pPr>
      <w:r>
        <w:t>Figure 1. UI_A: 25 bins; a clear right tail and asymmetric concentration at shorter durations.</w:t>
      </w:r>
    </w:p>
    <w:p>
      <w:pPr>
        <w:keepNext/>
        <w:jc w:val="center"/>
      </w:pPr>
      <w:r>
        <w:drawing>
          <wp:inline xmlns:a="http://schemas.openxmlformats.org/drawingml/2006/main" xmlns:pic="http://schemas.openxmlformats.org/drawingml/2006/picture">
            <wp:extent cx="5166360" cy="3228975"/>
            <wp:docPr id="2" name="Picture 2"/>
            <wp:cNvGraphicFramePr>
              <a:graphicFrameLocks noChangeAspect="1"/>
            </wp:cNvGraphicFramePr>
            <a:graphic>
              <a:graphicData uri="http://schemas.openxmlformats.org/drawingml/2006/picture">
                <pic:pic>
                  <pic:nvPicPr>
                    <pic:cNvPr id="0" name="UI_B_histogram.png"/>
                    <pic:cNvPicPr/>
                  </pic:nvPicPr>
                  <pic:blipFill>
                    <a:blip r:embed="rId12"/>
                    <a:stretch>
                      <a:fillRect/>
                    </a:stretch>
                  </pic:blipFill>
                  <pic:spPr>
                    <a:xfrm>
                      <a:off x="0" y="0"/>
                      <a:ext cx="5166360" cy="3228975"/>
                    </a:xfrm>
                    <a:prstGeom prst="rect"/>
                  </pic:spPr>
                </pic:pic>
              </a:graphicData>
            </a:graphic>
          </wp:inline>
        </w:drawing>
      </w:r>
    </w:p>
    <w:p>
      <w:pPr>
        <w:pStyle w:val="Caption"/>
      </w:pPr>
      <w:r>
        <w:t>Figure 2. UI_B: the same 25 bin boundaries and axis limits. The distribution is right-skewed and extends farther to the right.</w:t>
      </w:r>
    </w:p>
    <w:p>
      <w:r>
        <w:t>Both are unimodal but not symmetric bell shapes. All observations, including extreme durations, remain visible in the full-range plots.</w:t>
      </w:r>
    </w:p>
    <w:p>
      <w:pPr>
        <w:pStyle w:val="Heading1"/>
        <w:pageBreakBefore/>
      </w:pPr>
      <w:r>
        <w:t>3.2 Normal Q-Q plots and inference</w:t>
      </w:r>
    </w:p>
    <w:p>
      <w:pPr>
        <w:keepNext/>
        <w:jc w:val="center"/>
      </w:pPr>
      <w:r>
        <w:drawing>
          <wp:inline xmlns:a="http://schemas.openxmlformats.org/drawingml/2006/main" xmlns:pic="http://schemas.openxmlformats.org/drawingml/2006/picture">
            <wp:extent cx="5166360" cy="3228975"/>
            <wp:docPr id="3" name="Picture 3"/>
            <wp:cNvGraphicFramePr>
              <a:graphicFrameLocks noChangeAspect="1"/>
            </wp:cNvGraphicFramePr>
            <a:graphic>
              <a:graphicData uri="http://schemas.openxmlformats.org/drawingml/2006/picture">
                <pic:pic>
                  <pic:nvPicPr>
                    <pic:cNvPr id="0" name="UI_A_qq_plot.png"/>
                    <pic:cNvPicPr/>
                  </pic:nvPicPr>
                  <pic:blipFill>
                    <a:blip r:embed="rId13"/>
                    <a:stretch>
                      <a:fillRect/>
                    </a:stretch>
                  </pic:blipFill>
                  <pic:spPr>
                    <a:xfrm>
                      <a:off x="0" y="0"/>
                      <a:ext cx="5166360" cy="3228975"/>
                    </a:xfrm>
                    <a:prstGeom prst="rect"/>
                  </pic:spPr>
                </pic:pic>
              </a:graphicData>
            </a:graphic>
          </wp:inline>
        </w:drawing>
      </w:r>
    </w:p>
    <w:p>
      <w:pPr>
        <w:pStyle w:val="Caption"/>
      </w:pPr>
      <w:r>
        <w:t>Figure 3. UI_A normal probability plot (scipy.stats.probplot), with its fitted reference line.</w:t>
      </w:r>
    </w:p>
    <w:p>
      <w:pPr>
        <w:keepNext/>
        <w:jc w:val="center"/>
      </w:pPr>
      <w:r>
        <w:drawing>
          <wp:inline xmlns:a="http://schemas.openxmlformats.org/drawingml/2006/main" xmlns:pic="http://schemas.openxmlformats.org/drawingml/2006/picture">
            <wp:extent cx="5166360" cy="3228975"/>
            <wp:docPr id="4" name="Picture 4"/>
            <wp:cNvGraphicFramePr>
              <a:graphicFrameLocks noChangeAspect="1"/>
            </wp:cNvGraphicFramePr>
            <a:graphic>
              <a:graphicData uri="http://schemas.openxmlformats.org/drawingml/2006/picture">
                <pic:pic>
                  <pic:nvPicPr>
                    <pic:cNvPr id="0" name="UI_B_qq_plot.png"/>
                    <pic:cNvPicPr/>
                  </pic:nvPicPr>
                  <pic:blipFill>
                    <a:blip r:embed="rId14"/>
                    <a:stretch>
                      <a:fillRect/>
                    </a:stretch>
                  </pic:blipFill>
                  <pic:spPr>
                    <a:xfrm>
                      <a:off x="0" y="0"/>
                      <a:ext cx="5166360" cy="3228975"/>
                    </a:xfrm>
                    <a:prstGeom prst="rect"/>
                  </pic:spPr>
                </pic:pic>
              </a:graphicData>
            </a:graphic>
          </wp:inline>
        </w:drawing>
      </w:r>
    </w:p>
    <w:p>
      <w:pPr>
        <w:pStyle w:val="Caption"/>
      </w:pPr>
      <w:r>
        <w:t>Figure 4. UI_B normal probability plot, with its fitted reference line. Both show systematic curvature and large upper-tail departures.</w:t>
      </w:r>
    </w:p>
    <w:p>
      <w:r>
        <w:t>The lower tails lie above the fitted lines, central portions tend below them, and upper tails rise sharply above them. Positive skewness corroborates these departures.</w:t>
      </w:r>
    </w:p>
    <w:p>
      <w:pPr>
        <w:pStyle w:val="Heading1"/>
        <w:pageBreakBefore/>
      </w:pPr>
      <w:r>
        <w:t>3.3 Normality limitations and assumptions</w:t>
      </w:r>
    </w:p>
    <w:p>
      <w:r>
        <w:t>UI_A uses all 5,013 observations. SciPy issued the following warning; no subsampling was performed:</w:t>
      </w:r>
    </w:p>
    <w:p>
      <w:r>
        <w:t>UserWarning: scipy.stats.shapiro: For N &gt; 5000, computed p-value may not be accurate. Current N is 5013.</w:t>
      </w:r>
    </w:p>
    <w:p>
      <w:r>
        <w:t>For more than 5,000 observations, SciPy documents that W remains accurate but the p-value may not. Treat its precise magnitude cautiously. UI_B has 4,987 observations and did not trigger this warning. Large samples make normality tests sensitive, but the observed curvature and skewness also show substantial non-normality [1].</w:t>
      </w:r>
    </w:p>
    <w:p>
      <w:r>
        <w:t>The distribution of individual durations is not the sampling distribution of a mean. Under independence and finite population variances, large samples support approximate mean inference even with non-normal raw data. Independence is assumed from the assignment scenario; unique IDs do not establish it. Large samples do not repair dependence or biased sampling. Welch addresses unequal variances, not raw-data normality.</w:t>
      </w:r>
    </w:p>
    <w:p>
      <w:pPr>
        <w:pStyle w:val="Heading1"/>
      </w:pPr>
      <w:r>
        <w:t>4. Variance assessment and Welch test</w:t>
      </w:r>
    </w:p>
    <w:p>
      <w:r>
        <w:t>Median-centered Levene (Brown-Forsythe) gives statistic 65.919294, p = 5.25152025e-16. It is robust to departures from normality, especially skewness [2]. The assignment rule selects Welch because p &lt; 0.05. A non-significant result would not prove equal variances; preliminary variance-based selection is data-dependent and can affect overall error properties.</w:t>
      </w:r>
    </w:p>
    <w:p>
      <w:r>
        <w:t>Let mA, mB be sample means; sA, sB sample SDs; and nA, nB sample sizes. Define vA = sA²/nA and vB = sB²/nB.</w:t>
      </w:r>
    </w:p>
    <w:p>
      <w:pPr>
        <w:spacing w:after="140"/>
      </w:pPr>
      <m:oMath>
        <m:r>
          <m:t>SE = √(vB + vA);   t = (mB − mA)/SE</m:t>
        </m:r>
      </m:oMath>
    </w:p>
    <w:p>
      <w:pPr>
        <w:spacing w:after="140"/>
      </w:pPr>
      <m:oMath>
        <m:r>
          <m:t>df = (vB + vA)² / [vB²/(nB − 1) + vA²/(nA − 1)]</m:t>
        </m:r>
      </m:oMath>
    </w:p>
    <w:p>
      <w:pPr>
        <w:spacing w:after="140"/>
      </w:pPr>
      <m:oMath>
        <m:r>
          <m:t>p = 2 × t.sf(|t|, df)</m:t>
        </m:r>
      </m:oMath>
    </w:p>
    <w:p>
      <w:pPr>
        <w:spacing w:after="140"/>
      </w:pPr>
      <m:oMath>
        <m:r>
          <m:t>CI₉₅ = (mB − mA) ± t.ppf(0.975, df) × SE</m:t>
        </m:r>
      </m:oMath>
    </w:p>
    <w:p>
      <w:r>
        <w:t>vB = 83.64436110²/4987 = 1.4029234298; vA = 71.56361982²/5013 = 1.0216141396.</w:t>
      </w:r>
    </w:p>
    <w:p>
      <w:r>
        <w:t>SE = √(1.4029234298 + 1.0216141396) = 1.55709267 seconds. t = (126.25848606 − 99.66307401)/1.55709267 = 17.08017297.</w:t>
      </w:r>
    </w:p>
    <w:p>
      <w:r>
        <w:t>df = (1.40292343 + 1.02161414)² / [1.40292343²/4986 + 1.02161414²/5012] = 9748.82914022.</w:t>
      </w:r>
    </w:p>
    <w:p>
      <w:pPr>
        <w:pStyle w:val="Heading1"/>
        <w:pageBreakBefore/>
      </w:pPr>
      <w:r>
        <w:t>4.1 Test results and interpretation</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4896"/>
        <w:gridCol w:w="4464"/>
      </w:tblGrid>
      <w:tr>
        <w:trPr>
          <w:tblHeader/>
          <w:cantSplit/>
        </w:trPr>
        <w:tc>
          <w:tcPr>
            <w:tcW w:type="dxa" w:w="4896"/>
            <w:vAlign w:val="center"/>
            <w:shd w:fill="F2F4F7"/>
          </w:tcPr>
          <w:p>
            <w:pPr>
              <w:spacing w:after="40" w:line="240" w:lineRule="auto"/>
            </w:pPr>
            <w:r>
              <w:rPr>
                <w:b/>
                <w:sz w:val="20"/>
              </w:rPr>
              <w:t>Welch result: UI_B minus UI_A</w:t>
            </w:r>
          </w:p>
        </w:tc>
        <w:tc>
          <w:tcPr>
            <w:tcW w:type="dxa" w:w="4464"/>
            <w:vAlign w:val="center"/>
            <w:shd w:fill="F2F4F7"/>
          </w:tcPr>
          <w:p>
            <w:pPr>
              <w:spacing w:after="40" w:line="240" w:lineRule="auto"/>
            </w:pPr>
            <w:r>
              <w:rPr>
                <w:b/>
                <w:sz w:val="20"/>
              </w:rPr>
              <w:t>Value</w:t>
            </w:r>
          </w:p>
        </w:tc>
      </w:tr>
      <w:tr>
        <w:trPr>
          <w:cantSplit/>
        </w:trPr>
        <w:tc>
          <w:tcPr>
            <w:tcW w:type="dxa" w:w="4896"/>
            <w:vAlign w:val="center"/>
          </w:tcPr>
          <w:p>
            <w:pPr>
              <w:spacing w:after="40" w:line="240" w:lineRule="auto"/>
            </w:pPr>
            <w:r>
              <w:rPr>
                <w:b w:val="0"/>
                <w:sz w:val="20"/>
              </w:rPr>
              <w:t>Mean difference (seconds)</w:t>
            </w:r>
          </w:p>
        </w:tc>
        <w:tc>
          <w:tcPr>
            <w:tcW w:type="dxa" w:w="4464"/>
            <w:vAlign w:val="center"/>
          </w:tcPr>
          <w:p>
            <w:pPr>
              <w:spacing w:after="40" w:line="240" w:lineRule="auto"/>
            </w:pPr>
            <w:r>
              <w:rPr>
                <w:b w:val="0"/>
                <w:sz w:val="20"/>
              </w:rPr>
              <w:t>26.59541206</w:t>
            </w:r>
          </w:p>
        </w:tc>
      </w:tr>
      <w:tr>
        <w:trPr>
          <w:cantSplit/>
        </w:trPr>
        <w:tc>
          <w:tcPr>
            <w:tcW w:type="dxa" w:w="4896"/>
            <w:vAlign w:val="center"/>
          </w:tcPr>
          <w:p>
            <w:pPr>
              <w:spacing w:after="40" w:line="240" w:lineRule="auto"/>
            </w:pPr>
            <w:r>
              <w:rPr>
                <w:b w:val="0"/>
                <w:sz w:val="20"/>
              </w:rPr>
              <w:t>Standard error (seconds)</w:t>
            </w:r>
          </w:p>
        </w:tc>
        <w:tc>
          <w:tcPr>
            <w:tcW w:type="dxa" w:w="4464"/>
            <w:vAlign w:val="center"/>
          </w:tcPr>
          <w:p>
            <w:pPr>
              <w:spacing w:after="40" w:line="240" w:lineRule="auto"/>
            </w:pPr>
            <w:r>
              <w:rPr>
                <w:b w:val="0"/>
                <w:sz w:val="20"/>
              </w:rPr>
              <w:t>1.55709267</w:t>
            </w:r>
          </w:p>
        </w:tc>
      </w:tr>
      <w:tr>
        <w:trPr>
          <w:cantSplit/>
        </w:trPr>
        <w:tc>
          <w:tcPr>
            <w:tcW w:type="dxa" w:w="4896"/>
            <w:vAlign w:val="center"/>
          </w:tcPr>
          <w:p>
            <w:pPr>
              <w:spacing w:after="40" w:line="240" w:lineRule="auto"/>
            </w:pPr>
            <w:r>
              <w:rPr>
                <w:b w:val="0"/>
                <w:sz w:val="20"/>
              </w:rPr>
              <w:t>t-statistic</w:t>
            </w:r>
          </w:p>
        </w:tc>
        <w:tc>
          <w:tcPr>
            <w:tcW w:type="dxa" w:w="4464"/>
            <w:vAlign w:val="center"/>
          </w:tcPr>
          <w:p>
            <w:pPr>
              <w:spacing w:after="40" w:line="240" w:lineRule="auto"/>
            </w:pPr>
            <w:r>
              <w:rPr>
                <w:b w:val="0"/>
                <w:sz w:val="20"/>
              </w:rPr>
              <w:t>17.08017297</w:t>
            </w:r>
          </w:p>
        </w:tc>
      </w:tr>
      <w:tr>
        <w:trPr>
          <w:cantSplit/>
        </w:trPr>
        <w:tc>
          <w:tcPr>
            <w:tcW w:type="dxa" w:w="4896"/>
            <w:vAlign w:val="center"/>
          </w:tcPr>
          <w:p>
            <w:pPr>
              <w:spacing w:after="40" w:line="240" w:lineRule="auto"/>
            </w:pPr>
            <w:r>
              <w:rPr>
                <w:b w:val="0"/>
                <w:sz w:val="20"/>
              </w:rPr>
              <w:t>Degrees of freedom</w:t>
            </w:r>
          </w:p>
        </w:tc>
        <w:tc>
          <w:tcPr>
            <w:tcW w:type="dxa" w:w="4464"/>
            <w:vAlign w:val="center"/>
          </w:tcPr>
          <w:p>
            <w:pPr>
              <w:spacing w:after="40" w:line="240" w:lineRule="auto"/>
            </w:pPr>
            <w:r>
              <w:rPr>
                <w:b w:val="0"/>
                <w:sz w:val="20"/>
              </w:rPr>
              <w:t>9748.82914022</w:t>
            </w:r>
          </w:p>
        </w:tc>
      </w:tr>
      <w:tr>
        <w:trPr>
          <w:cantSplit/>
        </w:trPr>
        <w:tc>
          <w:tcPr>
            <w:tcW w:type="dxa" w:w="4896"/>
            <w:vAlign w:val="center"/>
          </w:tcPr>
          <w:p>
            <w:pPr>
              <w:spacing w:after="40" w:line="240" w:lineRule="auto"/>
            </w:pPr>
            <w:r>
              <w:rPr>
                <w:b w:val="0"/>
                <w:sz w:val="20"/>
              </w:rPr>
              <w:t>Two-sided p-value</w:t>
            </w:r>
          </w:p>
        </w:tc>
        <w:tc>
          <w:tcPr>
            <w:tcW w:type="dxa" w:w="4464"/>
            <w:vAlign w:val="center"/>
          </w:tcPr>
          <w:p>
            <w:pPr>
              <w:spacing w:after="40" w:line="240" w:lineRule="auto"/>
            </w:pPr>
            <w:r>
              <w:rPr>
                <w:b w:val="0"/>
                <w:sz w:val="20"/>
              </w:rPr>
              <w:t>1.79827227e-64</w:t>
            </w:r>
          </w:p>
        </w:tc>
      </w:tr>
      <w:tr>
        <w:trPr>
          <w:cantSplit/>
        </w:trPr>
        <w:tc>
          <w:tcPr>
            <w:tcW w:type="dxa" w:w="4896"/>
            <w:vAlign w:val="center"/>
          </w:tcPr>
          <w:p>
            <w:pPr>
              <w:spacing w:after="40" w:line="240" w:lineRule="auto"/>
            </w:pPr>
            <w:r>
              <w:rPr>
                <w:b w:val="0"/>
                <w:sz w:val="20"/>
              </w:rPr>
              <w:t>95% CI (seconds)</w:t>
            </w:r>
          </w:p>
        </w:tc>
        <w:tc>
          <w:tcPr>
            <w:tcW w:type="dxa" w:w="4464"/>
            <w:vAlign w:val="center"/>
          </w:tcPr>
          <w:p>
            <w:pPr>
              <w:spacing w:after="40" w:line="240" w:lineRule="auto"/>
            </w:pPr>
            <w:r>
              <w:rPr>
                <w:b w:val="0"/>
                <w:sz w:val="20"/>
              </w:rPr>
              <w:t>[23.54318756, 29.64763655]</w:t>
            </w:r>
          </w:p>
        </w:tc>
      </w:tr>
      <w:tr>
        <w:trPr>
          <w:cantSplit/>
        </w:trPr>
        <w:tc>
          <w:tcPr>
            <w:tcW w:type="dxa" w:w="4896"/>
            <w:vAlign w:val="center"/>
          </w:tcPr>
          <w:p>
            <w:pPr>
              <w:spacing w:after="40" w:line="240" w:lineRule="auto"/>
            </w:pPr>
            <w:r>
              <w:rPr>
                <w:b w:val="0"/>
                <w:sz w:val="20"/>
              </w:rPr>
              <w:t>Decision at α = 0.05</w:t>
            </w:r>
          </w:p>
        </w:tc>
        <w:tc>
          <w:tcPr>
            <w:tcW w:type="dxa" w:w="4464"/>
            <w:vAlign w:val="center"/>
          </w:tcPr>
          <w:p>
            <w:pPr>
              <w:spacing w:after="40" w:line="240" w:lineRule="auto"/>
            </w:pPr>
            <w:r>
              <w:rPr>
                <w:b w:val="0"/>
                <w:sz w:val="20"/>
              </w:rPr>
              <w:t>Reject H0</w:t>
            </w:r>
          </w:p>
        </w:tc>
      </w:tr>
    </w:tbl>
    <w:p>
      <w:r>
        <w:t>CI = 26.59541206 ± 1.96020735 × 1.55709267 = [23.54318756, 29.64763655] seconds.</w:t>
      </w:r>
    </w:p>
    <w:p>
      <w:r>
        <w:t>Reject H₀. UI_B has a higher estimated mean duration by 26.5954 seconds. The confidence interval excludes zero. The p-value describes tail extremeness under H₀ and the model; it is not the probability that H₀ is true. Statistical significance does not by itself establish business value.</w:t>
      </w:r>
    </w:p>
    <w:p>
      <w:r>
        <w:t>The raw-data SciPy test uses UI_B first, UI_A second, equal_var=False, and a two-sided alternative [3]. Independent summary-statistic formulas agree with SciPy, including its confidence interval. Tiny p-values were checked with relative tolerance 1e-10, absolute tolerance zero, and positivity assertions; the script and notebook also agree.</w:t>
      </w:r>
    </w:p>
    <w:p>
      <w:pPr>
        <w:pStyle w:val="Heading1"/>
      </w:pPr>
      <w:r>
        <w:t>5. Required normal-model probability scenarios</w:t>
      </w:r>
    </w:p>
    <w:p>
      <w:pPr>
        <w:spacing w:after="140"/>
      </w:pPr>
      <m:oMath>
        <m:r>
          <m:t>XA ~ Normal(mA, sA²);   XB ~ Normal(mB, sB²)</m:t>
        </m:r>
      </m:oMath>
    </w:p>
    <w:p>
      <w:r>
        <w:t>mA = 99.66307401, sA = 71.56361982; mB = 126.25848606, sB = 83.64436110 seconds. Use individual-session SDs, not standard errors. All displayed substitutions are rounded only for readability.</w:t>
      </w:r>
    </w:p>
    <w:p>
      <w:r>
        <w:t>These are the normal-model approximations required by the assignment. Both raw distributions are right-skewed and non-normal; large samples do not make individual durations normal. The requested model is not truncated, even though it allows negative theoretical durations. Empirical comparisons are reported separately.</w:t>
      </w:r>
    </w:p>
    <w:p>
      <w:pPr>
        <w:pStyle w:val="Heading1"/>
        <w:pageBreakBefore/>
      </w:pPr>
      <w:r>
        <w:t>5.1 Worked probability answers</w:t>
      </w:r>
    </w:p>
    <w:p>
      <w:pPr>
        <w:pStyle w:val="Heading2"/>
      </w:pPr>
      <w:r>
        <w:t>(a) P(XA &gt; mB)</w:t>
      </w:r>
    </w:p>
    <w:p>
      <w:r>
        <w:t>A UI_A session exceeds the UI_B sample mean.</w:t>
      </w:r>
    </w:p>
    <w:p>
      <w:r>
        <w:t>zlower = (126.25848606 − 99.66307401) / 71.56361982 = 0.37163313.</w:t>
      </w:r>
    </w:p>
    <w:p>
      <w:r>
        <w:t>1 − Φ(z) = norm.sf(0.37163313) = 0.35508301 = 35.5083%.</w:t>
      </w:r>
    </w:p>
    <w:p>
      <w:r>
        <w:t>Under this model, about 35.51% of individual UI_A sessions satisfy the event.</w:t>
      </w:r>
    </w:p>
    <w:p>
      <w:r>
        <w:t>UI_B’s full-precision sample mean is a fixed threshold here. This is not P(XA &gt; XB).</w:t>
      </w:r>
    </w:p>
    <w:p>
      <w:pPr>
        <w:pStyle w:val="Heading2"/>
      </w:pPr>
      <w:r>
        <w:t>(b) P(XA &lt; 80)</w:t>
      </w:r>
    </w:p>
    <w:p>
      <w:r>
        <w:t>A UI_A session lasts less than 80 seconds.</w:t>
      </w:r>
    </w:p>
    <w:p>
      <w:r>
        <w:t>zupper = (80.00000000 − 99.66307401) / 71.56361982 = -0.27476355.</w:t>
      </w:r>
    </w:p>
    <w:p>
      <w:r>
        <w:t>Φ(z) = norm.cdf(-0.27476355) = 0.39174895 = 39.1749%.</w:t>
      </w:r>
    </w:p>
    <w:p>
      <w:r>
        <w:t>Under this model, about 39.17% of individual UI_A sessions satisfy the event.</w:t>
      </w:r>
    </w:p>
    <w:p>
      <w:pPr>
        <w:pStyle w:val="Heading2"/>
      </w:pPr>
      <w:r>
        <w:t>(c) P(XB &gt; 150)</w:t>
      </w:r>
    </w:p>
    <w:p>
      <w:r>
        <w:t>A UI_B session lasts more than 150 seconds.</w:t>
      </w:r>
    </w:p>
    <w:p>
      <w:r>
        <w:t>zlower = (150.00000000 − 126.25848606) / 83.64436110 = 0.28383879.</w:t>
      </w:r>
    </w:p>
    <w:p>
      <w:r>
        <w:t>1 − Φ(z) = norm.sf(0.28383879) = 0.38826696 = 38.8267%.</w:t>
      </w:r>
    </w:p>
    <w:p>
      <w:r>
        <w:t>Under this model, about 38.83% of individual UI_B sessions satisfy the event.</w:t>
      </w:r>
    </w:p>
    <w:p>
      <w:pPr>
        <w:pStyle w:val="Heading2"/>
      </w:pPr>
      <w:r>
        <w:t>(d) P(80 &lt; XA &lt; 120)</w:t>
      </w:r>
    </w:p>
    <w:p>
      <w:r>
        <w:t>A UI_A session lasts strictly between 80 and 120 seconds.</w:t>
      </w:r>
    </w:p>
    <w:p>
      <w:r>
        <w:t>zlower = (80.00000000 − 99.66307401) / 71.56361982 = -0.27476355.</w:t>
      </w:r>
    </w:p>
    <w:p>
      <w:r>
        <w:t>zupper = (120.00000000 − 99.66307401) / 71.56361982 = 0.28417967.</w:t>
      </w:r>
    </w:p>
    <w:p>
      <w:r>
        <w:t>Φ(zupper) − Φ(zlower) = Φ(0.28417967) − Φ(-0.27476355) = 0.22011470 = 22.0115%.</w:t>
      </w:r>
    </w:p>
    <w:p>
      <w:r>
        <w:t>Under this model, about 22.01% of individual UI_A sessions satisfy the event.</w:t>
      </w:r>
    </w:p>
    <w:p>
      <w:pPr>
        <w:pStyle w:val="Heading1"/>
        <w:pageBreakBefore/>
      </w:pPr>
      <w:r>
        <w:t>5.2 Supplementary empirical comparison</w:t>
      </w:r>
    </w:p>
    <w:p>
      <w:r>
        <w:t>Observed proportions use the matching group denominator, strict inequalities, and the full-precision UI_B mean for (a). These sample proportions supplement, rather than replace, the required normal-model answers.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944"/>
        <w:gridCol w:w="1656"/>
        <w:gridCol w:w="2160"/>
        <w:gridCol w:w="1800"/>
        <w:gridCol w:w="1800"/>
      </w:tblGrid>
      <w:tr>
        <w:trPr>
          <w:tblHeader/>
          <w:cantSplit/>
        </w:trPr>
        <w:tc>
          <w:tcPr>
            <w:tcW w:type="dxa" w:w="1944"/>
            <w:vAlign w:val="center"/>
            <w:shd w:fill="F2F4F7"/>
          </w:tcPr>
          <w:p>
            <w:pPr>
              <w:spacing w:after="40" w:line="240" w:lineRule="auto"/>
            </w:pPr>
            <w:r>
              <w:rPr>
                <w:b/>
                <w:sz w:val="20"/>
              </w:rPr>
              <w:t>Event</w:t>
            </w:r>
          </w:p>
        </w:tc>
        <w:tc>
          <w:tcPr>
            <w:tcW w:type="dxa" w:w="1656"/>
            <w:vAlign w:val="center"/>
            <w:shd w:fill="F2F4F7"/>
          </w:tcPr>
          <w:p>
            <w:pPr>
              <w:spacing w:after="40" w:line="240" w:lineRule="auto"/>
            </w:pPr>
            <w:r>
              <w:rPr>
                <w:b/>
                <w:sz w:val="20"/>
              </w:rPr>
              <w:t>Count / n</w:t>
            </w:r>
          </w:p>
        </w:tc>
        <w:tc>
          <w:tcPr>
            <w:tcW w:type="dxa" w:w="2160"/>
            <w:vAlign w:val="center"/>
            <w:shd w:fill="F2F4F7"/>
          </w:tcPr>
          <w:p>
            <w:pPr>
              <w:spacing w:after="40" w:line="240" w:lineRule="auto"/>
            </w:pPr>
            <w:r>
              <w:rPr>
                <w:b/>
                <w:sz w:val="20"/>
              </w:rPr>
              <w:t>Observed proportion</w:t>
            </w:r>
          </w:p>
        </w:tc>
        <w:tc>
          <w:tcPr>
            <w:tcW w:type="dxa" w:w="1800"/>
            <w:vAlign w:val="center"/>
            <w:shd w:fill="F2F4F7"/>
          </w:tcPr>
          <w:p>
            <w:pPr>
              <w:spacing w:after="40" w:line="240" w:lineRule="auto"/>
            </w:pPr>
            <w:r>
              <w:rPr>
                <w:b/>
                <w:sz w:val="20"/>
              </w:rPr>
              <w:t>Observed %</w:t>
            </w:r>
          </w:p>
        </w:tc>
        <w:tc>
          <w:tcPr>
            <w:tcW w:type="dxa" w:w="1800"/>
            <w:vAlign w:val="center"/>
            <w:shd w:fill="F2F4F7"/>
          </w:tcPr>
          <w:p>
            <w:pPr>
              <w:spacing w:after="40" w:line="240" w:lineRule="auto"/>
            </w:pPr>
            <w:r>
              <w:rPr>
                <w:b/>
                <w:sz w:val="20"/>
              </w:rPr>
              <w:t>Model %</w:t>
            </w:r>
          </w:p>
        </w:tc>
      </w:tr>
      <w:tr>
        <w:trPr>
          <w:cantSplit/>
        </w:trPr>
        <w:tc>
          <w:tcPr>
            <w:tcW w:type="dxa" w:w="1944"/>
            <w:vAlign w:val="center"/>
          </w:tcPr>
          <w:p>
            <w:pPr>
              <w:spacing w:after="40" w:line="240" w:lineRule="auto"/>
            </w:pPr>
            <w:r>
              <w:rPr>
                <w:b w:val="0"/>
                <w:sz w:val="20"/>
              </w:rPr>
              <w:t>P(XA &gt; mB)</w:t>
            </w:r>
          </w:p>
        </w:tc>
        <w:tc>
          <w:tcPr>
            <w:tcW w:type="dxa" w:w="1656"/>
            <w:vAlign w:val="center"/>
          </w:tcPr>
          <w:p>
            <w:pPr>
              <w:spacing w:after="40" w:line="240" w:lineRule="auto"/>
            </w:pPr>
            <w:r>
              <w:rPr>
                <w:b w:val="0"/>
                <w:sz w:val="20"/>
              </w:rPr>
              <w:t>1405/5013</w:t>
            </w:r>
          </w:p>
        </w:tc>
        <w:tc>
          <w:tcPr>
            <w:tcW w:type="dxa" w:w="2160"/>
            <w:vAlign w:val="center"/>
          </w:tcPr>
          <w:p>
            <w:pPr>
              <w:spacing w:after="40" w:line="240" w:lineRule="auto"/>
            </w:pPr>
            <w:r>
              <w:rPr>
                <w:b w:val="0"/>
                <w:sz w:val="20"/>
              </w:rPr>
              <w:t>0.280271</w:t>
            </w:r>
          </w:p>
        </w:tc>
        <w:tc>
          <w:tcPr>
            <w:tcW w:type="dxa" w:w="1800"/>
            <w:vAlign w:val="center"/>
          </w:tcPr>
          <w:p>
            <w:pPr>
              <w:spacing w:after="40" w:line="240" w:lineRule="auto"/>
            </w:pPr>
            <w:r>
              <w:rPr>
                <w:b w:val="0"/>
                <w:sz w:val="20"/>
              </w:rPr>
              <w:t>28.0271</w:t>
            </w:r>
          </w:p>
        </w:tc>
        <w:tc>
          <w:tcPr>
            <w:tcW w:type="dxa" w:w="1800"/>
            <w:vAlign w:val="center"/>
          </w:tcPr>
          <w:p>
            <w:pPr>
              <w:spacing w:after="40" w:line="240" w:lineRule="auto"/>
            </w:pPr>
            <w:r>
              <w:rPr>
                <w:b w:val="0"/>
                <w:sz w:val="20"/>
              </w:rPr>
              <w:t>35.5083</w:t>
            </w:r>
          </w:p>
        </w:tc>
      </w:tr>
      <w:tr>
        <w:trPr>
          <w:cantSplit/>
        </w:trPr>
        <w:tc>
          <w:tcPr>
            <w:tcW w:type="dxa" w:w="1944"/>
            <w:vAlign w:val="center"/>
          </w:tcPr>
          <w:p>
            <w:pPr>
              <w:spacing w:after="40" w:line="240" w:lineRule="auto"/>
            </w:pPr>
            <w:r>
              <w:rPr>
                <w:b w:val="0"/>
                <w:sz w:val="20"/>
              </w:rPr>
              <w:t>P(XA &lt; 80)</w:t>
            </w:r>
          </w:p>
        </w:tc>
        <w:tc>
          <w:tcPr>
            <w:tcW w:type="dxa" w:w="1656"/>
            <w:vAlign w:val="center"/>
          </w:tcPr>
          <w:p>
            <w:pPr>
              <w:spacing w:after="40" w:line="240" w:lineRule="auto"/>
            </w:pPr>
            <w:r>
              <w:rPr>
                <w:b w:val="0"/>
                <w:sz w:val="20"/>
              </w:rPr>
              <w:t>2448/5013</w:t>
            </w:r>
          </w:p>
        </w:tc>
        <w:tc>
          <w:tcPr>
            <w:tcW w:type="dxa" w:w="2160"/>
            <w:vAlign w:val="center"/>
          </w:tcPr>
          <w:p>
            <w:pPr>
              <w:spacing w:after="40" w:line="240" w:lineRule="auto"/>
            </w:pPr>
            <w:r>
              <w:rPr>
                <w:b w:val="0"/>
                <w:sz w:val="20"/>
              </w:rPr>
              <w:t>0.488330</w:t>
            </w:r>
          </w:p>
        </w:tc>
        <w:tc>
          <w:tcPr>
            <w:tcW w:type="dxa" w:w="1800"/>
            <w:vAlign w:val="center"/>
          </w:tcPr>
          <w:p>
            <w:pPr>
              <w:spacing w:after="40" w:line="240" w:lineRule="auto"/>
            </w:pPr>
            <w:r>
              <w:rPr>
                <w:b w:val="0"/>
                <w:sz w:val="20"/>
              </w:rPr>
              <w:t>48.8330</w:t>
            </w:r>
          </w:p>
        </w:tc>
        <w:tc>
          <w:tcPr>
            <w:tcW w:type="dxa" w:w="1800"/>
            <w:vAlign w:val="center"/>
          </w:tcPr>
          <w:p>
            <w:pPr>
              <w:spacing w:after="40" w:line="240" w:lineRule="auto"/>
            </w:pPr>
            <w:r>
              <w:rPr>
                <w:b w:val="0"/>
                <w:sz w:val="20"/>
              </w:rPr>
              <w:t>39.1749</w:t>
            </w:r>
          </w:p>
        </w:tc>
      </w:tr>
      <w:tr>
        <w:trPr>
          <w:cantSplit/>
        </w:trPr>
        <w:tc>
          <w:tcPr>
            <w:tcW w:type="dxa" w:w="1944"/>
            <w:vAlign w:val="center"/>
          </w:tcPr>
          <w:p>
            <w:pPr>
              <w:spacing w:after="40" w:line="240" w:lineRule="auto"/>
            </w:pPr>
            <w:r>
              <w:rPr>
                <w:b w:val="0"/>
                <w:sz w:val="20"/>
              </w:rPr>
              <w:t>P(XB &gt; 150)</w:t>
            </w:r>
          </w:p>
        </w:tc>
        <w:tc>
          <w:tcPr>
            <w:tcW w:type="dxa" w:w="1656"/>
            <w:vAlign w:val="center"/>
          </w:tcPr>
          <w:p>
            <w:pPr>
              <w:spacing w:after="40" w:line="240" w:lineRule="auto"/>
            </w:pPr>
            <w:r>
              <w:rPr>
                <w:b w:val="0"/>
                <w:sz w:val="20"/>
              </w:rPr>
              <w:t>1542/4987</w:t>
            </w:r>
          </w:p>
        </w:tc>
        <w:tc>
          <w:tcPr>
            <w:tcW w:type="dxa" w:w="2160"/>
            <w:vAlign w:val="center"/>
          </w:tcPr>
          <w:p>
            <w:pPr>
              <w:spacing w:after="40" w:line="240" w:lineRule="auto"/>
            </w:pPr>
            <w:r>
              <w:rPr>
                <w:b w:val="0"/>
                <w:sz w:val="20"/>
              </w:rPr>
              <w:t>0.309204</w:t>
            </w:r>
          </w:p>
        </w:tc>
        <w:tc>
          <w:tcPr>
            <w:tcW w:type="dxa" w:w="1800"/>
            <w:vAlign w:val="center"/>
          </w:tcPr>
          <w:p>
            <w:pPr>
              <w:spacing w:after="40" w:line="240" w:lineRule="auto"/>
            </w:pPr>
            <w:r>
              <w:rPr>
                <w:b w:val="0"/>
                <w:sz w:val="20"/>
              </w:rPr>
              <w:t>30.9204</w:t>
            </w:r>
          </w:p>
        </w:tc>
        <w:tc>
          <w:tcPr>
            <w:tcW w:type="dxa" w:w="1800"/>
            <w:vAlign w:val="center"/>
          </w:tcPr>
          <w:p>
            <w:pPr>
              <w:spacing w:after="40" w:line="240" w:lineRule="auto"/>
            </w:pPr>
            <w:r>
              <w:rPr>
                <w:b w:val="0"/>
                <w:sz w:val="20"/>
              </w:rPr>
              <w:t>38.8267</w:t>
            </w:r>
          </w:p>
        </w:tc>
      </w:tr>
      <w:tr>
        <w:trPr>
          <w:cantSplit/>
        </w:trPr>
        <w:tc>
          <w:tcPr>
            <w:tcW w:type="dxa" w:w="1944"/>
            <w:vAlign w:val="center"/>
          </w:tcPr>
          <w:p>
            <w:pPr>
              <w:spacing w:after="40" w:line="240" w:lineRule="auto"/>
            </w:pPr>
            <w:r>
              <w:rPr>
                <w:b w:val="0"/>
                <w:sz w:val="20"/>
              </w:rPr>
              <w:t>P(80 &lt; XA &lt; 120)</w:t>
            </w:r>
          </w:p>
        </w:tc>
        <w:tc>
          <w:tcPr>
            <w:tcW w:type="dxa" w:w="1656"/>
            <w:vAlign w:val="center"/>
          </w:tcPr>
          <w:p>
            <w:pPr>
              <w:spacing w:after="40" w:line="240" w:lineRule="auto"/>
            </w:pPr>
            <w:r>
              <w:rPr>
                <w:b w:val="0"/>
                <w:sz w:val="20"/>
              </w:rPr>
              <w:t>1057/5013</w:t>
            </w:r>
          </w:p>
        </w:tc>
        <w:tc>
          <w:tcPr>
            <w:tcW w:type="dxa" w:w="2160"/>
            <w:vAlign w:val="center"/>
          </w:tcPr>
          <w:p>
            <w:pPr>
              <w:spacing w:after="40" w:line="240" w:lineRule="auto"/>
            </w:pPr>
            <w:r>
              <w:rPr>
                <w:b w:val="0"/>
                <w:sz w:val="20"/>
              </w:rPr>
              <w:t>0.210852</w:t>
            </w:r>
          </w:p>
        </w:tc>
        <w:tc>
          <w:tcPr>
            <w:tcW w:type="dxa" w:w="1800"/>
            <w:vAlign w:val="center"/>
          </w:tcPr>
          <w:p>
            <w:pPr>
              <w:spacing w:after="40" w:line="240" w:lineRule="auto"/>
            </w:pPr>
            <w:r>
              <w:rPr>
                <w:b w:val="0"/>
                <w:sz w:val="20"/>
              </w:rPr>
              <w:t>21.0852</w:t>
            </w:r>
          </w:p>
        </w:tc>
        <w:tc>
          <w:tcPr>
            <w:tcW w:type="dxa" w:w="1800"/>
            <w:vAlign w:val="center"/>
          </w:tcPr>
          <w:p>
            <w:pPr>
              <w:spacing w:after="40" w:line="240" w:lineRule="auto"/>
            </w:pPr>
            <w:r>
              <w:rPr>
                <w:b w:val="0"/>
                <w:sz w:val="20"/>
              </w:rPr>
              <w:t>22.0115</w:t>
            </w:r>
          </w:p>
        </w:tc>
      </w:tr>
    </w:tbl>
    <w:p>
      <w:r>
        <w:t>The normal approximation differs from the empirical distribution: right skew changes the allocation of mass around the thresholds and in the tails. Empirical rates describe this sample, not exact population probabilities. The strongest mismatches occur in (a), (b), and (c).</w:t>
      </w:r>
    </w:p>
    <w:p>
      <w:pPr>
        <w:pStyle w:val="Heading1"/>
      </w:pPr>
      <w:r>
        <w:t>6. Business impact and conclusion</w:t>
      </w:r>
    </w:p>
    <w:p>
      <w:pPr>
        <w:spacing w:after="140"/>
      </w:pPr>
      <m:oMath>
        <m:r>
          <m:t>Absolute difference = mB − mA</m:t>
        </m:r>
      </m:oMath>
    </w:p>
    <w:p>
      <w:r>
        <w:t>= 126.25848606 − 99.66307401 = 26.59541206 seconds.</w:t>
      </w:r>
    </w:p>
    <w:p>
      <w:pPr>
        <w:spacing w:after="140"/>
      </w:pPr>
      <m:oMath>
        <m:r>
          <m:t>Relative increase (%) = 100 × (mB − mA)/mA</m:t>
        </m:r>
      </m:oMath>
    </w:p>
    <w:p>
      <w:r>
        <w:t>= 100 × (126.25848606 − 99.66307401) / 99.66307401 = 26.685322%.</w:t>
      </w:r>
    </w:p>
    <w:p>
      <w:r>
        <w:t>This is a relative percentage increase in mean session duration, not a change in percentage points. The verified Welch result is statistically significant (p = 1.79827227e-64); its 95% interval for UI_B minus UI_A is [23.543188, 29.647637] seconds.</w:t>
      </w:r>
    </w:p>
    <w:p>
      <w:r>
        <w:t>If longer engagement is the business objective, UI_B is a candidate for adoption, conditional on practical value, costs, and checks of relevant outcomes. Longer sessions alone do not prove better usability, satisfaction, conversion, or revenue; they may also reflect friction. The evidence establishes a difference in mean duration under the stated assumptions, not a universal improvement in user experience.</w:t>
      </w:r>
    </w:p>
    <w:p>
      <w:pPr>
        <w:pStyle w:val="Heading1"/>
        <w:pageBreakBefore/>
      </w:pPr>
      <w:r>
        <w:t>7. Reproducibility and sources</w:t>
      </w:r>
    </w:p>
    <w:p>
      <w:r>
        <w:t>Supplied sources: A_B_Testing_Hypothesis_Testing_Assignment.docx and ui_ab_testing_data.csv. Original files remain unchanged. Numeric tables and substitutions in this report are loaded from the verified analysis outputs; figures are the previously inspected exports.</w:t>
      </w:r>
    </w:p>
    <w:p>
      <w:r>
        <w:t>From the project folder, follow README.md to use the Python 3.13.1 .venv and requirements.txt. Run the analysis script, then the full notebook in a fresh project kernel. Finally run the report builder. The accompanying notebook and script retain full code; this report presents methods and findings.</w:t>
      </w:r>
    </w:p>
    <w:p>
      <w:r>
        <w:rPr>
          <w:rFonts w:ascii="Consolas" w:hAnsi="Consolas"/>
          <w:sz w:val="18"/>
        </w:rPr>
        <w:t>.\.venv\Scripts\python.exe scripts\analyze_ab_testing.py</w:t>
      </w:r>
    </w:p>
    <w:p>
      <w:r>
        <w:rPr>
          <w:rFonts w:ascii="Consolas" w:hAnsi="Consolas"/>
          <w:sz w:val="18"/>
        </w:rPr>
        <w:t>.\.venv\Scripts\python.exe scripts\execute_notebook.py</w:t>
      </w:r>
    </w:p>
    <w:p>
      <w:r>
        <w:rPr>
          <w:rFonts w:ascii="Consolas" w:hAnsi="Consolas"/>
          <w:sz w:val="18"/>
        </w:rPr>
        <w:t>.\.venv\Scripts\python.exe scripts\build_report.py</w:t>
      </w:r>
    </w:p>
    <w:p>
      <w:r>
        <w:t>Saved analysis sources: descriptive_statistics.csv, normality_assessment.csv, variance_test.csv, t_test_results.csv, probability_scenarios.csv, and business_impact.csv in results/. Full precision is retained in those files; only reported displays are rounded. Tiny p-values use scientific notation.</w:t>
      </w:r>
    </w:p>
    <w:p>
      <w:r>
        <w:t>Checks include normal-probability z-score versus direct loc/scale calculations, strict empirical counts and group denominators, probability bounds, and script/notebook/manual-formula agreement. Report generation checks key values against the source CSV and saved results without replacing them.</w:t>
      </w:r>
    </w:p>
    <w:p>
      <w:pPr>
        <w:pStyle w:val="Heading2"/>
      </w:pPr>
      <w:r>
        <w:t>Documentation consulted</w:t>
      </w:r>
    </w:p>
    <w:p>
      <w:r>
        <w:t>[1] SciPy documentation. Shapiro-Wilk: sample-size warning.</w:t>
      </w:r>
    </w:p>
    <w:p>
      <w:r>
        <w:rPr>
          <w:sz w:val="18"/>
        </w:rPr>
        <w:t>https://docs.scipy.org/doc/scipy/reference/generated/scipy.stats.shapiro.html</w:t>
      </w:r>
    </w:p>
    <w:p>
      <w:r>
        <w:t>[2] SciPy documentation. Levene: median-centered variance assessment.</w:t>
      </w:r>
    </w:p>
    <w:p>
      <w:r>
        <w:rPr>
          <w:sz w:val="18"/>
        </w:rPr>
        <w:t>https://docs.scipy.org/doc/scipy/reference/generated/scipy.stats.levene.html</w:t>
      </w:r>
    </w:p>
    <w:p>
      <w:r>
        <w:t>[3] SciPy documentation. Independent t-test: Welch and confidence interval.</w:t>
      </w:r>
    </w:p>
    <w:p>
      <w:r>
        <w:rPr>
          <w:sz w:val="18"/>
        </w:rPr>
        <w:t>https://docs.scipy.org/doc/scipy/reference/generated/scipy.stats.ttest_ind.html</w:t>
      </w:r>
    </w:p>
    <w:p>
      <w:r>
        <w:t>[4] SciPy documentation. Probability plots: normal quantiles and fitted line.</w:t>
      </w:r>
    </w:p>
    <w:p>
      <w:r>
        <w:rPr>
          <w:sz w:val="18"/>
        </w:rPr>
        <w:t>https://docs.scipy.org/doc/scipy/reference/generated/scipy.stats.probplot.html</w:t>
      </w:r>
    </w:p>
    <w:p>
      <w:r>
        <w:t>The normal Q-Q visualizations use scipy.stats.probplot with normal quantiles and a fitted reference line [4]. No external datasets or invented references are used.</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First ten CSV records</w:t>
      </w:r>
    </w:p>
    <w:p>
      <w:r>
        <w:t>All nine columns are shown in their original row order. Short display headers are mapped below to the exact CSV names; all durations are in seconds.</w:t>
      </w:r>
    </w:p>
    <w:tbl>
      <w:tblPr>
        <w:tblStyle w:val="TableGrid"/>
        <w:tblW w:type="dxa" w:w="11520"/>
        <w:tblLayout w:type="fixed"/>
        <w:tblLook w:firstColumn="1" w:firstRow="1" w:lastColumn="0" w:lastRow="0" w:noHBand="0" w:noVBand="1" w:val="04A0"/>
        <w:tblInd w:w="120" w:type="dxa"/>
        <w:tblCellMar>
          <w:top w:w="80" w:type="dxa"/>
          <w:bottom w:w="80" w:type="dxa"/>
          <w:start w:w="120" w:type="dxa"/>
          <w:end w:w="120" w:type="dxa"/>
        </w:tblCellMar>
      </w:tblPr>
      <w:tblGrid>
        <w:gridCol w:w="864"/>
        <w:gridCol w:w="864"/>
        <w:gridCol w:w="2160"/>
        <w:gridCol w:w="1728"/>
        <w:gridCol w:w="1080"/>
        <w:gridCol w:w="1080"/>
        <w:gridCol w:w="1080"/>
        <w:gridCol w:w="1440"/>
        <w:gridCol w:w="1224"/>
      </w:tblGrid>
      <w:tr>
        <w:trPr>
          <w:tblHeader/>
          <w:cantSplit/>
        </w:trPr>
        <w:tc>
          <w:tcPr>
            <w:tcW w:type="dxa" w:w="864"/>
            <w:vAlign w:val="center"/>
            <w:shd w:fill="F2F4F7"/>
          </w:tcPr>
          <w:p>
            <w:pPr>
              <w:spacing w:after="40" w:line="240" w:lineRule="auto"/>
            </w:pPr>
            <w:r>
              <w:rPr>
                <w:b/>
                <w:sz w:val="18"/>
              </w:rPr>
              <w:t>user_id</w:t>
            </w:r>
          </w:p>
        </w:tc>
        <w:tc>
          <w:tcPr>
            <w:tcW w:type="dxa" w:w="864"/>
            <w:vAlign w:val="center"/>
            <w:shd w:fill="F2F4F7"/>
          </w:tcPr>
          <w:p>
            <w:pPr>
              <w:spacing w:after="40" w:line="240" w:lineRule="auto"/>
            </w:pPr>
            <w:r>
              <w:rPr>
                <w:b/>
                <w:sz w:val="18"/>
              </w:rPr>
              <w:t>UI</w:t>
            </w:r>
          </w:p>
        </w:tc>
        <w:tc>
          <w:tcPr>
            <w:tcW w:type="dxa" w:w="2160"/>
            <w:vAlign w:val="center"/>
            <w:shd w:fill="F2F4F7"/>
          </w:tcPr>
          <w:p>
            <w:pPr>
              <w:spacing w:after="40" w:line="240" w:lineRule="auto"/>
            </w:pPr>
            <w:r>
              <w:rPr>
                <w:b/>
                <w:sz w:val="18"/>
              </w:rPr>
              <w:t>timestamp</w:t>
            </w:r>
          </w:p>
        </w:tc>
        <w:tc>
          <w:tcPr>
            <w:tcW w:type="dxa" w:w="1728"/>
            <w:vAlign w:val="center"/>
            <w:shd w:fill="F2F4F7"/>
          </w:tcPr>
          <w:p>
            <w:pPr>
              <w:spacing w:after="40" w:line="240" w:lineRule="auto"/>
            </w:pPr>
            <w:r>
              <w:rPr>
                <w:b/>
                <w:sz w:val="18"/>
              </w:rPr>
              <w:t>Duration</w:t>
              <w:br/>
              <w:t>(seconds)</w:t>
            </w:r>
          </w:p>
        </w:tc>
        <w:tc>
          <w:tcPr>
            <w:tcW w:type="dxa" w:w="1080"/>
            <w:vAlign w:val="center"/>
            <w:shd w:fill="F2F4F7"/>
          </w:tcPr>
          <w:p>
            <w:pPr>
              <w:spacing w:after="40" w:line="240" w:lineRule="auto"/>
            </w:pPr>
            <w:r>
              <w:rPr>
                <w:b/>
                <w:sz w:val="18"/>
              </w:rPr>
              <w:t>Pages</w:t>
            </w:r>
          </w:p>
        </w:tc>
        <w:tc>
          <w:tcPr>
            <w:tcW w:type="dxa" w:w="1080"/>
            <w:vAlign w:val="center"/>
            <w:shd w:fill="F2F4F7"/>
          </w:tcPr>
          <w:p>
            <w:pPr>
              <w:spacing w:after="40" w:line="240" w:lineRule="auto"/>
            </w:pPr>
            <w:r>
              <w:rPr>
                <w:b/>
                <w:sz w:val="18"/>
              </w:rPr>
              <w:t>Clicks</w:t>
            </w:r>
          </w:p>
        </w:tc>
        <w:tc>
          <w:tcPr>
            <w:tcW w:type="dxa" w:w="1080"/>
            <w:vAlign w:val="center"/>
            <w:shd w:fill="F2F4F7"/>
          </w:tcPr>
          <w:p>
            <w:pPr>
              <w:spacing w:after="40" w:line="240" w:lineRule="auto"/>
            </w:pPr>
            <w:r>
              <w:rPr>
                <w:b/>
                <w:sz w:val="18"/>
              </w:rPr>
              <w:t>Errors</w:t>
            </w:r>
          </w:p>
        </w:tc>
        <w:tc>
          <w:tcPr>
            <w:tcW w:type="dxa" w:w="1440"/>
            <w:vAlign w:val="center"/>
            <w:shd w:fill="F2F4F7"/>
          </w:tcPr>
          <w:p>
            <w:pPr>
              <w:spacing w:after="40" w:line="240" w:lineRule="auto"/>
            </w:pPr>
            <w:r>
              <w:rPr>
                <w:b/>
                <w:sz w:val="18"/>
              </w:rPr>
              <w:t>Conversion</w:t>
            </w:r>
          </w:p>
        </w:tc>
        <w:tc>
          <w:tcPr>
            <w:tcW w:type="dxa" w:w="1224"/>
            <w:vAlign w:val="center"/>
            <w:shd w:fill="F2F4F7"/>
          </w:tcPr>
          <w:p>
            <w:pPr>
              <w:spacing w:after="40" w:line="240" w:lineRule="auto"/>
            </w:pPr>
            <w:r>
              <w:rPr>
                <w:b/>
                <w:sz w:val="18"/>
              </w:rPr>
              <w:t>Bounce</w:t>
            </w:r>
          </w:p>
        </w:tc>
      </w:tr>
      <w:tr>
        <w:trPr>
          <w:cantSplit/>
        </w:trPr>
        <w:tc>
          <w:tcPr>
            <w:tcW w:type="dxa" w:w="864"/>
            <w:vAlign w:val="center"/>
          </w:tcPr>
          <w:p>
            <w:pPr>
              <w:spacing w:after="40" w:line="240" w:lineRule="auto"/>
            </w:pPr>
            <w:r>
              <w:rPr>
                <w:b w:val="0"/>
                <w:sz w:val="18"/>
              </w:rPr>
              <w:t>1</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15-01-24 2:46</w:t>
            </w:r>
          </w:p>
        </w:tc>
        <w:tc>
          <w:tcPr>
            <w:tcW w:type="dxa" w:w="1728"/>
            <w:vAlign w:val="center"/>
          </w:tcPr>
          <w:p>
            <w:pPr>
              <w:spacing w:after="40" w:line="240" w:lineRule="auto"/>
            </w:pPr>
            <w:r>
              <w:rPr>
                <w:b w:val="0"/>
                <w:sz w:val="18"/>
              </w:rPr>
              <w:t>50.43</w:t>
            </w:r>
          </w:p>
        </w:tc>
        <w:tc>
          <w:tcPr>
            <w:tcW w:type="dxa" w:w="1080"/>
            <w:vAlign w:val="center"/>
          </w:tcPr>
          <w:p>
            <w:pPr>
              <w:spacing w:after="40" w:line="240" w:lineRule="auto"/>
            </w:pPr>
            <w:r>
              <w:rPr>
                <w:b w:val="0"/>
                <w:sz w:val="18"/>
              </w:rPr>
              <w:t>2</w:t>
            </w:r>
          </w:p>
        </w:tc>
        <w:tc>
          <w:tcPr>
            <w:tcW w:type="dxa" w:w="1080"/>
            <w:vAlign w:val="center"/>
          </w:tcPr>
          <w:p>
            <w:pPr>
              <w:spacing w:after="40" w:line="240" w:lineRule="auto"/>
            </w:pPr>
            <w:r>
              <w:rPr>
                <w:b w:val="0"/>
                <w:sz w:val="18"/>
              </w:rPr>
              <w:t>5</w:t>
            </w:r>
          </w:p>
        </w:tc>
        <w:tc>
          <w:tcPr>
            <w:tcW w:type="dxa" w:w="1080"/>
            <w:vAlign w:val="center"/>
          </w:tcPr>
          <w:p>
            <w:pPr>
              <w:spacing w:after="40" w:line="240" w:lineRule="auto"/>
            </w:pPr>
            <w:r>
              <w:rPr>
                <w:b w:val="0"/>
                <w:sz w:val="18"/>
              </w:rPr>
              <w:t>1</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2</w:t>
            </w:r>
          </w:p>
        </w:tc>
        <w:tc>
          <w:tcPr>
            <w:tcW w:type="dxa" w:w="864"/>
            <w:vAlign w:val="center"/>
          </w:tcPr>
          <w:p>
            <w:pPr>
              <w:spacing w:after="40" w:line="240" w:lineRule="auto"/>
            </w:pPr>
            <w:r>
              <w:rPr>
                <w:b w:val="0"/>
                <w:sz w:val="18"/>
              </w:rPr>
              <w:t>UI_B</w:t>
            </w:r>
          </w:p>
        </w:tc>
        <w:tc>
          <w:tcPr>
            <w:tcW w:type="dxa" w:w="2160"/>
            <w:vAlign w:val="center"/>
          </w:tcPr>
          <w:p>
            <w:pPr>
              <w:spacing w:after="40" w:line="240" w:lineRule="auto"/>
            </w:pPr>
            <w:r>
              <w:rPr>
                <w:b w:val="0"/>
                <w:sz w:val="18"/>
              </w:rPr>
              <w:t>20-01-24 23:28</w:t>
            </w:r>
          </w:p>
        </w:tc>
        <w:tc>
          <w:tcPr>
            <w:tcW w:type="dxa" w:w="1728"/>
            <w:vAlign w:val="center"/>
          </w:tcPr>
          <w:p>
            <w:pPr>
              <w:spacing w:after="40" w:line="240" w:lineRule="auto"/>
            </w:pPr>
            <w:r>
              <w:rPr>
                <w:b w:val="0"/>
                <w:sz w:val="18"/>
              </w:rPr>
              <w:t>8.71</w:t>
            </w:r>
          </w:p>
        </w:tc>
        <w:tc>
          <w:tcPr>
            <w:tcW w:type="dxa" w:w="1080"/>
            <w:vAlign w:val="center"/>
          </w:tcPr>
          <w:p>
            <w:pPr>
              <w:spacing w:after="40" w:line="240" w:lineRule="auto"/>
            </w:pPr>
            <w:r>
              <w:rPr>
                <w:b w:val="0"/>
                <w:sz w:val="18"/>
              </w:rPr>
              <w:t>9</w:t>
            </w:r>
          </w:p>
        </w:tc>
        <w:tc>
          <w:tcPr>
            <w:tcW w:type="dxa" w:w="1080"/>
            <w:vAlign w:val="center"/>
          </w:tcPr>
          <w:p>
            <w:pPr>
              <w:spacing w:after="40" w:line="240" w:lineRule="auto"/>
            </w:pPr>
            <w:r>
              <w:rPr>
                <w:b w:val="0"/>
                <w:sz w:val="18"/>
              </w:rPr>
              <w:t>6</w:t>
            </w:r>
          </w:p>
        </w:tc>
        <w:tc>
          <w:tcPr>
            <w:tcW w:type="dxa" w:w="1080"/>
            <w:vAlign w:val="center"/>
          </w:tcPr>
          <w:p>
            <w:pPr>
              <w:spacing w:after="40" w:line="240" w:lineRule="auto"/>
            </w:pPr>
            <w:r>
              <w:rPr>
                <w:b w:val="0"/>
                <w:sz w:val="18"/>
              </w:rPr>
              <w:t>0</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3</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04-01-24 19:54</w:t>
            </w:r>
          </w:p>
        </w:tc>
        <w:tc>
          <w:tcPr>
            <w:tcW w:type="dxa" w:w="1728"/>
            <w:vAlign w:val="center"/>
          </w:tcPr>
          <w:p>
            <w:pPr>
              <w:spacing w:after="40" w:line="240" w:lineRule="auto"/>
            </w:pPr>
            <w:r>
              <w:rPr>
                <w:b w:val="0"/>
                <w:sz w:val="18"/>
              </w:rPr>
              <w:t>88.4</w:t>
            </w:r>
          </w:p>
        </w:tc>
        <w:tc>
          <w:tcPr>
            <w:tcW w:type="dxa" w:w="1080"/>
            <w:vAlign w:val="center"/>
          </w:tcPr>
          <w:p>
            <w:pPr>
              <w:spacing w:after="40" w:line="240" w:lineRule="auto"/>
            </w:pPr>
            <w:r>
              <w:rPr>
                <w:b w:val="0"/>
                <w:sz w:val="18"/>
              </w:rPr>
              <w:t>4</w:t>
            </w:r>
          </w:p>
        </w:tc>
        <w:tc>
          <w:tcPr>
            <w:tcW w:type="dxa" w:w="1080"/>
            <w:vAlign w:val="center"/>
          </w:tcPr>
          <w:p>
            <w:pPr>
              <w:spacing w:after="40" w:line="240" w:lineRule="auto"/>
            </w:pPr>
            <w:r>
              <w:rPr>
                <w:b w:val="0"/>
                <w:sz w:val="18"/>
              </w:rPr>
              <w:t>4</w:t>
            </w:r>
          </w:p>
        </w:tc>
        <w:tc>
          <w:tcPr>
            <w:tcW w:type="dxa" w:w="1080"/>
            <w:vAlign w:val="center"/>
          </w:tcPr>
          <w:p>
            <w:pPr>
              <w:spacing w:after="40" w:line="240" w:lineRule="auto"/>
            </w:pPr>
            <w:r>
              <w:rPr>
                <w:b w:val="0"/>
                <w:sz w:val="18"/>
              </w:rPr>
              <w:t>0</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4</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20-01-24 22:06</w:t>
            </w:r>
          </w:p>
        </w:tc>
        <w:tc>
          <w:tcPr>
            <w:tcW w:type="dxa" w:w="1728"/>
            <w:vAlign w:val="center"/>
          </w:tcPr>
          <w:p>
            <w:pPr>
              <w:spacing w:after="40" w:line="240" w:lineRule="auto"/>
            </w:pPr>
            <w:r>
              <w:rPr>
                <w:b w:val="0"/>
                <w:sz w:val="18"/>
              </w:rPr>
              <w:t>91.6</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4</w:t>
            </w:r>
          </w:p>
        </w:tc>
        <w:tc>
          <w:tcPr>
            <w:tcW w:type="dxa" w:w="1080"/>
            <w:vAlign w:val="center"/>
          </w:tcPr>
          <w:p>
            <w:pPr>
              <w:spacing w:after="40" w:line="240" w:lineRule="auto"/>
            </w:pPr>
            <w:r>
              <w:rPr>
                <w:b w:val="0"/>
                <w:sz w:val="18"/>
              </w:rPr>
              <w:t>0</w:t>
            </w:r>
          </w:p>
        </w:tc>
        <w:tc>
          <w:tcPr>
            <w:tcW w:type="dxa" w:w="1440"/>
            <w:vAlign w:val="center"/>
          </w:tcPr>
          <w:p>
            <w:pPr>
              <w:spacing w:after="40" w:line="240" w:lineRule="auto"/>
            </w:pPr>
            <w:r>
              <w:rPr>
                <w:b w:val="0"/>
                <w:sz w:val="18"/>
              </w:rPr>
              <w:t>1</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5</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27-01-24 5:12</w:t>
            </w:r>
          </w:p>
        </w:tc>
        <w:tc>
          <w:tcPr>
            <w:tcW w:type="dxa" w:w="1728"/>
            <w:vAlign w:val="center"/>
          </w:tcPr>
          <w:p>
            <w:pPr>
              <w:spacing w:after="40" w:line="240" w:lineRule="auto"/>
            </w:pPr>
            <w:r>
              <w:rPr>
                <w:b w:val="0"/>
                <w:sz w:val="18"/>
              </w:rPr>
              <w:t>240.79</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1</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6</w:t>
            </w:r>
          </w:p>
        </w:tc>
        <w:tc>
          <w:tcPr>
            <w:tcW w:type="dxa" w:w="864"/>
            <w:vAlign w:val="center"/>
          </w:tcPr>
          <w:p>
            <w:pPr>
              <w:spacing w:after="40" w:line="240" w:lineRule="auto"/>
            </w:pPr>
            <w:r>
              <w:rPr>
                <w:b w:val="0"/>
                <w:sz w:val="18"/>
              </w:rPr>
              <w:t>UI_B</w:t>
            </w:r>
          </w:p>
        </w:tc>
        <w:tc>
          <w:tcPr>
            <w:tcW w:type="dxa" w:w="2160"/>
            <w:vAlign w:val="center"/>
          </w:tcPr>
          <w:p>
            <w:pPr>
              <w:spacing w:after="40" w:line="240" w:lineRule="auto"/>
            </w:pPr>
            <w:r>
              <w:rPr>
                <w:b w:val="0"/>
                <w:sz w:val="18"/>
              </w:rPr>
              <w:t>20-01-24 20:59</w:t>
            </w:r>
          </w:p>
        </w:tc>
        <w:tc>
          <w:tcPr>
            <w:tcW w:type="dxa" w:w="1728"/>
            <w:vAlign w:val="center"/>
          </w:tcPr>
          <w:p>
            <w:pPr>
              <w:spacing w:after="40" w:line="240" w:lineRule="auto"/>
            </w:pPr>
            <w:r>
              <w:rPr>
                <w:b w:val="0"/>
                <w:sz w:val="18"/>
              </w:rPr>
              <w:t>138.44</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0</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1</w:t>
            </w:r>
          </w:p>
        </w:tc>
      </w:tr>
      <w:tr>
        <w:trPr>
          <w:cantSplit/>
        </w:trPr>
        <w:tc>
          <w:tcPr>
            <w:tcW w:type="dxa" w:w="864"/>
            <w:vAlign w:val="center"/>
          </w:tcPr>
          <w:p>
            <w:pPr>
              <w:spacing w:after="40" w:line="240" w:lineRule="auto"/>
            </w:pPr>
            <w:r>
              <w:rPr>
                <w:b w:val="0"/>
                <w:sz w:val="18"/>
              </w:rPr>
              <w:t>7</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11-01-24 6:35</w:t>
            </w:r>
          </w:p>
        </w:tc>
        <w:tc>
          <w:tcPr>
            <w:tcW w:type="dxa" w:w="1728"/>
            <w:vAlign w:val="center"/>
          </w:tcPr>
          <w:p>
            <w:pPr>
              <w:spacing w:after="40" w:line="240" w:lineRule="auto"/>
            </w:pPr>
            <w:r>
              <w:rPr>
                <w:b w:val="0"/>
                <w:sz w:val="18"/>
              </w:rPr>
              <w:t>54.03</w:t>
            </w:r>
          </w:p>
        </w:tc>
        <w:tc>
          <w:tcPr>
            <w:tcW w:type="dxa" w:w="1080"/>
            <w:vAlign w:val="center"/>
          </w:tcPr>
          <w:p>
            <w:pPr>
              <w:spacing w:after="40" w:line="240" w:lineRule="auto"/>
            </w:pPr>
            <w:r>
              <w:rPr>
                <w:b w:val="0"/>
                <w:sz w:val="18"/>
              </w:rPr>
              <w:t>4</w:t>
            </w:r>
          </w:p>
        </w:tc>
        <w:tc>
          <w:tcPr>
            <w:tcW w:type="dxa" w:w="1080"/>
            <w:vAlign w:val="center"/>
          </w:tcPr>
          <w:p>
            <w:pPr>
              <w:spacing w:after="40" w:line="240" w:lineRule="auto"/>
            </w:pPr>
            <w:r>
              <w:rPr>
                <w:b w:val="0"/>
                <w:sz w:val="18"/>
              </w:rPr>
              <w:t>8</w:t>
            </w:r>
          </w:p>
        </w:tc>
        <w:tc>
          <w:tcPr>
            <w:tcW w:type="dxa" w:w="1080"/>
            <w:vAlign w:val="center"/>
          </w:tcPr>
          <w:p>
            <w:pPr>
              <w:spacing w:after="40" w:line="240" w:lineRule="auto"/>
            </w:pPr>
            <w:r>
              <w:rPr>
                <w:b w:val="0"/>
                <w:sz w:val="18"/>
              </w:rPr>
              <w:t>1</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8</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10-01-24 1:37</w:t>
            </w:r>
          </w:p>
        </w:tc>
        <w:tc>
          <w:tcPr>
            <w:tcW w:type="dxa" w:w="1728"/>
            <w:vAlign w:val="center"/>
          </w:tcPr>
          <w:p>
            <w:pPr>
              <w:spacing w:after="40" w:line="240" w:lineRule="auto"/>
            </w:pPr>
            <w:r>
              <w:rPr>
                <w:b w:val="0"/>
                <w:sz w:val="18"/>
              </w:rPr>
              <w:t>17.28</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7</w:t>
            </w:r>
          </w:p>
        </w:tc>
        <w:tc>
          <w:tcPr>
            <w:tcW w:type="dxa" w:w="1080"/>
            <w:vAlign w:val="center"/>
          </w:tcPr>
          <w:p>
            <w:pPr>
              <w:spacing w:after="40" w:line="240" w:lineRule="auto"/>
            </w:pPr>
            <w:r>
              <w:rPr>
                <w:b w:val="0"/>
                <w:sz w:val="18"/>
              </w:rPr>
              <w:t>0</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r>
        <w:trPr>
          <w:cantSplit/>
        </w:trPr>
        <w:tc>
          <w:tcPr>
            <w:tcW w:type="dxa" w:w="864"/>
            <w:vAlign w:val="center"/>
          </w:tcPr>
          <w:p>
            <w:pPr>
              <w:spacing w:after="40" w:line="240" w:lineRule="auto"/>
            </w:pPr>
            <w:r>
              <w:rPr>
                <w:b w:val="0"/>
                <w:sz w:val="18"/>
              </w:rPr>
              <w:t>9</w:t>
            </w:r>
          </w:p>
        </w:tc>
        <w:tc>
          <w:tcPr>
            <w:tcW w:type="dxa" w:w="864"/>
            <w:vAlign w:val="center"/>
          </w:tcPr>
          <w:p>
            <w:pPr>
              <w:spacing w:after="40" w:line="240" w:lineRule="auto"/>
            </w:pPr>
            <w:r>
              <w:rPr>
                <w:b w:val="0"/>
                <w:sz w:val="18"/>
              </w:rPr>
              <w:t>UI_A</w:t>
            </w:r>
          </w:p>
        </w:tc>
        <w:tc>
          <w:tcPr>
            <w:tcW w:type="dxa" w:w="2160"/>
            <w:vAlign w:val="center"/>
          </w:tcPr>
          <w:p>
            <w:pPr>
              <w:spacing w:after="40" w:line="240" w:lineRule="auto"/>
            </w:pPr>
            <w:r>
              <w:rPr>
                <w:b w:val="0"/>
                <w:sz w:val="18"/>
              </w:rPr>
              <w:t>03-01-24 20:41</w:t>
            </w:r>
          </w:p>
        </w:tc>
        <w:tc>
          <w:tcPr>
            <w:tcW w:type="dxa" w:w="1728"/>
            <w:vAlign w:val="center"/>
          </w:tcPr>
          <w:p>
            <w:pPr>
              <w:spacing w:after="40" w:line="240" w:lineRule="auto"/>
            </w:pPr>
            <w:r>
              <w:rPr>
                <w:b w:val="0"/>
                <w:sz w:val="18"/>
              </w:rPr>
              <w:t>76.78</w:t>
            </w:r>
          </w:p>
        </w:tc>
        <w:tc>
          <w:tcPr>
            <w:tcW w:type="dxa" w:w="1080"/>
            <w:vAlign w:val="center"/>
          </w:tcPr>
          <w:p>
            <w:pPr>
              <w:spacing w:after="40" w:line="240" w:lineRule="auto"/>
            </w:pPr>
            <w:r>
              <w:rPr>
                <w:b w:val="0"/>
                <w:sz w:val="18"/>
              </w:rPr>
              <w:t>3</w:t>
            </w:r>
          </w:p>
        </w:tc>
        <w:tc>
          <w:tcPr>
            <w:tcW w:type="dxa" w:w="1080"/>
            <w:vAlign w:val="center"/>
          </w:tcPr>
          <w:p>
            <w:pPr>
              <w:spacing w:after="40" w:line="240" w:lineRule="auto"/>
            </w:pPr>
            <w:r>
              <w:rPr>
                <w:b w:val="0"/>
                <w:sz w:val="18"/>
              </w:rPr>
              <w:t>8</w:t>
            </w:r>
          </w:p>
        </w:tc>
        <w:tc>
          <w:tcPr>
            <w:tcW w:type="dxa" w:w="1080"/>
            <w:vAlign w:val="center"/>
          </w:tcPr>
          <w:p>
            <w:pPr>
              <w:spacing w:after="40" w:line="240" w:lineRule="auto"/>
            </w:pPr>
            <w:r>
              <w:rPr>
                <w:b w:val="0"/>
                <w:sz w:val="18"/>
              </w:rPr>
              <w:t>0</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1</w:t>
            </w:r>
          </w:p>
        </w:tc>
      </w:tr>
      <w:tr>
        <w:trPr>
          <w:cantSplit/>
        </w:trPr>
        <w:tc>
          <w:tcPr>
            <w:tcW w:type="dxa" w:w="864"/>
            <w:vAlign w:val="center"/>
          </w:tcPr>
          <w:p>
            <w:pPr>
              <w:spacing w:after="40" w:line="240" w:lineRule="auto"/>
            </w:pPr>
            <w:r>
              <w:rPr>
                <w:b w:val="0"/>
                <w:sz w:val="18"/>
              </w:rPr>
              <w:t>10</w:t>
            </w:r>
          </w:p>
        </w:tc>
        <w:tc>
          <w:tcPr>
            <w:tcW w:type="dxa" w:w="864"/>
            <w:vAlign w:val="center"/>
          </w:tcPr>
          <w:p>
            <w:pPr>
              <w:spacing w:after="40" w:line="240" w:lineRule="auto"/>
            </w:pPr>
            <w:r>
              <w:rPr>
                <w:b w:val="0"/>
                <w:sz w:val="18"/>
              </w:rPr>
              <w:t>UI_B</w:t>
            </w:r>
          </w:p>
        </w:tc>
        <w:tc>
          <w:tcPr>
            <w:tcW w:type="dxa" w:w="2160"/>
            <w:vAlign w:val="center"/>
          </w:tcPr>
          <w:p>
            <w:pPr>
              <w:spacing w:after="40" w:line="240" w:lineRule="auto"/>
            </w:pPr>
            <w:r>
              <w:rPr>
                <w:b w:val="0"/>
                <w:sz w:val="18"/>
              </w:rPr>
              <w:t>29-01-24 22:09</w:t>
            </w:r>
          </w:p>
        </w:tc>
        <w:tc>
          <w:tcPr>
            <w:tcW w:type="dxa" w:w="1728"/>
            <w:vAlign w:val="center"/>
          </w:tcPr>
          <w:p>
            <w:pPr>
              <w:spacing w:after="40" w:line="240" w:lineRule="auto"/>
            </w:pPr>
            <w:r>
              <w:rPr>
                <w:b w:val="0"/>
                <w:sz w:val="18"/>
              </w:rPr>
              <w:t>141.43</w:t>
            </w:r>
          </w:p>
        </w:tc>
        <w:tc>
          <w:tcPr>
            <w:tcW w:type="dxa" w:w="1080"/>
            <w:vAlign w:val="center"/>
          </w:tcPr>
          <w:p>
            <w:pPr>
              <w:spacing w:after="40" w:line="240" w:lineRule="auto"/>
            </w:pPr>
            <w:r>
              <w:rPr>
                <w:b w:val="0"/>
                <w:sz w:val="18"/>
              </w:rPr>
              <w:t>4</w:t>
            </w:r>
          </w:p>
        </w:tc>
        <w:tc>
          <w:tcPr>
            <w:tcW w:type="dxa" w:w="1080"/>
            <w:vAlign w:val="center"/>
          </w:tcPr>
          <w:p>
            <w:pPr>
              <w:spacing w:after="40" w:line="240" w:lineRule="auto"/>
            </w:pPr>
            <w:r>
              <w:rPr>
                <w:b w:val="0"/>
                <w:sz w:val="18"/>
              </w:rPr>
              <w:t>4</w:t>
            </w:r>
          </w:p>
        </w:tc>
        <w:tc>
          <w:tcPr>
            <w:tcW w:type="dxa" w:w="1080"/>
            <w:vAlign w:val="center"/>
          </w:tcPr>
          <w:p>
            <w:pPr>
              <w:spacing w:after="40" w:line="240" w:lineRule="auto"/>
            </w:pPr>
            <w:r>
              <w:rPr>
                <w:b w:val="0"/>
                <w:sz w:val="18"/>
              </w:rPr>
              <w:t>1</w:t>
            </w:r>
          </w:p>
        </w:tc>
        <w:tc>
          <w:tcPr>
            <w:tcW w:type="dxa" w:w="1440"/>
            <w:vAlign w:val="center"/>
          </w:tcPr>
          <w:p>
            <w:pPr>
              <w:spacing w:after="40" w:line="240" w:lineRule="auto"/>
            </w:pPr>
            <w:r>
              <w:rPr>
                <w:b w:val="0"/>
                <w:sz w:val="18"/>
              </w:rPr>
              <w:t>0</w:t>
            </w:r>
          </w:p>
        </w:tc>
        <w:tc>
          <w:tcPr>
            <w:tcW w:type="dxa" w:w="1224"/>
            <w:vAlign w:val="center"/>
          </w:tcPr>
          <w:p>
            <w:pPr>
              <w:spacing w:after="40" w:line="240" w:lineRule="auto"/>
            </w:pPr>
            <w:r>
              <w:rPr>
                <w:b w:val="0"/>
                <w:sz w:val="18"/>
              </w:rPr>
              <w:t>0</w:t>
            </w:r>
          </w:p>
        </w:tc>
      </w:tr>
    </w:tbl>
    <w:p>
      <w:pPr>
        <w:pStyle w:val="Caption"/>
      </w:pPr>
      <w:r>
        <w:t>UI = ui_version; Duration = session_duration_seconds; Pages = pages_visited; Clicks = clicks; Errors = errors_encountered; Conversion = conversion; Bounce = bounce. user_id and timestamp retain their original names.</w:t>
      </w:r>
    </w:p>
    <w:p>
      <w:r>
        <w:t>The timestamp is displayed exactly as loaded. Conversion and bounce are binary indicators defined in Section 2. Their business outcomes were not analyzed in this assignment.</w:t>
      </w:r>
    </w:p>
    <w:sectPr w:rsidR="00FC693F" w:rsidRPr="0006063C" w:rsidSect="00034616">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A/B TESTING  |  SESSION DURATION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before="0"/>
      <w:contextualSpacing/>
    </w:pPr>
    <w:rPr>
      <w:rFonts w:asciiTheme="majorHAnsi" w:eastAsiaTheme="majorEastAsia" w:hAnsiTheme="majorHAnsi" w:cstheme="majorBidi" w:ascii="Calibri" w:hAnsi="Calibri"/>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80"/>
    </w:pPr>
    <w:rPr>
      <w:rFonts w:ascii="Calibri" w:hAnsi="Calibri"/>
      <w:b w:val="0"/>
      <w:bCs/>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 Testing and Hypothesis Testing</dc:title>
  <dc:subject>Comparing Session Duration for UI_A and UI_B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