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1E3A8A"/>
            <w:tcMar>
              <w:top w:w="700" w:type="dxa"/>
              <w:bottom w:w="700" w:type="dxa"/>
              <w:start w:w="500" w:type="dxa"/>
              <w:end w:w="500" w:type="dxa"/>
            </w:tcMar>
          </w:tcPr>
          <w:p>
            <w:r>
              <w:rPr>
                <w:b/>
                <w:color w:val="FFFFFF"/>
                <w:sz w:val="108"/>
              </w:rPr>
              <w:t>PPMS</w:t>
            </w:r>
          </w:p>
          <w:p>
            <w:r>
              <w:rPr>
                <w:color w:val="BFDBFE"/>
                <w:sz w:val="34"/>
              </w:rPr>
              <w:t>Production Planning &amp; Monitoring System</w:t>
            </w:r>
          </w:p>
          <w:p>
            <w:pPr>
              <w:spacing w:before="520"/>
            </w:pPr>
            <w:r>
              <w:rPr>
                <w:b/>
                <w:color w:val="FFFFFF"/>
                <w:sz w:val="64"/>
              </w:rPr>
              <w:t>User Manual</w:t>
            </w:r>
          </w:p>
          <w:p>
            <w:r>
              <w:rPr>
                <w:color w:val="DBEAFE"/>
                <w:sz w:val="24"/>
              </w:rPr>
              <w:t>Step-by-step guides, tips and recommendations for every screen</w:t>
            </w:r>
          </w:p>
        </w:tc>
      </w:tr>
    </w:tbl>
    <w:p>
      <w:pPr>
        <w:spacing w:after="360"/>
      </w:pP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1814"/>
          </w:tcPr>
          <w:p>
            <w:r>
              <w:rPr>
                <w:b/>
                <w:color w:val="64748B"/>
                <w:sz w:val="17"/>
              </w:rPr>
              <w:t>MODULES</w:t>
            </w:r>
          </w:p>
        </w:tc>
        <w:tc>
          <w:tcPr>
            <w:tcW w:type="dxa" w:w="7370"/>
          </w:tcPr>
          <w:p>
            <w:r>
              <w:rPr>
                <w:sz w:val="21"/>
              </w:rPr>
              <w:t>F200 – KD1 · F200 – KD2 · F100 – KD2</w:t>
            </w:r>
          </w:p>
        </w:tc>
      </w:tr>
      <w:tr>
        <w:tc>
          <w:tcPr>
            <w:tcW w:type="dxa" w:w="1814"/>
          </w:tcPr>
          <w:p>
            <w:r>
              <w:rPr>
                <w:b/>
                <w:color w:val="64748B"/>
                <w:sz w:val="17"/>
              </w:rPr>
              <w:t>COVERS</w:t>
            </w:r>
          </w:p>
        </w:tc>
        <w:tc>
          <w:tcPr>
            <w:tcW w:type="dxa" w:w="7370"/>
          </w:tcPr>
          <w:p>
            <w:r>
              <w:rPr>
                <w:sz w:val="21"/>
              </w:rPr>
              <w:t>Master Admin — every topic</w:t>
            </w:r>
          </w:p>
        </w:tc>
      </w:tr>
      <w:tr>
        <w:tc>
          <w:tcPr>
            <w:tcW w:type="dxa" w:w="1814"/>
          </w:tcPr>
          <w:p>
            <w:r>
              <w:rPr>
                <w:b/>
                <w:color w:val="64748B"/>
                <w:sz w:val="17"/>
              </w:rPr>
              <w:t>EDITION</w:t>
            </w:r>
          </w:p>
        </w:tc>
        <w:tc>
          <w:tcPr>
            <w:tcW w:type="dxa" w:w="7370"/>
          </w:tcPr>
          <w:p>
            <w:r>
              <w:rPr>
                <w:sz w:val="21"/>
              </w:rPr>
              <w:t>09 October 2026</w:t>
            </w:r>
          </w:p>
        </w:tc>
      </w:tr>
    </w:tbl>
    <w:p>
      <w:r>
        <w:br w:type="page"/>
      </w:r>
    </w:p>
    <w:p>
      <w:pPr>
        <w:pStyle w:val="Heading1"/>
      </w:pPr>
      <w:r>
        <w:t>About this manual</w:t>
      </w:r>
    </w:p>
    <w:p>
      <w:r>
        <w:rPr>
          <w:b w:val="0"/>
          <w:i w:val="0"/>
        </w:rPr>
        <w:t>This manual explains how to use PPMS, chapter by chapter, in the same order as the screen. Every topic says who can use it and which module it applies to, explains what it does, and then gives numbered steps. Where it helps, you will also find these boxes:</w:t>
      </w: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Handy extra information and shortcuts.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How we recommend using the feature — good practice from daily use.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E2E2"/>
            <w:tcBorders>
              <w:top w:val="nil"/>
              <w:left w:val="single" w:sz="36" w:color="DC2626"/>
              <w:bottom w:val="nil"/>
              <w:right w:val="nil"/>
            </w:tcBorders>
            <w:tcMar>
              <w:top w:w="90" w:type="dxa"/>
              <w:bottom w:w="90" w:type="dxa"/>
              <w:start w:w="200" w:type="dxa"/>
              <w:end w:w="160" w:type="dxa"/>
            </w:tcMar>
          </w:tcPr>
          <w:p>
            <w:pPr>
              <w:spacing w:after="40"/>
            </w:pPr>
            <w:r>
              <w:rPr>
                <w:b/>
                <w:color w:val="DC2626"/>
                <w:sz w:val="19"/>
              </w:rPr>
              <w:t>Caution</w:t>
            </w:r>
          </w:p>
          <w:p>
            <w:pPr>
              <w:spacing w:after="20"/>
              <w:ind w:left="198" w:hanging="198"/>
            </w:pPr>
            <w:r>
              <w:rPr>
                <w:sz w:val="19"/>
              </w:rPr>
              <w:t>•  Something to watch out for, such as an action that cannot be undone.</w:t>
            </w:r>
          </w:p>
        </w:tc>
      </w:tr>
    </w:tbl>
    <w:p>
      <w:pPr>
        <w:spacing w:after="40"/>
      </w:pPr>
    </w:p>
    <w:p>
      <w:r>
        <w:rPr>
          <w:b w:val="0"/>
          <w:i/>
          <w:color w:val="64748B"/>
          <w:sz w:val="19"/>
        </w:rPr>
        <w:t>The same manual is built into PPMS: open the menu (☰) → Help &amp; User Manual, where it can be searched and filtered to your role. For a quick visual introduction, choose ☰ → Guided tour. Screens are shown in the Light theme.</w:t>
      </w:r>
    </w:p>
    <w:p>
      <w:r>
        <w:br w:type="page"/>
      </w:r>
    </w:p>
    <w:p>
      <w:pPr>
        <w:pStyle w:val="Heading1"/>
      </w:pPr>
      <w:r>
        <w:t>Quick reference</w:t>
      </w:r>
    </w:p>
    <w:p>
      <w:pPr>
        <w:pStyle w:val="Heading3"/>
      </w:pPr>
      <w:r>
        <w:t>What each role can do</w:t>
      </w:r>
    </w:p>
    <w:tbl>
      <w:tblPr>
        <w:tblStyle w:val="TableGrid"/>
        <w:tblW w:type="auto" w:w="0"/>
        <w:tblLayout w:type="fixed"/>
        <w:tblLook w:firstColumn="1" w:firstRow="1" w:lastColumn="0" w:lastRow="0" w:noHBand="0" w:noVBand="1" w:val="04A0"/>
      </w:tblPr>
      <w:tblGrid>
        <w:gridCol w:w="1928"/>
        <w:gridCol w:w="1928"/>
        <w:gridCol w:w="1928"/>
        <w:gridCol w:w="1928"/>
        <w:gridCol w:w="1928"/>
      </w:tblGrid>
      <w:tr>
        <w:tc>
          <w:tcPr>
            <w:tcW w:type="dxa" w:w="4649"/>
            <w:shd w:val="clear" w:color="auto" w:fill="1E3A8A"/>
            <w:tcMar>
              <w:top w:w="70" w:type="dxa"/>
              <w:bottom w:w="70" w:type="dxa"/>
              <w:start w:w="110" w:type="dxa"/>
              <w:end w:w="110" w:type="dxa"/>
            </w:tcMar>
          </w:tcPr>
          <w:p>
            <w:pPr>
              <w:spacing w:after="0"/>
            </w:pPr>
            <w:r>
              <w:rPr>
                <w:b/>
                <w:color w:val="FFFFFF"/>
                <w:sz w:val="18"/>
              </w:rPr>
              <w:t>Action</w:t>
            </w:r>
          </w:p>
        </w:tc>
        <w:tc>
          <w:tcPr>
            <w:tcW w:type="dxa" w:w="1134"/>
            <w:shd w:val="clear" w:color="auto" w:fill="1E3A8A"/>
            <w:tcMar>
              <w:top w:w="70" w:type="dxa"/>
              <w:bottom w:w="70" w:type="dxa"/>
              <w:start w:w="110" w:type="dxa"/>
              <w:end w:w="110" w:type="dxa"/>
            </w:tcMar>
          </w:tcPr>
          <w:p>
            <w:pPr>
              <w:spacing w:after="0"/>
            </w:pPr>
            <w:r>
              <w:rPr>
                <w:b/>
                <w:color w:val="FFFFFF"/>
                <w:sz w:val="18"/>
              </w:rPr>
              <w:t>Viewer</w:t>
            </w:r>
          </w:p>
        </w:tc>
        <w:tc>
          <w:tcPr>
            <w:tcW w:type="dxa" w:w="1134"/>
            <w:shd w:val="clear" w:color="auto" w:fill="1E3A8A"/>
            <w:tcMar>
              <w:top w:w="70" w:type="dxa"/>
              <w:bottom w:w="70" w:type="dxa"/>
              <w:start w:w="110" w:type="dxa"/>
              <w:end w:w="110" w:type="dxa"/>
            </w:tcMar>
          </w:tcPr>
          <w:p>
            <w:pPr>
              <w:spacing w:after="0"/>
            </w:pPr>
            <w:r>
              <w:rPr>
                <w:b/>
                <w:color w:val="FFFFFF"/>
                <w:sz w:val="18"/>
              </w:rPr>
              <w:t>Operator</w:t>
            </w:r>
          </w:p>
        </w:tc>
        <w:tc>
          <w:tcPr>
            <w:tcW w:type="dxa" w:w="1134"/>
            <w:shd w:val="clear" w:color="auto" w:fill="1E3A8A"/>
            <w:tcMar>
              <w:top w:w="70" w:type="dxa"/>
              <w:bottom w:w="70" w:type="dxa"/>
              <w:start w:w="110" w:type="dxa"/>
              <w:end w:w="110" w:type="dxa"/>
            </w:tcMar>
          </w:tcPr>
          <w:p>
            <w:pPr>
              <w:spacing w:after="0"/>
            </w:pPr>
            <w:r>
              <w:rPr>
                <w:b/>
                <w:color w:val="FFFFFF"/>
                <w:sz w:val="18"/>
              </w:rPr>
              <w:t>Planner</w:t>
            </w:r>
          </w:p>
        </w:tc>
        <w:tc>
          <w:tcPr>
            <w:tcW w:type="dxa" w:w="1474"/>
            <w:shd w:val="clear" w:color="auto" w:fill="1E3A8A"/>
            <w:tcMar>
              <w:top w:w="70" w:type="dxa"/>
              <w:bottom w:w="70" w:type="dxa"/>
              <w:start w:w="110" w:type="dxa"/>
              <w:end w:w="110" w:type="dxa"/>
            </w:tcMar>
          </w:tcPr>
          <w:p>
            <w:pPr>
              <w:spacing w:after="0"/>
            </w:pPr>
            <w:r>
              <w:rPr>
                <w:b/>
                <w:color w:val="FFFFFF"/>
                <w:sz w:val="18"/>
              </w:rPr>
              <w:t>Master Admin</w:t>
            </w:r>
          </w:p>
        </w:tc>
      </w:tr>
      <w:tr>
        <w:tc>
          <w:tcPr>
            <w:tcW w:type="dxa" w:w="4649"/>
            <w:tcMar>
              <w:top w:w="60" w:type="dxa"/>
              <w:bottom w:w="60" w:type="dxa"/>
              <w:start w:w="110" w:type="dxa"/>
              <w:end w:w="110" w:type="dxa"/>
            </w:tcMar>
          </w:tcPr>
          <w:p>
            <w:pPr>
              <w:spacing w:after="0"/>
            </w:pPr>
            <w:r>
              <w:rPr>
                <w:sz w:val="18"/>
              </w:rPr>
              <w:t>View every screen, filter and the charts</w:t>
            </w:r>
          </w:p>
        </w:tc>
        <w:tc>
          <w:tcPr>
            <w:tcW w:type="dxa" w:w="1134"/>
            <w:tcMar>
              <w:top w:w="60" w:type="dxa"/>
              <w:bottom w:w="60" w:type="dxa"/>
              <w:start w:w="110" w:type="dxa"/>
              <w:end w:w="110" w:type="dxa"/>
            </w:tcMar>
          </w:tcPr>
          <w:p>
            <w:pPr>
              <w:spacing w:after="0"/>
              <w:jc w:val="center"/>
            </w:pPr>
            <w:r>
              <w:rPr>
                <w:b/>
                <w:color w:val="16A34A"/>
                <w:sz w:val="18"/>
              </w:rPr>
              <w:t>✓</w:t>
            </w:r>
          </w:p>
        </w:tc>
        <w:tc>
          <w:tcPr>
            <w:tcW w:type="dxa" w:w="1134"/>
            <w:tcMar>
              <w:top w:w="60" w:type="dxa"/>
              <w:bottom w:w="60" w:type="dxa"/>
              <w:start w:w="110" w:type="dxa"/>
              <w:end w:w="110" w:type="dxa"/>
            </w:tcMar>
          </w:tcPr>
          <w:p>
            <w:pPr>
              <w:spacing w:after="0"/>
              <w:jc w:val="center"/>
            </w:pPr>
            <w:r>
              <w:rPr>
                <w:b/>
                <w:color w:val="16A34A"/>
                <w:sz w:val="18"/>
              </w:rPr>
              <w:t>✓</w:t>
            </w:r>
          </w:p>
        </w:tc>
        <w:tc>
          <w:tcPr>
            <w:tcW w:type="dxa" w:w="1134"/>
            <w:tcMar>
              <w:top w:w="60" w:type="dxa"/>
              <w:bottom w:w="60" w:type="dxa"/>
              <w:start w:w="110" w:type="dxa"/>
              <w:end w:w="110" w:type="dxa"/>
            </w:tcMar>
          </w:tcPr>
          <w:p>
            <w:pPr>
              <w:spacing w:after="0"/>
              <w:jc w:val="center"/>
            </w:pPr>
            <w:r>
              <w:rPr>
                <w:b/>
                <w:color w:val="16A34A"/>
                <w:sz w:val="18"/>
              </w:rPr>
              <w:t>✓</w:t>
            </w:r>
          </w:p>
        </w:tc>
        <w:tc>
          <w:tcPr>
            <w:tcW w:type="dxa" w:w="1474"/>
            <w:tcMar>
              <w:top w:w="60" w:type="dxa"/>
              <w:bottom w:w="60" w:type="dxa"/>
              <w:start w:w="110" w:type="dxa"/>
              <w:end w:w="110" w:type="dxa"/>
            </w:tcMar>
          </w:tcPr>
          <w:p>
            <w:pPr>
              <w:spacing w:after="0"/>
              <w:jc w:val="center"/>
            </w:pPr>
            <w:r>
              <w:rPr>
                <w:b/>
                <w:color w:val="16A34A"/>
                <w:sz w:val="18"/>
              </w:rPr>
              <w:t>✓</w:t>
            </w:r>
          </w:p>
        </w:tc>
      </w:tr>
      <w:tr>
        <w:tc>
          <w:tcPr>
            <w:tcW w:type="dxa" w:w="4649"/>
            <w:tcMar>
              <w:top w:w="60" w:type="dxa"/>
              <w:bottom w:w="60" w:type="dxa"/>
              <w:start w:w="110" w:type="dxa"/>
              <w:end w:w="110" w:type="dxa"/>
            </w:tcMar>
            <w:shd w:val="clear" w:color="auto" w:fill="F8FAFC"/>
          </w:tcPr>
          <w:p>
            <w:pPr>
              <w:spacing w:after="0"/>
            </w:pPr>
            <w:r>
              <w:rPr>
                <w:sz w:val="18"/>
              </w:rPr>
              <w:t>Export reports (with the "Can export" permission)</w:t>
            </w:r>
          </w:p>
        </w:tc>
        <w:tc>
          <w:tcPr>
            <w:tcW w:type="dxa" w:w="1134"/>
            <w:tcMar>
              <w:top w:w="60" w:type="dxa"/>
              <w:bottom w:w="60" w:type="dxa"/>
              <w:start w:w="110" w:type="dxa"/>
              <w:end w:w="110" w:type="dxa"/>
            </w:tcMar>
            <w:shd w:val="clear" w:color="auto" w:fill="F8FAFC"/>
          </w:tcPr>
          <w:p>
            <w:pPr>
              <w:spacing w:after="0"/>
              <w:jc w:val="center"/>
            </w:pPr>
            <w:r>
              <w:rPr>
                <w:b/>
                <w:color w:val="16A34A"/>
                <w:sz w:val="18"/>
              </w:rPr>
              <w:t>✓</w:t>
            </w:r>
          </w:p>
        </w:tc>
        <w:tc>
          <w:tcPr>
            <w:tcW w:type="dxa" w:w="1134"/>
            <w:tcMar>
              <w:top w:w="60" w:type="dxa"/>
              <w:bottom w:w="60" w:type="dxa"/>
              <w:start w:w="110" w:type="dxa"/>
              <w:end w:w="110" w:type="dxa"/>
            </w:tcMar>
            <w:shd w:val="clear" w:color="auto" w:fill="F8FAFC"/>
          </w:tcPr>
          <w:p>
            <w:pPr>
              <w:spacing w:after="0"/>
              <w:jc w:val="center"/>
            </w:pPr>
            <w:r>
              <w:rPr>
                <w:b/>
                <w:color w:val="16A34A"/>
                <w:sz w:val="18"/>
              </w:rPr>
              <w:t>✓</w:t>
            </w:r>
          </w:p>
        </w:tc>
        <w:tc>
          <w:tcPr>
            <w:tcW w:type="dxa" w:w="1134"/>
            <w:tcMar>
              <w:top w:w="60" w:type="dxa"/>
              <w:bottom w:w="60" w:type="dxa"/>
              <w:start w:w="110" w:type="dxa"/>
              <w:end w:w="110" w:type="dxa"/>
            </w:tcMar>
            <w:shd w:val="clear" w:color="auto" w:fill="F8FAFC"/>
          </w:tcPr>
          <w:p>
            <w:pPr>
              <w:spacing w:after="0"/>
              <w:jc w:val="center"/>
            </w:pPr>
            <w:r>
              <w:rPr>
                <w:b/>
                <w:color w:val="16A34A"/>
                <w:sz w:val="18"/>
              </w:rPr>
              <w:t>✓</w:t>
            </w:r>
          </w:p>
        </w:tc>
        <w:tc>
          <w:tcPr>
            <w:tcW w:type="dxa" w:w="1474"/>
            <w:tcMar>
              <w:top w:w="60" w:type="dxa"/>
              <w:bottom w:w="60" w:type="dxa"/>
              <w:start w:w="110" w:type="dxa"/>
              <w:end w:w="110" w:type="dxa"/>
            </w:tcMar>
            <w:shd w:val="clear" w:color="auto" w:fill="F8FAFC"/>
          </w:tcPr>
          <w:p>
            <w:pPr>
              <w:spacing w:after="0"/>
              <w:jc w:val="center"/>
            </w:pPr>
            <w:r>
              <w:rPr>
                <w:b/>
                <w:color w:val="16A34A"/>
                <w:sz w:val="18"/>
              </w:rPr>
              <w:t>✓</w:t>
            </w:r>
          </w:p>
        </w:tc>
      </w:tr>
      <w:tr>
        <w:tc>
          <w:tcPr>
            <w:tcW w:type="dxa" w:w="4649"/>
            <w:tcMar>
              <w:top w:w="60" w:type="dxa"/>
              <w:bottom w:w="60" w:type="dxa"/>
              <w:start w:w="110" w:type="dxa"/>
              <w:end w:w="110" w:type="dxa"/>
            </w:tcMar>
          </w:tcPr>
          <w:p>
            <w:pPr>
              <w:spacing w:after="0"/>
            </w:pPr>
            <w:r>
              <w:rPr>
                <w:sz w:val="18"/>
              </w:rPr>
              <w:t>Record actual start and completion dates</w:t>
            </w:r>
          </w:p>
        </w:tc>
        <w:tc>
          <w:tcPr>
            <w:tcW w:type="dxa" w:w="1134"/>
            <w:tcMar>
              <w:top w:w="60" w:type="dxa"/>
              <w:bottom w:w="60" w:type="dxa"/>
              <w:start w:w="110" w:type="dxa"/>
              <w:end w:w="110" w:type="dxa"/>
            </w:tcMar>
          </w:tcPr>
          <w:p>
            <w:pPr>
              <w:spacing w:after="0"/>
              <w:jc w:val="center"/>
            </w:pPr>
            <w:r>
              <w:rPr>
                <w:color w:val="64748B"/>
                <w:sz w:val="18"/>
              </w:rPr>
              <w:t>—</w:t>
            </w:r>
          </w:p>
        </w:tc>
        <w:tc>
          <w:tcPr>
            <w:tcW w:type="dxa" w:w="1134"/>
            <w:tcMar>
              <w:top w:w="60" w:type="dxa"/>
              <w:bottom w:w="60" w:type="dxa"/>
              <w:start w:w="110" w:type="dxa"/>
              <w:end w:w="110" w:type="dxa"/>
            </w:tcMar>
          </w:tcPr>
          <w:p>
            <w:pPr>
              <w:spacing w:after="0"/>
              <w:jc w:val="center"/>
            </w:pPr>
            <w:r>
              <w:rPr>
                <w:b/>
                <w:color w:val="16A34A"/>
                <w:sz w:val="18"/>
              </w:rPr>
              <w:t>✓</w:t>
            </w:r>
          </w:p>
        </w:tc>
        <w:tc>
          <w:tcPr>
            <w:tcW w:type="dxa" w:w="1134"/>
            <w:tcMar>
              <w:top w:w="60" w:type="dxa"/>
              <w:bottom w:w="60" w:type="dxa"/>
              <w:start w:w="110" w:type="dxa"/>
              <w:end w:w="110" w:type="dxa"/>
            </w:tcMar>
          </w:tcPr>
          <w:p>
            <w:pPr>
              <w:spacing w:after="0"/>
              <w:jc w:val="center"/>
            </w:pPr>
            <w:r>
              <w:rPr>
                <w:b/>
                <w:color w:val="16A34A"/>
                <w:sz w:val="18"/>
              </w:rPr>
              <w:t>✓</w:t>
            </w:r>
          </w:p>
        </w:tc>
        <w:tc>
          <w:tcPr>
            <w:tcW w:type="dxa" w:w="1474"/>
            <w:tcMar>
              <w:top w:w="60" w:type="dxa"/>
              <w:bottom w:w="60" w:type="dxa"/>
              <w:start w:w="110" w:type="dxa"/>
              <w:end w:w="110" w:type="dxa"/>
            </w:tcMar>
          </w:tcPr>
          <w:p>
            <w:pPr>
              <w:spacing w:after="0"/>
              <w:jc w:val="center"/>
            </w:pPr>
            <w:r>
              <w:rPr>
                <w:b/>
                <w:color w:val="16A34A"/>
                <w:sz w:val="18"/>
              </w:rPr>
              <w:t>✓</w:t>
            </w:r>
          </w:p>
        </w:tc>
      </w:tr>
      <w:tr>
        <w:tc>
          <w:tcPr>
            <w:tcW w:type="dxa" w:w="4649"/>
            <w:tcMar>
              <w:top w:w="60" w:type="dxa"/>
              <w:bottom w:w="60" w:type="dxa"/>
              <w:start w:w="110" w:type="dxa"/>
              <w:end w:w="110" w:type="dxa"/>
            </w:tcMar>
            <w:shd w:val="clear" w:color="auto" w:fill="F8FAFC"/>
          </w:tcPr>
          <w:p>
            <w:pPr>
              <w:spacing w:after="0"/>
            </w:pPr>
            <w:r>
              <w:rPr>
                <w:sz w:val="18"/>
              </w:rPr>
              <w:t>Comments, delay reasons and X-ray results</w:t>
            </w:r>
          </w:p>
        </w:tc>
        <w:tc>
          <w:tcPr>
            <w:tcW w:type="dxa" w:w="1134"/>
            <w:tcMar>
              <w:top w:w="60" w:type="dxa"/>
              <w:bottom w:w="60" w:type="dxa"/>
              <w:start w:w="110" w:type="dxa"/>
              <w:end w:w="110" w:type="dxa"/>
            </w:tcMar>
            <w:shd w:val="clear" w:color="auto" w:fill="F8FAFC"/>
          </w:tcPr>
          <w:p>
            <w:pPr>
              <w:spacing w:after="0"/>
              <w:jc w:val="center"/>
            </w:pPr>
            <w:r>
              <w:rPr>
                <w:color w:val="64748B"/>
                <w:sz w:val="18"/>
              </w:rPr>
              <w:t>—</w:t>
            </w:r>
          </w:p>
        </w:tc>
        <w:tc>
          <w:tcPr>
            <w:tcW w:type="dxa" w:w="1134"/>
            <w:tcMar>
              <w:top w:w="60" w:type="dxa"/>
              <w:bottom w:w="60" w:type="dxa"/>
              <w:start w:w="110" w:type="dxa"/>
              <w:end w:w="110" w:type="dxa"/>
            </w:tcMar>
            <w:shd w:val="clear" w:color="auto" w:fill="F8FAFC"/>
          </w:tcPr>
          <w:p>
            <w:pPr>
              <w:spacing w:after="0"/>
              <w:jc w:val="center"/>
            </w:pPr>
            <w:r>
              <w:rPr>
                <w:b/>
                <w:color w:val="16A34A"/>
                <w:sz w:val="18"/>
              </w:rPr>
              <w:t>✓</w:t>
            </w:r>
          </w:p>
        </w:tc>
        <w:tc>
          <w:tcPr>
            <w:tcW w:type="dxa" w:w="1134"/>
            <w:tcMar>
              <w:top w:w="60" w:type="dxa"/>
              <w:bottom w:w="60" w:type="dxa"/>
              <w:start w:w="110" w:type="dxa"/>
              <w:end w:w="110" w:type="dxa"/>
            </w:tcMar>
            <w:shd w:val="clear" w:color="auto" w:fill="F8FAFC"/>
          </w:tcPr>
          <w:p>
            <w:pPr>
              <w:spacing w:after="0"/>
              <w:jc w:val="center"/>
            </w:pPr>
            <w:r>
              <w:rPr>
                <w:b/>
                <w:color w:val="16A34A"/>
                <w:sz w:val="18"/>
              </w:rPr>
              <w:t>✓</w:t>
            </w:r>
          </w:p>
        </w:tc>
        <w:tc>
          <w:tcPr>
            <w:tcW w:type="dxa" w:w="1474"/>
            <w:tcMar>
              <w:top w:w="60" w:type="dxa"/>
              <w:bottom w:w="60" w:type="dxa"/>
              <w:start w:w="110" w:type="dxa"/>
              <w:end w:w="110" w:type="dxa"/>
            </w:tcMar>
            <w:shd w:val="clear" w:color="auto" w:fill="F8FAFC"/>
          </w:tcPr>
          <w:p>
            <w:pPr>
              <w:spacing w:after="0"/>
              <w:jc w:val="center"/>
            </w:pPr>
            <w:r>
              <w:rPr>
                <w:b/>
                <w:color w:val="16A34A"/>
                <w:sz w:val="18"/>
              </w:rPr>
              <w:t>✓</w:t>
            </w:r>
          </w:p>
        </w:tc>
      </w:tr>
      <w:tr>
        <w:tc>
          <w:tcPr>
            <w:tcW w:type="dxa" w:w="4649"/>
            <w:tcMar>
              <w:top w:w="60" w:type="dxa"/>
              <w:bottom w:w="60" w:type="dxa"/>
              <w:start w:w="110" w:type="dxa"/>
              <w:end w:w="110" w:type="dxa"/>
            </w:tcMar>
          </w:tcPr>
          <w:p>
            <w:pPr>
              <w:spacing w:after="0"/>
            </w:pPr>
            <w:r>
              <w:rPr>
                <w:sz w:val="18"/>
              </w:rPr>
              <w:t>Report and update production issues</w:t>
            </w:r>
          </w:p>
        </w:tc>
        <w:tc>
          <w:tcPr>
            <w:tcW w:type="dxa" w:w="1134"/>
            <w:tcMar>
              <w:top w:w="60" w:type="dxa"/>
              <w:bottom w:w="60" w:type="dxa"/>
              <w:start w:w="110" w:type="dxa"/>
              <w:end w:w="110" w:type="dxa"/>
            </w:tcMar>
          </w:tcPr>
          <w:p>
            <w:pPr>
              <w:spacing w:after="0"/>
              <w:jc w:val="center"/>
            </w:pPr>
            <w:r>
              <w:rPr>
                <w:color w:val="64748B"/>
                <w:sz w:val="18"/>
              </w:rPr>
              <w:t>—</w:t>
            </w:r>
          </w:p>
        </w:tc>
        <w:tc>
          <w:tcPr>
            <w:tcW w:type="dxa" w:w="1134"/>
            <w:tcMar>
              <w:top w:w="60" w:type="dxa"/>
              <w:bottom w:w="60" w:type="dxa"/>
              <w:start w:w="110" w:type="dxa"/>
              <w:end w:w="110" w:type="dxa"/>
            </w:tcMar>
          </w:tcPr>
          <w:p>
            <w:pPr>
              <w:spacing w:after="0"/>
              <w:jc w:val="center"/>
            </w:pPr>
            <w:r>
              <w:rPr>
                <w:b/>
                <w:color w:val="16A34A"/>
                <w:sz w:val="18"/>
              </w:rPr>
              <w:t>✓</w:t>
            </w:r>
          </w:p>
        </w:tc>
        <w:tc>
          <w:tcPr>
            <w:tcW w:type="dxa" w:w="1134"/>
            <w:tcMar>
              <w:top w:w="60" w:type="dxa"/>
              <w:bottom w:w="60" w:type="dxa"/>
              <w:start w:w="110" w:type="dxa"/>
              <w:end w:w="110" w:type="dxa"/>
            </w:tcMar>
          </w:tcPr>
          <w:p>
            <w:pPr>
              <w:spacing w:after="0"/>
              <w:jc w:val="center"/>
            </w:pPr>
            <w:r>
              <w:rPr>
                <w:b/>
                <w:color w:val="16A34A"/>
                <w:sz w:val="18"/>
              </w:rPr>
              <w:t>✓</w:t>
            </w:r>
          </w:p>
        </w:tc>
        <w:tc>
          <w:tcPr>
            <w:tcW w:type="dxa" w:w="1474"/>
            <w:tcMar>
              <w:top w:w="60" w:type="dxa"/>
              <w:bottom w:w="60" w:type="dxa"/>
              <w:start w:w="110" w:type="dxa"/>
              <w:end w:w="110" w:type="dxa"/>
            </w:tcMar>
          </w:tcPr>
          <w:p>
            <w:pPr>
              <w:spacing w:after="0"/>
              <w:jc w:val="center"/>
            </w:pPr>
            <w:r>
              <w:rPr>
                <w:b/>
                <w:color w:val="16A34A"/>
                <w:sz w:val="18"/>
              </w:rPr>
              <w:t>✓</w:t>
            </w:r>
          </w:p>
        </w:tc>
      </w:tr>
      <w:tr>
        <w:tc>
          <w:tcPr>
            <w:tcW w:type="dxa" w:w="4649"/>
            <w:tcMar>
              <w:top w:w="60" w:type="dxa"/>
              <w:bottom w:w="60" w:type="dxa"/>
              <w:start w:w="110" w:type="dxa"/>
              <w:end w:w="110" w:type="dxa"/>
            </w:tcMar>
            <w:shd w:val="clear" w:color="auto" w:fill="F8FAFC"/>
          </w:tcPr>
          <w:p>
            <w:pPr>
              <w:spacing w:after="0"/>
            </w:pPr>
            <w:r>
              <w:rPr>
                <w:sz w:val="18"/>
              </w:rPr>
              <w:t>Unit Codes and plan versions</w:t>
            </w:r>
          </w:p>
        </w:tc>
        <w:tc>
          <w:tcPr>
            <w:tcW w:type="dxa" w:w="1134"/>
            <w:tcMar>
              <w:top w:w="60" w:type="dxa"/>
              <w:bottom w:w="60" w:type="dxa"/>
              <w:start w:w="110" w:type="dxa"/>
              <w:end w:w="110" w:type="dxa"/>
            </w:tcMar>
            <w:shd w:val="clear" w:color="auto" w:fill="F8FAFC"/>
          </w:tcPr>
          <w:p>
            <w:pPr>
              <w:spacing w:after="0"/>
              <w:jc w:val="center"/>
            </w:pPr>
            <w:r>
              <w:rPr>
                <w:color w:val="64748B"/>
                <w:sz w:val="18"/>
              </w:rPr>
              <w:t>—</w:t>
            </w:r>
          </w:p>
        </w:tc>
        <w:tc>
          <w:tcPr>
            <w:tcW w:type="dxa" w:w="1134"/>
            <w:tcMar>
              <w:top w:w="60" w:type="dxa"/>
              <w:bottom w:w="60" w:type="dxa"/>
              <w:start w:w="110" w:type="dxa"/>
              <w:end w:w="110" w:type="dxa"/>
            </w:tcMar>
            <w:shd w:val="clear" w:color="auto" w:fill="F8FAFC"/>
          </w:tcPr>
          <w:p>
            <w:pPr>
              <w:spacing w:after="0"/>
              <w:jc w:val="center"/>
            </w:pPr>
            <w:r>
              <w:rPr>
                <w:b/>
                <w:color w:val="16A34A"/>
                <w:sz w:val="18"/>
              </w:rPr>
              <w:t>✓</w:t>
            </w:r>
          </w:p>
        </w:tc>
        <w:tc>
          <w:tcPr>
            <w:tcW w:type="dxa" w:w="1134"/>
            <w:tcMar>
              <w:top w:w="60" w:type="dxa"/>
              <w:bottom w:w="60" w:type="dxa"/>
              <w:start w:w="110" w:type="dxa"/>
              <w:end w:w="110" w:type="dxa"/>
            </w:tcMar>
            <w:shd w:val="clear" w:color="auto" w:fill="F8FAFC"/>
          </w:tcPr>
          <w:p>
            <w:pPr>
              <w:spacing w:after="0"/>
              <w:jc w:val="center"/>
            </w:pPr>
            <w:r>
              <w:rPr>
                <w:b/>
                <w:color w:val="16A34A"/>
                <w:sz w:val="18"/>
              </w:rPr>
              <w:t>✓</w:t>
            </w:r>
          </w:p>
        </w:tc>
        <w:tc>
          <w:tcPr>
            <w:tcW w:type="dxa" w:w="1474"/>
            <w:tcMar>
              <w:top w:w="60" w:type="dxa"/>
              <w:bottom w:w="60" w:type="dxa"/>
              <w:start w:w="110" w:type="dxa"/>
              <w:end w:w="110" w:type="dxa"/>
            </w:tcMar>
            <w:shd w:val="clear" w:color="auto" w:fill="F8FAFC"/>
          </w:tcPr>
          <w:p>
            <w:pPr>
              <w:spacing w:after="0"/>
              <w:jc w:val="center"/>
            </w:pPr>
            <w:r>
              <w:rPr>
                <w:b/>
                <w:color w:val="16A34A"/>
                <w:sz w:val="18"/>
              </w:rPr>
              <w:t>✓</w:t>
            </w:r>
          </w:p>
        </w:tc>
      </w:tr>
      <w:tr>
        <w:tc>
          <w:tcPr>
            <w:tcW w:type="dxa" w:w="4649"/>
            <w:tcMar>
              <w:top w:w="60" w:type="dxa"/>
              <w:bottom w:w="60" w:type="dxa"/>
              <w:start w:w="110" w:type="dxa"/>
              <w:end w:w="110" w:type="dxa"/>
            </w:tcMar>
          </w:tcPr>
          <w:p>
            <w:pPr>
              <w:spacing w:after="0"/>
            </w:pPr>
            <w:r>
              <w:rPr>
                <w:sz w:val="18"/>
              </w:rPr>
              <w:t>Edit the Gantt: move, resize, add, delete blocks</w:t>
            </w:r>
          </w:p>
        </w:tc>
        <w:tc>
          <w:tcPr>
            <w:tcW w:type="dxa" w:w="1134"/>
            <w:tcMar>
              <w:top w:w="60" w:type="dxa"/>
              <w:bottom w:w="60" w:type="dxa"/>
              <w:start w:w="110" w:type="dxa"/>
              <w:end w:w="110" w:type="dxa"/>
            </w:tcMar>
          </w:tcPr>
          <w:p>
            <w:pPr>
              <w:spacing w:after="0"/>
              <w:jc w:val="center"/>
            </w:pPr>
            <w:r>
              <w:rPr>
                <w:color w:val="64748B"/>
                <w:sz w:val="18"/>
              </w:rPr>
              <w:t>—</w:t>
            </w:r>
          </w:p>
        </w:tc>
        <w:tc>
          <w:tcPr>
            <w:tcW w:type="dxa" w:w="1134"/>
            <w:tcMar>
              <w:top w:w="60" w:type="dxa"/>
              <w:bottom w:w="60" w:type="dxa"/>
              <w:start w:w="110" w:type="dxa"/>
              <w:end w:w="110" w:type="dxa"/>
            </w:tcMar>
          </w:tcPr>
          <w:p>
            <w:pPr>
              <w:spacing w:after="0"/>
              <w:jc w:val="center"/>
            </w:pPr>
            <w:r>
              <w:rPr>
                <w:color w:val="64748B"/>
                <w:sz w:val="18"/>
              </w:rPr>
              <w:t>—</w:t>
            </w:r>
          </w:p>
        </w:tc>
        <w:tc>
          <w:tcPr>
            <w:tcW w:type="dxa" w:w="1134"/>
            <w:tcMar>
              <w:top w:w="60" w:type="dxa"/>
              <w:bottom w:w="60" w:type="dxa"/>
              <w:start w:w="110" w:type="dxa"/>
              <w:end w:w="110" w:type="dxa"/>
            </w:tcMar>
          </w:tcPr>
          <w:p>
            <w:pPr>
              <w:spacing w:after="0"/>
              <w:jc w:val="center"/>
            </w:pPr>
            <w:r>
              <w:rPr>
                <w:b/>
                <w:color w:val="16A34A"/>
                <w:sz w:val="18"/>
              </w:rPr>
              <w:t>✓</w:t>
            </w:r>
          </w:p>
        </w:tc>
        <w:tc>
          <w:tcPr>
            <w:tcW w:type="dxa" w:w="1474"/>
            <w:tcMar>
              <w:top w:w="60" w:type="dxa"/>
              <w:bottom w:w="60" w:type="dxa"/>
              <w:start w:w="110" w:type="dxa"/>
              <w:end w:w="110" w:type="dxa"/>
            </w:tcMar>
          </w:tcPr>
          <w:p>
            <w:pPr>
              <w:spacing w:after="0"/>
              <w:jc w:val="center"/>
            </w:pPr>
            <w:r>
              <w:rPr>
                <w:b/>
                <w:color w:val="16A34A"/>
                <w:sz w:val="18"/>
              </w:rPr>
              <w:t>✓</w:t>
            </w:r>
          </w:p>
        </w:tc>
      </w:tr>
      <w:tr>
        <w:tc>
          <w:tcPr>
            <w:tcW w:type="dxa" w:w="4649"/>
            <w:tcMar>
              <w:top w:w="60" w:type="dxa"/>
              <w:bottom w:w="60" w:type="dxa"/>
              <w:start w:w="110" w:type="dxa"/>
              <w:end w:w="110" w:type="dxa"/>
            </w:tcMar>
            <w:shd w:val="clear" w:color="auto" w:fill="F8FAFC"/>
          </w:tcPr>
          <w:p>
            <w:pPr>
              <w:spacing w:after="0"/>
            </w:pPr>
            <w:r>
              <w:rPr>
                <w:sz w:val="18"/>
              </w:rPr>
              <w:t>Reorder route, hide or delete processes</w:t>
            </w:r>
          </w:p>
        </w:tc>
        <w:tc>
          <w:tcPr>
            <w:tcW w:type="dxa" w:w="1134"/>
            <w:tcMar>
              <w:top w:w="60" w:type="dxa"/>
              <w:bottom w:w="60" w:type="dxa"/>
              <w:start w:w="110" w:type="dxa"/>
              <w:end w:w="110" w:type="dxa"/>
            </w:tcMar>
            <w:shd w:val="clear" w:color="auto" w:fill="F8FAFC"/>
          </w:tcPr>
          <w:p>
            <w:pPr>
              <w:spacing w:after="0"/>
              <w:jc w:val="center"/>
            </w:pPr>
            <w:r>
              <w:rPr>
                <w:color w:val="64748B"/>
                <w:sz w:val="18"/>
              </w:rPr>
              <w:t>—</w:t>
            </w:r>
          </w:p>
        </w:tc>
        <w:tc>
          <w:tcPr>
            <w:tcW w:type="dxa" w:w="1134"/>
            <w:tcMar>
              <w:top w:w="60" w:type="dxa"/>
              <w:bottom w:w="60" w:type="dxa"/>
              <w:start w:w="110" w:type="dxa"/>
              <w:end w:w="110" w:type="dxa"/>
            </w:tcMar>
            <w:shd w:val="clear" w:color="auto" w:fill="F8FAFC"/>
          </w:tcPr>
          <w:p>
            <w:pPr>
              <w:spacing w:after="0"/>
              <w:jc w:val="center"/>
            </w:pPr>
            <w:r>
              <w:rPr>
                <w:color w:val="64748B"/>
                <w:sz w:val="18"/>
              </w:rPr>
              <w:t>—</w:t>
            </w:r>
          </w:p>
        </w:tc>
        <w:tc>
          <w:tcPr>
            <w:tcW w:type="dxa" w:w="1134"/>
            <w:tcMar>
              <w:top w:w="60" w:type="dxa"/>
              <w:bottom w:w="60" w:type="dxa"/>
              <w:start w:w="110" w:type="dxa"/>
              <w:end w:w="110" w:type="dxa"/>
            </w:tcMar>
            <w:shd w:val="clear" w:color="auto" w:fill="F8FAFC"/>
          </w:tcPr>
          <w:p>
            <w:pPr>
              <w:spacing w:after="0"/>
              <w:jc w:val="center"/>
            </w:pPr>
            <w:r>
              <w:rPr>
                <w:b/>
                <w:color w:val="16A34A"/>
                <w:sz w:val="18"/>
              </w:rPr>
              <w:t>✓</w:t>
            </w:r>
          </w:p>
        </w:tc>
        <w:tc>
          <w:tcPr>
            <w:tcW w:type="dxa" w:w="1474"/>
            <w:tcMar>
              <w:top w:w="60" w:type="dxa"/>
              <w:bottom w:w="60" w:type="dxa"/>
              <w:start w:w="110" w:type="dxa"/>
              <w:end w:w="110" w:type="dxa"/>
            </w:tcMar>
            <w:shd w:val="clear" w:color="auto" w:fill="F8FAFC"/>
          </w:tcPr>
          <w:p>
            <w:pPr>
              <w:spacing w:after="0"/>
              <w:jc w:val="center"/>
            </w:pPr>
            <w:r>
              <w:rPr>
                <w:b/>
                <w:color w:val="16A34A"/>
                <w:sz w:val="18"/>
              </w:rPr>
              <w:t>✓</w:t>
            </w:r>
          </w:p>
        </w:tc>
      </w:tr>
      <w:tr>
        <w:tc>
          <w:tcPr>
            <w:tcW w:type="dxa" w:w="4649"/>
            <w:tcMar>
              <w:top w:w="60" w:type="dxa"/>
              <w:bottom w:w="60" w:type="dxa"/>
              <w:start w:w="110" w:type="dxa"/>
              <w:end w:w="110" w:type="dxa"/>
            </w:tcMar>
          </w:tcPr>
          <w:p>
            <w:pPr>
              <w:spacing w:after="0"/>
            </w:pPr>
            <w:r>
              <w:rPr>
                <w:sz w:val="18"/>
              </w:rPr>
              <w:t>Manage Processes, lead times, no-work days</w:t>
            </w:r>
          </w:p>
        </w:tc>
        <w:tc>
          <w:tcPr>
            <w:tcW w:type="dxa" w:w="1134"/>
            <w:tcMar>
              <w:top w:w="60" w:type="dxa"/>
              <w:bottom w:w="60" w:type="dxa"/>
              <w:start w:w="110" w:type="dxa"/>
              <w:end w:w="110" w:type="dxa"/>
            </w:tcMar>
          </w:tcPr>
          <w:p>
            <w:pPr>
              <w:spacing w:after="0"/>
              <w:jc w:val="center"/>
            </w:pPr>
            <w:r>
              <w:rPr>
                <w:color w:val="64748B"/>
                <w:sz w:val="18"/>
              </w:rPr>
              <w:t>—</w:t>
            </w:r>
          </w:p>
        </w:tc>
        <w:tc>
          <w:tcPr>
            <w:tcW w:type="dxa" w:w="1134"/>
            <w:tcMar>
              <w:top w:w="60" w:type="dxa"/>
              <w:bottom w:w="60" w:type="dxa"/>
              <w:start w:w="110" w:type="dxa"/>
              <w:end w:w="110" w:type="dxa"/>
            </w:tcMar>
          </w:tcPr>
          <w:p>
            <w:pPr>
              <w:spacing w:after="0"/>
              <w:jc w:val="center"/>
            </w:pPr>
            <w:r>
              <w:rPr>
                <w:color w:val="64748B"/>
                <w:sz w:val="18"/>
              </w:rPr>
              <w:t>—</w:t>
            </w:r>
          </w:p>
        </w:tc>
        <w:tc>
          <w:tcPr>
            <w:tcW w:type="dxa" w:w="1134"/>
            <w:tcMar>
              <w:top w:w="60" w:type="dxa"/>
              <w:bottom w:w="60" w:type="dxa"/>
              <w:start w:w="110" w:type="dxa"/>
              <w:end w:w="110" w:type="dxa"/>
            </w:tcMar>
          </w:tcPr>
          <w:p>
            <w:pPr>
              <w:spacing w:after="0"/>
              <w:jc w:val="center"/>
            </w:pPr>
            <w:r>
              <w:rPr>
                <w:b/>
                <w:color w:val="16A34A"/>
                <w:sz w:val="18"/>
              </w:rPr>
              <w:t>✓</w:t>
            </w:r>
          </w:p>
        </w:tc>
        <w:tc>
          <w:tcPr>
            <w:tcW w:type="dxa" w:w="1474"/>
            <w:tcMar>
              <w:top w:w="60" w:type="dxa"/>
              <w:bottom w:w="60" w:type="dxa"/>
              <w:start w:w="110" w:type="dxa"/>
              <w:end w:w="110" w:type="dxa"/>
            </w:tcMar>
          </w:tcPr>
          <w:p>
            <w:pPr>
              <w:spacing w:after="0"/>
              <w:jc w:val="center"/>
            </w:pPr>
            <w:r>
              <w:rPr>
                <w:b/>
                <w:color w:val="16A34A"/>
                <w:sz w:val="18"/>
              </w:rPr>
              <w:t>✓</w:t>
            </w:r>
          </w:p>
        </w:tc>
      </w:tr>
      <w:tr>
        <w:tc>
          <w:tcPr>
            <w:tcW w:type="dxa" w:w="4649"/>
            <w:tcMar>
              <w:top w:w="60" w:type="dxa"/>
              <w:bottom w:w="60" w:type="dxa"/>
              <w:start w:w="110" w:type="dxa"/>
              <w:end w:w="110" w:type="dxa"/>
            </w:tcMar>
            <w:shd w:val="clear" w:color="auto" w:fill="F8FAFC"/>
          </w:tcPr>
          <w:p>
            <w:pPr>
              <w:spacing w:after="0"/>
            </w:pPr>
            <w:r>
              <w:rPr>
                <w:sz w:val="18"/>
              </w:rPr>
              <w:t>User Management, Audit Log, Active Users</w:t>
            </w:r>
          </w:p>
        </w:tc>
        <w:tc>
          <w:tcPr>
            <w:tcW w:type="dxa" w:w="1134"/>
            <w:tcMar>
              <w:top w:w="60" w:type="dxa"/>
              <w:bottom w:w="60" w:type="dxa"/>
              <w:start w:w="110" w:type="dxa"/>
              <w:end w:w="110" w:type="dxa"/>
            </w:tcMar>
            <w:shd w:val="clear" w:color="auto" w:fill="F8FAFC"/>
          </w:tcPr>
          <w:p>
            <w:pPr>
              <w:spacing w:after="0"/>
              <w:jc w:val="center"/>
            </w:pPr>
            <w:r>
              <w:rPr>
                <w:color w:val="64748B"/>
                <w:sz w:val="18"/>
              </w:rPr>
              <w:t>—</w:t>
            </w:r>
          </w:p>
        </w:tc>
        <w:tc>
          <w:tcPr>
            <w:tcW w:type="dxa" w:w="1134"/>
            <w:tcMar>
              <w:top w:w="60" w:type="dxa"/>
              <w:bottom w:w="60" w:type="dxa"/>
              <w:start w:w="110" w:type="dxa"/>
              <w:end w:w="110" w:type="dxa"/>
            </w:tcMar>
            <w:shd w:val="clear" w:color="auto" w:fill="F8FAFC"/>
          </w:tcPr>
          <w:p>
            <w:pPr>
              <w:spacing w:after="0"/>
              <w:jc w:val="center"/>
            </w:pPr>
            <w:r>
              <w:rPr>
                <w:color w:val="64748B"/>
                <w:sz w:val="18"/>
              </w:rPr>
              <w:t>—</w:t>
            </w:r>
          </w:p>
        </w:tc>
        <w:tc>
          <w:tcPr>
            <w:tcW w:type="dxa" w:w="1134"/>
            <w:tcMar>
              <w:top w:w="60" w:type="dxa"/>
              <w:bottom w:w="60" w:type="dxa"/>
              <w:start w:w="110" w:type="dxa"/>
              <w:end w:w="110" w:type="dxa"/>
            </w:tcMar>
            <w:shd w:val="clear" w:color="auto" w:fill="F8FAFC"/>
          </w:tcPr>
          <w:p>
            <w:pPr>
              <w:spacing w:after="0"/>
              <w:jc w:val="center"/>
            </w:pPr>
            <w:r>
              <w:rPr>
                <w:color w:val="64748B"/>
                <w:sz w:val="18"/>
              </w:rPr>
              <w:t>—</w:t>
            </w:r>
          </w:p>
        </w:tc>
        <w:tc>
          <w:tcPr>
            <w:tcW w:type="dxa" w:w="1474"/>
            <w:tcMar>
              <w:top w:w="60" w:type="dxa"/>
              <w:bottom w:w="60" w:type="dxa"/>
              <w:start w:w="110" w:type="dxa"/>
              <w:end w:w="110" w:type="dxa"/>
            </w:tcMar>
            <w:shd w:val="clear" w:color="auto" w:fill="F8FAFC"/>
          </w:tcPr>
          <w:p>
            <w:pPr>
              <w:spacing w:after="0"/>
              <w:jc w:val="center"/>
            </w:pPr>
            <w:r>
              <w:rPr>
                <w:b/>
                <w:color w:val="16A34A"/>
                <w:sz w:val="18"/>
              </w:rPr>
              <w:t>✓</w:t>
            </w:r>
          </w:p>
        </w:tc>
      </w:tr>
    </w:tbl>
    <w:p>
      <w:pPr>
        <w:spacing w:after="80"/>
      </w:pPr>
    </w:p>
    <w:p>
      <w:pPr>
        <w:pStyle w:val="Heading3"/>
      </w:pPr>
      <w:r>
        <w:t>Task statuses</w:t>
      </w:r>
    </w:p>
    <w:tbl>
      <w:tblPr>
        <w:tblStyle w:val="TableGrid"/>
        <w:tblW w:type="auto" w:w="0"/>
        <w:tblLayout w:type="fixed"/>
        <w:tblLook w:firstColumn="1" w:firstRow="1" w:lastColumn="0" w:lastRow="0" w:noHBand="0" w:noVBand="1" w:val="04A0"/>
      </w:tblPr>
      <w:tblGrid>
        <w:gridCol w:w="4819"/>
        <w:gridCol w:w="4819"/>
      </w:tblGrid>
      <w:tr>
        <w:tc>
          <w:tcPr>
            <w:tcW w:type="dxa" w:w="2268"/>
            <w:shd w:val="clear" w:color="auto" w:fill="1E3A8A"/>
            <w:tcMar>
              <w:top w:w="70" w:type="dxa"/>
              <w:bottom w:w="70" w:type="dxa"/>
              <w:start w:w="110" w:type="dxa"/>
              <w:end w:w="110" w:type="dxa"/>
            </w:tcMar>
          </w:tcPr>
          <w:p>
            <w:pPr>
              <w:spacing w:after="0"/>
            </w:pPr>
            <w:r>
              <w:rPr>
                <w:b/>
                <w:color w:val="FFFFFF"/>
                <w:sz w:val="18"/>
              </w:rPr>
              <w:t>Status</w:t>
            </w:r>
          </w:p>
        </w:tc>
        <w:tc>
          <w:tcPr>
            <w:tcW w:type="dxa" w:w="7257"/>
            <w:shd w:val="clear" w:color="auto" w:fill="1E3A8A"/>
            <w:tcMar>
              <w:top w:w="70" w:type="dxa"/>
              <w:bottom w:w="70" w:type="dxa"/>
              <w:start w:w="110" w:type="dxa"/>
              <w:end w:w="110" w:type="dxa"/>
            </w:tcMar>
          </w:tcPr>
          <w:p>
            <w:pPr>
              <w:spacing w:after="0"/>
            </w:pPr>
            <w:r>
              <w:rPr>
                <w:b/>
                <w:color w:val="FFFFFF"/>
                <w:sz w:val="18"/>
              </w:rPr>
              <w:t>Meaning</w:t>
            </w:r>
          </w:p>
        </w:tc>
      </w:tr>
      <w:tr>
        <w:tc>
          <w:tcPr>
            <w:tcW w:type="dxa" w:w="2268"/>
            <w:tcMar>
              <w:top w:w="60" w:type="dxa"/>
              <w:bottom w:w="60" w:type="dxa"/>
              <w:start w:w="110" w:type="dxa"/>
              <w:end w:w="110" w:type="dxa"/>
            </w:tcMar>
            <w:shd w:val="clear" w:color="auto" w:fill="DCFCE7"/>
          </w:tcPr>
          <w:p>
            <w:pPr>
              <w:spacing w:after="0"/>
            </w:pPr>
            <w:r>
              <w:rPr>
                <w:sz w:val="18"/>
              </w:rPr>
              <w:t>Completed</w:t>
            </w:r>
          </w:p>
        </w:tc>
        <w:tc>
          <w:tcPr>
            <w:tcW w:type="dxa" w:w="7257"/>
            <w:tcMar>
              <w:top w:w="60" w:type="dxa"/>
              <w:bottom w:w="60" w:type="dxa"/>
              <w:start w:w="110" w:type="dxa"/>
              <w:end w:w="110" w:type="dxa"/>
            </w:tcMar>
          </w:tcPr>
          <w:p>
            <w:pPr>
              <w:spacing w:after="0"/>
            </w:pPr>
            <w:r>
              <w:rPr>
                <w:sz w:val="18"/>
              </w:rPr>
              <w:t>Finished on or before the planned end date.</w:t>
            </w:r>
          </w:p>
        </w:tc>
      </w:tr>
      <w:tr>
        <w:tc>
          <w:tcPr>
            <w:tcW w:type="dxa" w:w="2268"/>
            <w:tcMar>
              <w:top w:w="60" w:type="dxa"/>
              <w:bottom w:w="60" w:type="dxa"/>
              <w:start w:w="110" w:type="dxa"/>
              <w:end w:w="110" w:type="dxa"/>
            </w:tcMar>
            <w:shd w:val="clear" w:color="auto" w:fill="FFEDD5"/>
          </w:tcPr>
          <w:p>
            <w:pPr>
              <w:spacing w:after="0"/>
            </w:pPr>
            <w:r>
              <w:rPr>
                <w:sz w:val="18"/>
              </w:rPr>
              <w:t>Late Completion</w:t>
            </w:r>
          </w:p>
        </w:tc>
        <w:tc>
          <w:tcPr>
            <w:tcW w:type="dxa" w:w="7257"/>
            <w:tcMar>
              <w:top w:w="60" w:type="dxa"/>
              <w:bottom w:w="60" w:type="dxa"/>
              <w:start w:w="110" w:type="dxa"/>
              <w:end w:w="110" w:type="dxa"/>
            </w:tcMar>
            <w:shd w:val="clear" w:color="auto" w:fill="F8FAFC"/>
          </w:tcPr>
          <w:p>
            <w:pPr>
              <w:spacing w:after="0"/>
            </w:pPr>
            <w:r>
              <w:rPr>
                <w:sz w:val="18"/>
              </w:rPr>
              <w:t>Finished, but after the planned end date.</w:t>
            </w:r>
          </w:p>
        </w:tc>
      </w:tr>
      <w:tr>
        <w:tc>
          <w:tcPr>
            <w:tcW w:type="dxa" w:w="2268"/>
            <w:tcMar>
              <w:top w:w="60" w:type="dxa"/>
              <w:bottom w:w="60" w:type="dxa"/>
              <w:start w:w="110" w:type="dxa"/>
              <w:end w:w="110" w:type="dxa"/>
            </w:tcMar>
            <w:shd w:val="clear" w:color="auto" w:fill="FEF3C7"/>
          </w:tcPr>
          <w:p>
            <w:pPr>
              <w:spacing w:after="0"/>
            </w:pPr>
            <w:r>
              <w:rPr>
                <w:sz w:val="18"/>
              </w:rPr>
              <w:t>In Progress</w:t>
            </w:r>
          </w:p>
        </w:tc>
        <w:tc>
          <w:tcPr>
            <w:tcW w:type="dxa" w:w="7257"/>
            <w:tcMar>
              <w:top w:w="60" w:type="dxa"/>
              <w:bottom w:w="60" w:type="dxa"/>
              <w:start w:w="110" w:type="dxa"/>
              <w:end w:w="110" w:type="dxa"/>
            </w:tcMar>
          </w:tcPr>
          <w:p>
            <w:pPr>
              <w:spacing w:after="0"/>
            </w:pPr>
            <w:r>
              <w:rPr>
                <w:sz w:val="18"/>
              </w:rPr>
              <w:t>Started (actual start recorded) and not finished yet.</w:t>
            </w:r>
          </w:p>
        </w:tc>
      </w:tr>
      <w:tr>
        <w:tc>
          <w:tcPr>
            <w:tcW w:type="dxa" w:w="2268"/>
            <w:tcMar>
              <w:top w:w="60" w:type="dxa"/>
              <w:bottom w:w="60" w:type="dxa"/>
              <w:start w:w="110" w:type="dxa"/>
              <w:end w:w="110" w:type="dxa"/>
            </w:tcMar>
            <w:shd w:val="clear" w:color="auto" w:fill="FEE2E2"/>
          </w:tcPr>
          <w:p>
            <w:pPr>
              <w:spacing w:after="0"/>
            </w:pPr>
            <w:r>
              <w:rPr>
                <w:sz w:val="18"/>
              </w:rPr>
              <w:t>Overdue</w:t>
            </w:r>
          </w:p>
        </w:tc>
        <w:tc>
          <w:tcPr>
            <w:tcW w:type="dxa" w:w="7257"/>
            <w:tcMar>
              <w:top w:w="60" w:type="dxa"/>
              <w:bottom w:w="60" w:type="dxa"/>
              <w:start w:w="110" w:type="dxa"/>
              <w:end w:w="110" w:type="dxa"/>
            </w:tcMar>
            <w:shd w:val="clear" w:color="auto" w:fill="F8FAFC"/>
          </w:tcPr>
          <w:p>
            <w:pPr>
              <w:spacing w:after="0"/>
            </w:pPr>
            <w:r>
              <w:rPr>
                <w:sz w:val="18"/>
              </w:rPr>
              <w:t>Not started and already past the planned end date.</w:t>
            </w:r>
          </w:p>
        </w:tc>
      </w:tr>
      <w:tr>
        <w:tc>
          <w:tcPr>
            <w:tcW w:type="dxa" w:w="2268"/>
            <w:tcMar>
              <w:top w:w="60" w:type="dxa"/>
              <w:bottom w:w="60" w:type="dxa"/>
              <w:start w:w="110" w:type="dxa"/>
              <w:end w:w="110" w:type="dxa"/>
            </w:tcMar>
            <w:shd w:val="clear" w:color="auto" w:fill="DBEAFE"/>
          </w:tcPr>
          <w:p>
            <w:pPr>
              <w:spacing w:after="0"/>
            </w:pPr>
            <w:r>
              <w:rPr>
                <w:sz w:val="18"/>
              </w:rPr>
              <w:t>Planned</w:t>
            </w:r>
          </w:p>
        </w:tc>
        <w:tc>
          <w:tcPr>
            <w:tcW w:type="dxa" w:w="7257"/>
            <w:tcMar>
              <w:top w:w="60" w:type="dxa"/>
              <w:bottom w:w="60" w:type="dxa"/>
              <w:start w:w="110" w:type="dxa"/>
              <w:end w:w="110" w:type="dxa"/>
            </w:tcMar>
          </w:tcPr>
          <w:p>
            <w:pPr>
              <w:spacing w:after="0"/>
            </w:pPr>
            <w:r>
              <w:rPr>
                <w:sz w:val="18"/>
              </w:rPr>
              <w:t>Not started yet and not yet due.</w:t>
            </w:r>
          </w:p>
        </w:tc>
      </w:tr>
    </w:tbl>
    <w:p>
      <w:pPr>
        <w:spacing w:after="80"/>
      </w:pPr>
    </w:p>
    <w:p>
      <w:pPr>
        <w:pStyle w:val="Heading3"/>
      </w:pPr>
      <w:r>
        <w:t>Keyboard shortcuts</w:t>
      </w:r>
    </w:p>
    <w:tbl>
      <w:tblPr>
        <w:tblStyle w:val="TableGrid"/>
        <w:tblW w:type="auto" w:w="0"/>
        <w:tblLayout w:type="fixed"/>
        <w:tblLook w:firstColumn="1" w:firstRow="1" w:lastColumn="0" w:lastRow="0" w:noHBand="0" w:noVBand="1" w:val="04A0"/>
      </w:tblPr>
      <w:tblGrid>
        <w:gridCol w:w="4819"/>
        <w:gridCol w:w="4819"/>
      </w:tblGrid>
      <w:tr>
        <w:tc>
          <w:tcPr>
            <w:tcW w:type="dxa" w:w="2268"/>
            <w:shd w:val="clear" w:color="auto" w:fill="1E3A8A"/>
            <w:tcMar>
              <w:top w:w="70" w:type="dxa"/>
              <w:bottom w:w="70" w:type="dxa"/>
              <w:start w:w="110" w:type="dxa"/>
              <w:end w:w="110" w:type="dxa"/>
            </w:tcMar>
          </w:tcPr>
          <w:p>
            <w:pPr>
              <w:spacing w:after="0"/>
            </w:pPr>
            <w:r>
              <w:rPr>
                <w:b/>
                <w:color w:val="FFFFFF"/>
                <w:sz w:val="18"/>
              </w:rPr>
              <w:t>Keys</w:t>
            </w:r>
          </w:p>
        </w:tc>
        <w:tc>
          <w:tcPr>
            <w:tcW w:type="dxa" w:w="7257"/>
            <w:shd w:val="clear" w:color="auto" w:fill="1E3A8A"/>
            <w:tcMar>
              <w:top w:w="70" w:type="dxa"/>
              <w:bottom w:w="70" w:type="dxa"/>
              <w:start w:w="110" w:type="dxa"/>
              <w:end w:w="110" w:type="dxa"/>
            </w:tcMar>
          </w:tcPr>
          <w:p>
            <w:pPr>
              <w:spacing w:after="0"/>
            </w:pPr>
            <w:r>
              <w:rPr>
                <w:b/>
                <w:color w:val="FFFFFF"/>
                <w:sz w:val="18"/>
              </w:rPr>
              <w:t>What it does</w:t>
            </w:r>
          </w:p>
        </w:tc>
      </w:tr>
      <w:tr>
        <w:tc>
          <w:tcPr>
            <w:tcW w:type="dxa" w:w="2268"/>
            <w:tcMar>
              <w:top w:w="60" w:type="dxa"/>
              <w:bottom w:w="60" w:type="dxa"/>
              <w:start w:w="110" w:type="dxa"/>
              <w:end w:w="110" w:type="dxa"/>
            </w:tcMar>
          </w:tcPr>
          <w:p>
            <w:pPr>
              <w:spacing w:after="0"/>
            </w:pPr>
            <w:r>
              <w:rPr>
                <w:sz w:val="18"/>
              </w:rPr>
              <w:t>Esc</w:t>
            </w:r>
          </w:p>
        </w:tc>
        <w:tc>
          <w:tcPr>
            <w:tcW w:type="dxa" w:w="7257"/>
            <w:tcMar>
              <w:top w:w="60" w:type="dxa"/>
              <w:bottom w:w="60" w:type="dxa"/>
              <w:start w:w="110" w:type="dxa"/>
              <w:end w:w="110" w:type="dxa"/>
            </w:tcMar>
          </w:tcPr>
          <w:p>
            <w:pPr>
              <w:spacing w:after="0"/>
            </w:pPr>
            <w:r>
              <w:rPr>
                <w:sz w:val="18"/>
              </w:rPr>
              <w:t>Close a dialog, menu, the manual or the guided tour</w:t>
            </w:r>
          </w:p>
        </w:tc>
      </w:tr>
      <w:tr>
        <w:tc>
          <w:tcPr>
            <w:tcW w:type="dxa" w:w="2268"/>
            <w:tcMar>
              <w:top w:w="60" w:type="dxa"/>
              <w:bottom w:w="60" w:type="dxa"/>
              <w:start w:w="110" w:type="dxa"/>
              <w:end w:w="110" w:type="dxa"/>
            </w:tcMar>
            <w:shd w:val="clear" w:color="auto" w:fill="F8FAFC"/>
          </w:tcPr>
          <w:p>
            <w:pPr>
              <w:spacing w:after="0"/>
            </w:pPr>
            <w:r>
              <w:rPr>
                <w:sz w:val="18"/>
              </w:rPr>
              <w:t>Ctrl + Enter</w:t>
            </w:r>
          </w:p>
        </w:tc>
        <w:tc>
          <w:tcPr>
            <w:tcW w:type="dxa" w:w="7257"/>
            <w:tcMar>
              <w:top w:w="60" w:type="dxa"/>
              <w:bottom w:w="60" w:type="dxa"/>
              <w:start w:w="110" w:type="dxa"/>
              <w:end w:w="110" w:type="dxa"/>
            </w:tcMar>
            <w:shd w:val="clear" w:color="auto" w:fill="F8FAFC"/>
          </w:tcPr>
          <w:p>
            <w:pPr>
              <w:spacing w:after="0"/>
            </w:pPr>
            <w:r>
              <w:rPr>
                <w:sz w:val="18"/>
              </w:rPr>
              <w:t>Save the issue you are writing</w:t>
            </w:r>
          </w:p>
        </w:tc>
      </w:tr>
      <w:tr>
        <w:tc>
          <w:tcPr>
            <w:tcW w:type="dxa" w:w="2268"/>
            <w:tcMar>
              <w:top w:w="60" w:type="dxa"/>
              <w:bottom w:w="60" w:type="dxa"/>
              <w:start w:w="110" w:type="dxa"/>
              <w:end w:w="110" w:type="dxa"/>
            </w:tcMar>
          </w:tcPr>
          <w:p>
            <w:pPr>
              <w:spacing w:after="0"/>
            </w:pPr>
            <w:r>
              <w:rPr>
                <w:sz w:val="18"/>
              </w:rPr>
              <w:t>← / →</w:t>
            </w:r>
          </w:p>
        </w:tc>
        <w:tc>
          <w:tcPr>
            <w:tcW w:type="dxa" w:w="7257"/>
            <w:tcMar>
              <w:top w:w="60" w:type="dxa"/>
              <w:bottom w:w="60" w:type="dxa"/>
              <w:start w:w="110" w:type="dxa"/>
              <w:end w:w="110" w:type="dxa"/>
            </w:tcMar>
          </w:tcPr>
          <w:p>
            <w:pPr>
              <w:spacing w:after="0"/>
            </w:pPr>
            <w:r>
              <w:rPr>
                <w:sz w:val="18"/>
              </w:rPr>
              <w:t>Previous / next issue in the issue details · Back / next in the guided tour</w:t>
            </w:r>
          </w:p>
        </w:tc>
      </w:tr>
      <w:tr>
        <w:tc>
          <w:tcPr>
            <w:tcW w:type="dxa" w:w="2268"/>
            <w:tcMar>
              <w:top w:w="60" w:type="dxa"/>
              <w:bottom w:w="60" w:type="dxa"/>
              <w:start w:w="110" w:type="dxa"/>
              <w:end w:w="110" w:type="dxa"/>
            </w:tcMar>
            <w:shd w:val="clear" w:color="auto" w:fill="F8FAFC"/>
          </w:tcPr>
          <w:p>
            <w:pPr>
              <w:spacing w:after="0"/>
            </w:pPr>
            <w:r>
              <w:rPr>
                <w:sz w:val="18"/>
              </w:rPr>
              <w:t>F5</w:t>
            </w:r>
          </w:p>
        </w:tc>
        <w:tc>
          <w:tcPr>
            <w:tcW w:type="dxa" w:w="7257"/>
            <w:tcMar>
              <w:top w:w="60" w:type="dxa"/>
              <w:bottom w:w="60" w:type="dxa"/>
              <w:start w:w="110" w:type="dxa"/>
              <w:end w:w="110" w:type="dxa"/>
            </w:tcMar>
            <w:shd w:val="clear" w:color="auto" w:fill="F8FAFC"/>
          </w:tcPr>
          <w:p>
            <w:pPr>
              <w:spacing w:after="0"/>
            </w:pPr>
            <w:r>
              <w:rPr>
                <w:sz w:val="18"/>
              </w:rPr>
              <w:t>Reload the page</w:t>
            </w:r>
          </w:p>
        </w:tc>
      </w:tr>
      <w:tr>
        <w:tc>
          <w:tcPr>
            <w:tcW w:type="dxa" w:w="2268"/>
            <w:tcMar>
              <w:top w:w="60" w:type="dxa"/>
              <w:bottom w:w="60" w:type="dxa"/>
              <w:start w:w="110" w:type="dxa"/>
              <w:end w:w="110" w:type="dxa"/>
            </w:tcMar>
          </w:tcPr>
          <w:p>
            <w:pPr>
              <w:spacing w:after="0"/>
            </w:pPr>
            <w:r>
              <w:rPr>
                <w:sz w:val="18"/>
              </w:rPr>
              <w:t>Ctrl + Shift + R</w:t>
            </w:r>
          </w:p>
        </w:tc>
        <w:tc>
          <w:tcPr>
            <w:tcW w:type="dxa" w:w="7257"/>
            <w:tcMar>
              <w:top w:w="60" w:type="dxa"/>
              <w:bottom w:w="60" w:type="dxa"/>
              <w:start w:w="110" w:type="dxa"/>
              <w:end w:w="110" w:type="dxa"/>
            </w:tcMar>
          </w:tcPr>
          <w:p>
            <w:pPr>
              <w:spacing w:after="0"/>
            </w:pPr>
            <w:r>
              <w:rPr>
                <w:sz w:val="18"/>
              </w:rPr>
              <w:t>Hard reload — use if the page looks out of date</w:t>
            </w:r>
          </w:p>
        </w:tc>
      </w:tr>
    </w:tbl>
    <w:p>
      <w:r>
        <w:br w:type="page"/>
      </w:r>
    </w:p>
    <w:p>
      <w:pPr>
        <w:pStyle w:val="Heading1"/>
      </w:pPr>
      <w:r>
        <w:t>Contents</w:t>
      </w:r>
    </w:p>
    <w:p>
      <w:r>
        <w:fldChar w:fldCharType="begin"/>
        <w:instrText xml:space="preserve">TOC \o "1-2" \h \z \u</w:instrText>
        <w:fldChar w:fldCharType="separate"/>
        <w:t>Right-click here and choose "Update Field" to build the table of contents.</w:t>
        <w:fldChar w:fldCharType="end"/>
      </w:r>
    </w:p>
    <w:p>
      <w:r>
        <w:br w:type="page"/>
      </w:r>
    </w:p>
    <w:p>
      <w:pPr>
        <w:pStyle w:val="Heading1"/>
        <w:spacing w:after="40"/>
      </w:pPr>
      <w:r>
        <w:t>01  Getting Started</w:t>
      </w:r>
    </w:p>
    <w:p>
      <w:pPr>
        <w:spacing w:after="200"/>
      </w:pPr>
      <w:r>
        <w:rPr>
          <w:b w:val="0"/>
          <w:i w:val="0"/>
          <w:color w:val="64748B"/>
          <w:sz w:val="22"/>
        </w:rPr>
        <w:t>Sign in, find your way around the screen and learn what your role allows. New users should start here — or take the guided tour from the menu (☰).</w:t>
      </w:r>
    </w:p>
    <w:p>
      <w:pPr>
        <w:spacing w:after="160"/>
      </w:pPr>
      <w:r>
        <w:rPr>
          <w:b w:val="0"/>
          <w:i/>
          <w:color w:val="64748B"/>
          <w:sz w:val="18"/>
        </w:rPr>
        <w:t>In this chapter: Your first 10 minutes · The guided tour · Signing in · User roles and what they can do · The top bar · Modules: KD1, F200-KD2 and F100-KD2 · Filtering the page</w:t>
      </w:r>
    </w:p>
    <w:p>
      <w:pPr>
        <w:pStyle w:val="Heading2"/>
      </w:pPr>
      <w:r>
        <w:t>Your first 10 minutes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A short checklist that gets a new user productive straight away.</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Sign in with the email and password the administrator gave you, then change the password from your name (top right) → Change password.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Open the menu (☰) → Guided tour. It walks you around every part of the screen in about two minutes.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Check the module and plan version at the top (for example F200 – KD2 · KD2 Battalion 1). Everything on the page belongs to that plan.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Use the Filters panel to narrow the page to the battalion, vehicle or units you are responsible for.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Read the Executive Summary and the Delivery card — they tell you where production stands and when delivery is expected.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6</w:t>
            </w:r>
          </w:p>
        </w:tc>
        <w:tc>
          <w:tcPr>
            <w:tcW w:type="dxa" w:w="8844"/>
            <w:tcMar>
              <w:top w:w="40" w:type="dxa"/>
              <w:bottom w:w="60" w:type="dxa"/>
              <w:start w:w="120" w:type="dxa"/>
              <w:end w:w="40" w:type="dxa"/>
            </w:tcMar>
          </w:tcPr>
          <w:p>
            <w:pPr>
              <w:spacing w:after="0"/>
            </w:pPr>
            <w:r>
              <w:rPr>
                <w:sz w:val="20"/>
              </w:rPr>
              <w:t>Scroll to the part of the page you work in: the Schedule (planners), the Plan Table (recording actual dates) or Production Issues.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7</w:t>
            </w:r>
          </w:p>
        </w:tc>
        <w:tc>
          <w:tcPr>
            <w:tcW w:type="dxa" w:w="8844"/>
            <w:tcMar>
              <w:top w:w="40" w:type="dxa"/>
              <w:bottom w:w="60" w:type="dxa"/>
              <w:start w:w="120" w:type="dxa"/>
              <w:end w:w="40" w:type="dxa"/>
            </w:tcMar>
          </w:tcPr>
          <w:p>
            <w:pPr>
              <w:spacing w:after="0"/>
            </w:pPr>
            <w:r>
              <w:rPr>
                <w:sz w:val="20"/>
              </w:rPr>
              <w:t>Bookmark the PPMS link and keep this manual one click away: ☰ → Help &amp; User Manual.</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Pick a colour theme that is comfortable for long sessions — Light is best for printing screenshots, Dark for the shop floor.</w:t>
            </w:r>
          </w:p>
          <w:p>
            <w:pPr>
              <w:spacing w:after="20"/>
              <w:ind w:left="198" w:hanging="198"/>
            </w:pPr>
            <w:r>
              <w:rPr>
                <w:sz w:val="19"/>
              </w:rPr>
              <w:t>•  Ask the PPMS Assistant (chat bubble, bottom left) whenever you are unsure — it knows this manual.</w:t>
            </w:r>
          </w:p>
        </w:tc>
      </w:tr>
    </w:tbl>
    <w:p>
      <w:pPr>
        <w:spacing w:after="40"/>
      </w:pPr>
    </w:p>
    <w:p>
      <w:pPr>
        <w:spacing w:after="200"/>
      </w:pPr>
      <w:r>
        <w:rPr>
          <w:b/>
          <w:color w:val="1E3A8A"/>
          <w:sz w:val="18"/>
        </w:rPr>
        <w:t xml:space="preserve">See also: </w:t>
      </w:r>
      <w:r>
        <w:rPr>
          <w:i/>
          <w:color w:val="64748B"/>
          <w:sz w:val="18"/>
        </w:rPr>
        <w:t>The guided tour · User roles and what they can do · Filtering the page · Executive Summary</w:t>
      </w:r>
    </w:p>
    <w:p>
      <w:pPr>
        <w:pStyle w:val="Heading2"/>
      </w:pPr>
      <w:r>
        <w:t>The guided tour</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An interactive walk-through that highlights each part of the screen and explains what it does. Start it any time from the menu (☰) → Guided tour.</w:t>
      </w:r>
    </w:p>
    <w:p>
      <w:pPr>
        <w:spacing w:after="120"/>
      </w:pPr>
      <w:r>
        <w:rPr>
          <w:b w:val="0"/>
          <w:i w:val="0"/>
        </w:rPr>
        <w:t>The tour moves the page for you and spotlights one area at a time — the top bar, filters, summary, schedule, progress matrix, analytics, plan table, issues and the assistant. It only shows the parts that exist for your role and module.</w:t>
      </w:r>
    </w:p>
    <w:p>
      <w:pPr>
        <w:keepNext/>
        <w:jc w:val="center"/>
      </w:pPr>
      <w:r>
        <w:drawing>
          <wp:inline xmlns:a="http://schemas.openxmlformats.org/drawingml/2006/main" xmlns:pic="http://schemas.openxmlformats.org/drawingml/2006/picture">
            <wp:extent cx="5940000" cy="1856250"/>
            <wp:docPr id="1" name="Picture 1"/>
            <wp:cNvGraphicFramePr>
              <a:graphicFrameLocks noChangeAspect="1"/>
            </wp:cNvGraphicFramePr>
            <a:graphic>
              <a:graphicData uri="http://schemas.openxmlformats.org/drawingml/2006/picture">
                <pic:pic>
                  <pic:nvPicPr>
                    <pic:cNvPr id="0" name="tour.jpg"/>
                    <pic:cNvPicPr/>
                  </pic:nvPicPr>
                  <pic:blipFill>
                    <a:blip r:embed="rId11"/>
                    <a:stretch>
                      <a:fillRect/>
                    </a:stretch>
                  </pic:blipFill>
                  <pic:spPr>
                    <a:xfrm>
                      <a:off x="0" y="0"/>
                      <a:ext cx="5940000" cy="1856250"/>
                    </a:xfrm>
                    <a:prstGeom prst="rect"/>
                  </pic:spPr>
                </pic:pic>
              </a:graphicData>
            </a:graphic>
          </wp:inline>
        </w:drawing>
      </w:r>
    </w:p>
    <w:p>
      <w:pPr>
        <w:spacing w:after="160"/>
        <w:jc w:val="center"/>
      </w:pPr>
      <w:r>
        <w:rPr>
          <w:b w:val="0"/>
          <w:i/>
          <w:color w:val="64748B"/>
          <w:sz w:val="17"/>
        </w:rPr>
        <w:t>Figure 1 — The guided tour</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Open the menu (☰) at the top right and choose Guided tour.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Read the card next to the highlighted area and press Next (or the → key) to continue.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Press Back (←) to go back a step, or Skip tour (Esc) to stop at any time.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Start it again whenever you like — nothing on the page is changed by the tour.</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New users are offered the tour once, the first time they open PPMS.</w:t>
            </w:r>
          </w:p>
        </w:tc>
      </w:tr>
    </w:tbl>
    <w:p>
      <w:pPr>
        <w:spacing w:after="40"/>
      </w:pPr>
    </w:p>
    <w:p>
      <w:pPr>
        <w:spacing w:after="200"/>
      </w:pPr>
      <w:r>
        <w:rPr>
          <w:b/>
          <w:color w:val="1E3A8A"/>
          <w:sz w:val="18"/>
        </w:rPr>
        <w:t xml:space="preserve">See also: </w:t>
      </w:r>
      <w:r>
        <w:rPr>
          <w:i/>
          <w:color w:val="64748B"/>
          <w:sz w:val="18"/>
        </w:rPr>
        <w:t>Your first 10 minutes · Help &amp; User Manual</w:t>
      </w:r>
    </w:p>
    <w:p>
      <w:pPr>
        <w:pStyle w:val="Heading2"/>
      </w:pPr>
      <w:r>
        <w:t>Signing in</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PPMS (Production Planning &amp; Monitoring System) opens on the sign-in page. Use the email and password given to you by the system administrator.</w:t>
      </w:r>
    </w:p>
    <w:p>
      <w:pPr>
        <w:keepNext/>
        <w:jc w:val="center"/>
      </w:pPr>
      <w:r>
        <w:drawing>
          <wp:inline xmlns:a="http://schemas.openxmlformats.org/drawingml/2006/main" xmlns:pic="http://schemas.openxmlformats.org/drawingml/2006/picture">
            <wp:extent cx="5940000" cy="2954847"/>
            <wp:docPr id="2" name="Picture 2"/>
            <wp:cNvGraphicFramePr>
              <a:graphicFrameLocks noChangeAspect="1"/>
            </wp:cNvGraphicFramePr>
            <a:graphic>
              <a:graphicData uri="http://schemas.openxmlformats.org/drawingml/2006/picture">
                <pic:pic>
                  <pic:nvPicPr>
                    <pic:cNvPr id="0" name="sign-in.jpg"/>
                    <pic:cNvPicPr/>
                  </pic:nvPicPr>
                  <pic:blipFill>
                    <a:blip r:embed="rId12"/>
                    <a:stretch>
                      <a:fillRect/>
                    </a:stretch>
                  </pic:blipFill>
                  <pic:spPr>
                    <a:xfrm>
                      <a:off x="0" y="0"/>
                      <a:ext cx="5940000" cy="2954847"/>
                    </a:xfrm>
                    <a:prstGeom prst="rect"/>
                  </pic:spPr>
                </pic:pic>
              </a:graphicData>
            </a:graphic>
          </wp:inline>
        </w:drawing>
      </w:r>
    </w:p>
    <w:p>
      <w:pPr>
        <w:spacing w:after="160"/>
        <w:jc w:val="center"/>
      </w:pPr>
      <w:r>
        <w:rPr>
          <w:b w:val="0"/>
          <w:i/>
          <w:color w:val="64748B"/>
          <w:sz w:val="17"/>
        </w:rPr>
        <w:t>Figure 2 — Signing in</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Open the PPMS link in your browser (Chrome or Edge recommended).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If you prefer Korean or Arabic, click the globe button (EN) at the top right and choose 한국어 or العربية — the sign-in page and PPMS switch language.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Enter your email and password, then press Sign In.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If your account has access to more than one module, PPMS opens the module you used last.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If you see "Your account has been deactivated", contact the administrator.</w:t>
            </w:r>
          </w:p>
          <w:p>
            <w:pPr>
              <w:spacing w:after="20"/>
              <w:ind w:left="198" w:hanging="198"/>
            </w:pPr>
            <w:r>
              <w:rPr>
                <w:sz w:val="19"/>
              </w:rPr>
              <w:t>•  The sun / moon button next to the globe changes the colour theme.</w:t>
            </w:r>
          </w:p>
          <w:p>
            <w:pPr>
              <w:spacing w:after="20"/>
              <w:ind w:left="198" w:hanging="198"/>
            </w:pPr>
            <w:r>
              <w:rPr>
                <w:sz w:val="19"/>
              </w:rPr>
              <w:t>•  You stay signed in while the browser tab is open. Opening PPMS again while still signed in is recorded in the Audit Log as "Opened PPMS — still signed in".</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E2E2"/>
            <w:tcBorders>
              <w:top w:val="nil"/>
              <w:left w:val="single" w:sz="36" w:color="DC2626"/>
              <w:bottom w:val="nil"/>
              <w:right w:val="nil"/>
            </w:tcBorders>
            <w:tcMar>
              <w:top w:w="90" w:type="dxa"/>
              <w:bottom w:w="90" w:type="dxa"/>
              <w:start w:w="200" w:type="dxa"/>
              <w:end w:w="160" w:type="dxa"/>
            </w:tcMar>
          </w:tcPr>
          <w:p>
            <w:pPr>
              <w:spacing w:after="40"/>
            </w:pPr>
            <w:r>
              <w:rPr>
                <w:b/>
                <w:color w:val="DC2626"/>
                <w:sz w:val="19"/>
              </w:rPr>
              <w:t>Caution</w:t>
            </w:r>
          </w:p>
          <w:p>
            <w:pPr>
              <w:spacing w:after="20"/>
              <w:ind w:left="198" w:hanging="198"/>
            </w:pPr>
            <w:r>
              <w:rPr>
                <w:sz w:val="19"/>
              </w:rPr>
              <w:t>•  Never share your password. Every change you make is recorded in the Audit Log under your name.</w:t>
            </w:r>
          </w:p>
        </w:tc>
      </w:tr>
    </w:tbl>
    <w:p>
      <w:pPr>
        <w:spacing w:after="40"/>
      </w:pPr>
    </w:p>
    <w:p>
      <w:pPr>
        <w:spacing w:after="200"/>
      </w:pPr>
      <w:r>
        <w:rPr>
          <w:b/>
          <w:color w:val="1E3A8A"/>
          <w:sz w:val="18"/>
        </w:rPr>
        <w:t xml:space="preserve">See also: </w:t>
      </w:r>
      <w:r>
        <w:rPr>
          <w:i/>
          <w:color w:val="64748B"/>
          <w:sz w:val="18"/>
        </w:rPr>
        <w:t>Changing your password · User roles and what they can do · Language — English, Korean, Arabic</w:t>
      </w:r>
    </w:p>
    <w:p>
      <w:pPr>
        <w:pStyle w:val="Heading2"/>
      </w:pPr>
      <w:r>
        <w:t>User roles and what they can do</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Every account has one role. The role decides which buttons you see — buttons you can't use are simply hidden.</w:t>
      </w:r>
    </w:p>
    <w:p>
      <w:pPr>
        <w:keepNext/>
        <w:jc w:val="center"/>
      </w:pPr>
      <w:r>
        <w:drawing>
          <wp:inline xmlns:a="http://schemas.openxmlformats.org/drawingml/2006/main" xmlns:pic="http://schemas.openxmlformats.org/drawingml/2006/picture">
            <wp:extent cx="3291840" cy="1679171"/>
            <wp:docPr id="3" name="Picture 3"/>
            <wp:cNvGraphicFramePr>
              <a:graphicFrameLocks noChangeAspect="1"/>
            </wp:cNvGraphicFramePr>
            <a:graphic>
              <a:graphicData uri="http://schemas.openxmlformats.org/drawingml/2006/picture">
                <pic:pic>
                  <pic:nvPicPr>
                    <pic:cNvPr id="0" name="roles.jpg"/>
                    <pic:cNvPicPr/>
                  </pic:nvPicPr>
                  <pic:blipFill>
                    <a:blip r:embed="rId13"/>
                    <a:stretch>
                      <a:fillRect/>
                    </a:stretch>
                  </pic:blipFill>
                  <pic:spPr>
                    <a:xfrm>
                      <a:off x="0" y="0"/>
                      <a:ext cx="3291840" cy="1679171"/>
                    </a:xfrm>
                    <a:prstGeom prst="rect"/>
                  </pic:spPr>
                </pic:pic>
              </a:graphicData>
            </a:graphic>
          </wp:inline>
        </w:drawing>
      </w:r>
    </w:p>
    <w:p>
      <w:pPr>
        <w:spacing w:after="160"/>
        <w:jc w:val="center"/>
      </w:pPr>
      <w:r>
        <w:rPr>
          <w:b w:val="0"/>
          <w:i/>
          <w:color w:val="64748B"/>
          <w:sz w:val="17"/>
        </w:rPr>
        <w:t>Figure 3 — User roles and what they can do</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Viewer — can see every screen, filter, and (if allowed) export reports. Cannot change data.</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Operator — everything a Viewer can do, plus record actual start and completion dates, comments, delay reasons, X-ray results and production issues.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Planner — everything an Operator can do, plus edit the plan itself: move and resize Gantt blocks, add plan blocks, hide or delete processes, manage processes, lead times and plan versions.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Master Admin — everything, plus User Management, the Audit Log and Active Users.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Exporting reports is a separate permission ("Can export") set per user in User Management.</w:t>
            </w:r>
          </w:p>
          <w:p>
            <w:pPr>
              <w:spacing w:after="20"/>
              <w:ind w:left="198" w:hanging="198"/>
            </w:pPr>
            <w:r>
              <w:rPr>
                <w:sz w:val="19"/>
              </w:rPr>
              <w:t>•  Your role is shown under your name at the top right. If an admin changes it, PPMS updates while you are signed in.</w:t>
            </w:r>
          </w:p>
        </w:tc>
      </w:tr>
    </w:tbl>
    <w:p>
      <w:pPr>
        <w:spacing w:after="40"/>
      </w:pPr>
    </w:p>
    <w:p>
      <w:pPr>
        <w:spacing w:after="200"/>
      </w:pPr>
      <w:r>
        <w:rPr>
          <w:b/>
          <w:color w:val="1E3A8A"/>
          <w:sz w:val="18"/>
        </w:rPr>
        <w:t xml:space="preserve">See also: </w:t>
      </w:r>
      <w:r>
        <w:rPr>
          <w:i/>
          <w:color w:val="64748B"/>
          <w:sz w:val="18"/>
        </w:rPr>
        <w:t>User Management</w:t>
      </w:r>
    </w:p>
    <w:p>
      <w:pPr>
        <w:pStyle w:val="Heading2"/>
      </w:pPr>
      <w:r>
        <w:t>The top bar</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top bar is always visible. It holds the section links, the module and plan version switch, the version number, notifications, language, theme, the menu and your account.</w:t>
      </w:r>
    </w:p>
    <w:p>
      <w:pPr>
        <w:keepNext/>
        <w:jc w:val="center"/>
      </w:pPr>
      <w:r>
        <w:drawing>
          <wp:inline xmlns:a="http://schemas.openxmlformats.org/drawingml/2006/main" xmlns:pic="http://schemas.openxmlformats.org/drawingml/2006/picture">
            <wp:extent cx="5940000" cy="218599"/>
            <wp:docPr id="4" name="Picture 4"/>
            <wp:cNvGraphicFramePr>
              <a:graphicFrameLocks noChangeAspect="1"/>
            </wp:cNvGraphicFramePr>
            <a:graphic>
              <a:graphicData uri="http://schemas.openxmlformats.org/drawingml/2006/picture">
                <pic:pic>
                  <pic:nvPicPr>
                    <pic:cNvPr id="0" name="header.jpg"/>
                    <pic:cNvPicPr/>
                  </pic:nvPicPr>
                  <pic:blipFill>
                    <a:blip r:embed="rId14"/>
                    <a:stretch>
                      <a:fillRect/>
                    </a:stretch>
                  </pic:blipFill>
                  <pic:spPr>
                    <a:xfrm>
                      <a:off x="0" y="0"/>
                      <a:ext cx="5940000" cy="218599"/>
                    </a:xfrm>
                    <a:prstGeom prst="rect"/>
                  </pic:spPr>
                </pic:pic>
              </a:graphicData>
            </a:graphic>
          </wp:inline>
        </w:drawing>
      </w:r>
    </w:p>
    <w:p>
      <w:pPr>
        <w:spacing w:after="160"/>
        <w:jc w:val="center"/>
      </w:pPr>
      <w:r>
        <w:rPr>
          <w:b w:val="0"/>
          <w:i/>
          <w:color w:val="64748B"/>
          <w:sz w:val="17"/>
        </w:rPr>
        <w:t>Figure 4 — The top bar</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Section links — Summary, Schedule, Progress, Analytics, Plan Table and Issues — scroll the page to that section; the current one is underlined.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Module switch — choose F200 – KD1, F200 – KD2 or F100 – KD2. The page reloads for that module.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Plan version switch — choose which active version of the plan you are looking at.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Version number (e.g. ✓ v158) — the PPMS version you are running. It blinks orange when a newer version is available.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Bell — notifications about new comments, new or updated issues, and plan changes.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6</w:t>
            </w:r>
          </w:p>
        </w:tc>
        <w:tc>
          <w:tcPr>
            <w:tcW w:type="dxa" w:w="8844"/>
            <w:tcMar>
              <w:top w:w="40" w:type="dxa"/>
              <w:bottom w:w="60" w:type="dxa"/>
              <w:start w:w="120" w:type="dxa"/>
              <w:end w:w="40" w:type="dxa"/>
            </w:tcMar>
          </w:tcPr>
          <w:p>
            <w:pPr>
              <w:spacing w:after="0"/>
            </w:pPr>
            <w:r>
              <w:rPr>
                <w:sz w:val="20"/>
              </w:rPr>
              <w:t>People icon (Master Admin) — who is online now, live (see Active Users).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7</w:t>
            </w:r>
          </w:p>
        </w:tc>
        <w:tc>
          <w:tcPr>
            <w:tcW w:type="dxa" w:w="8844"/>
            <w:tcMar>
              <w:top w:w="40" w:type="dxa"/>
              <w:bottom w:w="60" w:type="dxa"/>
              <w:start w:w="120" w:type="dxa"/>
              <w:end w:w="40" w:type="dxa"/>
            </w:tcMar>
          </w:tcPr>
          <w:p>
            <w:pPr>
              <w:spacing w:after="0"/>
            </w:pPr>
            <w:r>
              <w:rPr>
                <w:sz w:val="20"/>
              </w:rPr>
              <w:t>Globe (EN / 한 / ع) — the interface language: English, Korean or Arabic.</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8</w:t>
            </w:r>
          </w:p>
        </w:tc>
        <w:tc>
          <w:tcPr>
            <w:tcW w:type="dxa" w:w="8844"/>
            <w:tcMar>
              <w:top w:w="40" w:type="dxa"/>
              <w:bottom w:w="60" w:type="dxa"/>
              <w:start w:w="120" w:type="dxa"/>
              <w:end w:w="40" w:type="dxa"/>
            </w:tcMar>
          </w:tcPr>
          <w:p>
            <w:pPr>
              <w:spacing w:after="0"/>
            </w:pPr>
            <w:r>
              <w:rPr>
                <w:sz w:val="20"/>
              </w:rPr>
              <w:t>Sun / moon icon — choose a colour theme.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9</w:t>
            </w:r>
          </w:p>
        </w:tc>
        <w:tc>
          <w:tcPr>
            <w:tcW w:type="dxa" w:w="8844"/>
            <w:tcMar>
              <w:top w:w="40" w:type="dxa"/>
              <w:bottom w:w="60" w:type="dxa"/>
              <w:start w:w="120" w:type="dxa"/>
              <w:end w:w="40" w:type="dxa"/>
            </w:tcMar>
          </w:tcPr>
          <w:p>
            <w:pPr>
              <w:spacing w:after="0"/>
            </w:pPr>
            <w:r>
              <w:rPr>
                <w:sz w:val="20"/>
              </w:rPr>
              <w:t>Menu (☰) — Help &amp; User Manual, Guided tour, and — depending on your role — Audit Log, Unit Codes, User Management, Manage Processes and Manage Plan Versions.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10</w:t>
            </w:r>
          </w:p>
        </w:tc>
        <w:tc>
          <w:tcPr>
            <w:tcW w:type="dxa" w:w="8844"/>
            <w:tcMar>
              <w:top w:w="40" w:type="dxa"/>
              <w:bottom w:w="60" w:type="dxa"/>
              <w:start w:w="120" w:type="dxa"/>
              <w:end w:w="40" w:type="dxa"/>
            </w:tcMar>
          </w:tcPr>
          <w:p>
            <w:pPr>
              <w:spacing w:after="0"/>
            </w:pPr>
            <w:r>
              <w:rPr>
                <w:sz w:val="20"/>
              </w:rPr>
              <w:t>Your name — change your password or sign out. The green dot next to the clock shows the live connection.</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Hover any button or icon for a short description — PPMS shows it in a small card.</w:t>
            </w:r>
          </w:p>
        </w:tc>
      </w:tr>
    </w:tbl>
    <w:p>
      <w:pPr>
        <w:spacing w:after="40"/>
      </w:pPr>
    </w:p>
    <w:p>
      <w:pPr>
        <w:spacing w:after="200"/>
      </w:pPr>
      <w:r>
        <w:rPr>
          <w:b/>
          <w:color w:val="1E3A8A"/>
          <w:sz w:val="18"/>
        </w:rPr>
        <w:t xml:space="preserve">See also: </w:t>
      </w:r>
      <w:r>
        <w:rPr>
          <w:i/>
          <w:color w:val="64748B"/>
          <w:sz w:val="18"/>
        </w:rPr>
        <w:t>Modules: KD1, F200-KD2 and F100-KD2 · Keeping PPMS up to date · Notifications · Colour themes · Language — English, Korean, Arabic</w:t>
      </w:r>
    </w:p>
    <w:p>
      <w:pPr>
        <w:pStyle w:val="Heading2"/>
      </w:pPr>
      <w:r>
        <w:t>Modules: KD1, F200-KD2 and F100-KD2</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PPMS holds three separate plans. Each module has its own plan, versions, units and issues.</w:t>
      </w:r>
    </w:p>
    <w:p>
      <w:pPr>
        <w:keepNext/>
        <w:jc w:val="center"/>
      </w:pPr>
      <w:r>
        <w:drawing>
          <wp:inline xmlns:a="http://schemas.openxmlformats.org/drawingml/2006/main" xmlns:pic="http://schemas.openxmlformats.org/drawingml/2006/picture">
            <wp:extent cx="5940000" cy="1914610"/>
            <wp:docPr id="5" name="Picture 5"/>
            <wp:cNvGraphicFramePr>
              <a:graphicFrameLocks noChangeAspect="1"/>
            </wp:cNvGraphicFramePr>
            <a:graphic>
              <a:graphicData uri="http://schemas.openxmlformats.org/drawingml/2006/picture">
                <pic:pic>
                  <pic:nvPicPr>
                    <pic:cNvPr id="0" name="modules.jpg"/>
                    <pic:cNvPicPr/>
                  </pic:nvPicPr>
                  <pic:blipFill>
                    <a:blip r:embed="rId15"/>
                    <a:stretch>
                      <a:fillRect/>
                    </a:stretch>
                  </pic:blipFill>
                  <pic:spPr>
                    <a:xfrm>
                      <a:off x="0" y="0"/>
                      <a:ext cx="5940000" cy="1914610"/>
                    </a:xfrm>
                    <a:prstGeom prst="rect"/>
                  </pic:spPr>
                </pic:pic>
              </a:graphicData>
            </a:graphic>
          </wp:inline>
        </w:drawing>
      </w:r>
    </w:p>
    <w:p>
      <w:pPr>
        <w:spacing w:after="160"/>
        <w:jc w:val="center"/>
      </w:pPr>
      <w:r>
        <w:rPr>
          <w:b w:val="0"/>
          <w:i/>
          <w:color w:val="64748B"/>
          <w:sz w:val="17"/>
        </w:rPr>
        <w:t>Figure 5 — Modules: KD1, F200-KD2 and F100-KD2</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KD1 — the assembly plan (per vehicle and station).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F200-KD2 — K9, K10 and K11 production per battalion and unit, from Sub weldment through final test.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F100-KD2 — gun and vehicle parts per battalion, with manufacturers (HAS, DOOWON).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Switch module from the module switch in the top bar. Your access to each module is set by the administrator.</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Notifications from other modules still reach you; clicking one switches module automatically.</w:t>
            </w:r>
          </w:p>
        </w:tc>
      </w:tr>
    </w:tbl>
    <w:p>
      <w:pPr>
        <w:spacing w:after="40"/>
      </w:pPr>
    </w:p>
    <w:p>
      <w:pPr>
        <w:pStyle w:val="Heading2"/>
      </w:pPr>
      <w:r>
        <w:t>Filtering the page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Filters panel at the top narrows every section of the page at once: the Executive Summary, schedule, progress, charts and plan table.</w:t>
      </w:r>
    </w:p>
    <w:p>
      <w:pPr>
        <w:keepNext/>
        <w:jc w:val="center"/>
      </w:pPr>
      <w:r>
        <w:drawing>
          <wp:inline xmlns:a="http://schemas.openxmlformats.org/drawingml/2006/main" xmlns:pic="http://schemas.openxmlformats.org/drawingml/2006/picture">
            <wp:extent cx="5940000" cy="596964"/>
            <wp:docPr id="6" name="Picture 6"/>
            <wp:cNvGraphicFramePr>
              <a:graphicFrameLocks noChangeAspect="1"/>
            </wp:cNvGraphicFramePr>
            <a:graphic>
              <a:graphicData uri="http://schemas.openxmlformats.org/drawingml/2006/picture">
                <pic:pic>
                  <pic:nvPicPr>
                    <pic:cNvPr id="0" name="filters.jpg"/>
                    <pic:cNvPicPr/>
                  </pic:nvPicPr>
                  <pic:blipFill>
                    <a:blip r:embed="rId16"/>
                    <a:stretch>
                      <a:fillRect/>
                    </a:stretch>
                  </pic:blipFill>
                  <pic:spPr>
                    <a:xfrm>
                      <a:off x="0" y="0"/>
                      <a:ext cx="5940000" cy="596964"/>
                    </a:xfrm>
                    <a:prstGeom prst="rect"/>
                  </pic:spPr>
                </pic:pic>
              </a:graphicData>
            </a:graphic>
          </wp:inline>
        </w:drawing>
      </w:r>
    </w:p>
    <w:p>
      <w:pPr>
        <w:spacing w:after="160"/>
        <w:jc w:val="center"/>
      </w:pPr>
      <w:r>
        <w:rPr>
          <w:b w:val="0"/>
          <w:i/>
          <w:color w:val="64748B"/>
          <w:sz w:val="17"/>
        </w:rPr>
        <w:t>Figure 6 — Filtering the page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Pick one or more values in Vehicle, Battalion, Unit, Category or Week. Each list allows several ticks; a filter that is set turns blue.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Choose a Time frame: All time, Today, This week, This month, or Custom (then pick From and To dates).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Type in Search to find a station, unit or code.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Every active filter appears as a chip next to the Filters title (for example "Vehicle: K9 ×"). Click × on a chip to remove that one filter.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Press Reset to clear every filter at once.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KD2 unit labels (M1, M2 …) repeat in every battalion. When several battalions are shown, the Unit list includes the battalion.</w:t>
            </w:r>
          </w:p>
          <w:p>
            <w:pPr>
              <w:spacing w:after="20"/>
              <w:ind w:left="198" w:hanging="198"/>
            </w:pPr>
            <w:r>
              <w:rPr>
                <w:sz w:val="19"/>
              </w:rPr>
              <w:t>•  The Plan Table and the Issues table also have their own filter icon in each column header.</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Use "All time" when you look at the delivery date — a short time frame only sees part of each unit's route, so the forecast covers that part only.</w:t>
            </w:r>
          </w:p>
          <w:p>
            <w:pPr>
              <w:spacing w:after="20"/>
              <w:ind w:left="198" w:hanging="198"/>
            </w:pPr>
            <w:r>
              <w:rPr>
                <w:sz w:val="19"/>
              </w:rPr>
              <w:t>•  Filter by your battalion or units first thing in the morning; the choice stays while you work.</w:t>
            </w:r>
          </w:p>
        </w:tc>
      </w:tr>
    </w:tbl>
    <w:p>
      <w:pPr>
        <w:spacing w:after="40"/>
      </w:pPr>
    </w:p>
    <w:p>
      <w:pPr>
        <w:spacing w:after="200"/>
      </w:pPr>
      <w:r>
        <w:rPr>
          <w:b/>
          <w:color w:val="1E3A8A"/>
          <w:sz w:val="18"/>
        </w:rPr>
        <w:t xml:space="preserve">See also: </w:t>
      </w:r>
      <w:r>
        <w:rPr>
          <w:i/>
          <w:color w:val="64748B"/>
          <w:sz w:val="18"/>
        </w:rPr>
        <w:t>Executive Summary · The Plan Table</w:t>
      </w:r>
    </w:p>
    <w:p>
      <w:r>
        <w:br w:type="page"/>
      </w:r>
    </w:p>
    <w:p>
      <w:pPr>
        <w:pStyle w:val="Heading1"/>
        <w:spacing w:after="40"/>
      </w:pPr>
      <w:r>
        <w:t>02  Daily Workflows</w:t>
      </w:r>
    </w:p>
    <w:p>
      <w:pPr>
        <w:spacing w:after="200"/>
      </w:pPr>
      <w:r>
        <w:rPr>
          <w:b w:val="0"/>
          <w:i w:val="0"/>
          <w:color w:val="64748B"/>
          <w:sz w:val="22"/>
        </w:rPr>
        <w:t>Ready-made routines for each kind of user: what to do at the start of a shift, how a planner keeps the plan current, and how management reviews progress.</w:t>
      </w:r>
    </w:p>
    <w:p>
      <w:pPr>
        <w:spacing w:after="160"/>
      </w:pPr>
      <w:r>
        <w:rPr>
          <w:b w:val="0"/>
          <w:i/>
          <w:color w:val="64748B"/>
          <w:sz w:val="18"/>
        </w:rPr>
        <w:t>In this chapter: Operator: a typical shift · Planner: keeping the plan current · Management: reviewing progress · Working together on the same plan</w:t>
      </w:r>
    </w:p>
    <w:p>
      <w:pPr>
        <w:pStyle w:val="Heading2"/>
      </w:pPr>
      <w:r>
        <w:t>Operator: a typical shift</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Operator and above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routine that keeps PPMS accurate: record what happened on the floor the same day, and raise problems early.</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Start of shift — filter to your battalion and units, then check the Overdue tile and the bell for new comments or issues.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Open the Plan Table and record Actual Start for every station that began today.</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When a station finishes, record its Completion date (click the Completed On cell).</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Anything blocking work? Press Report Issue in Production Issues — title, category, priority and a short description is enough to start.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Late vehicle? Add a delay reason in Vehicle Production Progress so management sees why.</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6</w:t>
            </w:r>
          </w:p>
        </w:tc>
        <w:tc>
          <w:tcPr>
            <w:tcW w:type="dxa" w:w="8844"/>
            <w:tcMar>
              <w:top w:w="40" w:type="dxa"/>
              <w:bottom w:w="60" w:type="dxa"/>
              <w:start w:w="120" w:type="dxa"/>
              <w:end w:w="40" w:type="dxa"/>
            </w:tcMar>
          </w:tcPr>
          <w:p>
            <w:pPr>
              <w:spacing w:after="0"/>
            </w:pPr>
            <w:r>
              <w:rPr>
                <w:sz w:val="20"/>
              </w:rPr>
              <w:t>For X-ray stations, record each X-ray and repair cycle on the row's X-ray marker.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7</w:t>
            </w:r>
          </w:p>
        </w:tc>
        <w:tc>
          <w:tcPr>
            <w:tcW w:type="dxa" w:w="8844"/>
            <w:tcMar>
              <w:top w:w="40" w:type="dxa"/>
              <w:bottom w:w="60" w:type="dxa"/>
              <w:start w:w="120" w:type="dxa"/>
              <w:end w:w="40" w:type="dxa"/>
            </w:tcMar>
          </w:tcPr>
          <w:p>
            <w:pPr>
              <w:spacing w:after="0"/>
            </w:pPr>
            <w:r>
              <w:rPr>
                <w:sz w:val="20"/>
              </w:rPr>
              <w:t>End of shift — check nothing you worked on is left without dates, and reply to comments addressed to you.</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Record dates the same day. The delivery forecast, the VPX and every report are only as good as the actual dates entered.</w:t>
            </w:r>
          </w:p>
          <w:p>
            <w:pPr>
              <w:spacing w:after="20"/>
              <w:ind w:left="198" w:hanging="198"/>
            </w:pPr>
            <w:r>
              <w:rPr>
                <w:sz w:val="19"/>
              </w:rPr>
              <w:t>•  Use comments for short notes on a task and Production Issues for real problems that need an owner and follow-up.</w:t>
            </w:r>
          </w:p>
        </w:tc>
      </w:tr>
    </w:tbl>
    <w:p>
      <w:pPr>
        <w:spacing w:after="40"/>
      </w:pPr>
    </w:p>
    <w:p>
      <w:pPr>
        <w:spacing w:after="200"/>
      </w:pPr>
      <w:r>
        <w:rPr>
          <w:b/>
          <w:color w:val="1E3A8A"/>
          <w:sz w:val="18"/>
        </w:rPr>
        <w:t xml:space="preserve">See also: </w:t>
      </w:r>
      <w:r>
        <w:rPr>
          <w:i/>
          <w:color w:val="64748B"/>
          <w:sz w:val="18"/>
        </w:rPr>
        <w:t>Recording actual start and completion · Reporting an issue · Delay reasons · X-ray and repair tracking</w:t>
      </w:r>
    </w:p>
    <w:p>
      <w:pPr>
        <w:pStyle w:val="Heading2"/>
      </w:pPr>
      <w:r>
        <w:t>Planner: keeping the plan current</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Planner and Master Admin</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A weekly routine for planners to keep the plan realistic and the delivery forecast trustworthy.</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Open the Delivery card → Delivery Delay Analysis. Note the units furthest behind and the stations in "Where to act first".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Review the Station Bottleneck and Planned vs Expected Finish charts in Analytics for trends.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In the Schedule press Edit Gantt and reschedule what has really moved (use "This + everything after" to shift a unit's remaining route).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Add any missing work with Add work; hide processes that don't apply to this plan version.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Keep No-work days up to date for holidays and shutdowns.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6</w:t>
            </w:r>
          </w:p>
        </w:tc>
        <w:tc>
          <w:tcPr>
            <w:tcW w:type="dxa" w:w="8844"/>
            <w:tcMar>
              <w:top w:w="40" w:type="dxa"/>
              <w:bottom w:w="60" w:type="dxa"/>
              <w:start w:w="120" w:type="dxa"/>
              <w:end w:w="40" w:type="dxa"/>
            </w:tcMar>
          </w:tcPr>
          <w:p>
            <w:pPr>
              <w:spacing w:after="0"/>
            </w:pPr>
            <w:r>
              <w:rPr>
                <w:sz w:val="20"/>
              </w:rPr>
              <w:t>Before a big re-plan, create a new plan version so the previous one is kept for comparison.</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Agree a weekly re-plan slot so operators know when dates may move.</w:t>
            </w:r>
          </w:p>
          <w:p>
            <w:pPr>
              <w:spacing w:after="20"/>
              <w:ind w:left="198" w:hanging="198"/>
            </w:pPr>
            <w:r>
              <w:rPr>
                <w:sz w:val="19"/>
              </w:rPr>
              <w:t>•  Give each new plan version a clear name that says why and when, e.g. "Revision 3 — after machining backlog, Oct 2026".</w:t>
            </w:r>
          </w:p>
          <w:p>
            <w:pPr>
              <w:spacing w:after="20"/>
              <w:ind w:left="198" w:hanging="198"/>
            </w:pPr>
            <w:r>
              <w:rPr>
                <w:sz w:val="19"/>
              </w:rPr>
              <w:t>•  When several planners edit at once, watch the "is editing this plan" badge and the Live edits panel.</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E2E2"/>
            <w:tcBorders>
              <w:top w:val="nil"/>
              <w:left w:val="single" w:sz="36" w:color="DC2626"/>
              <w:bottom w:val="nil"/>
              <w:right w:val="nil"/>
            </w:tcBorders>
            <w:tcMar>
              <w:top w:w="90" w:type="dxa"/>
              <w:bottom w:w="90" w:type="dxa"/>
              <w:start w:w="200" w:type="dxa"/>
              <w:end w:w="160" w:type="dxa"/>
            </w:tcMar>
          </w:tcPr>
          <w:p>
            <w:pPr>
              <w:spacing w:after="40"/>
            </w:pPr>
            <w:r>
              <w:rPr>
                <w:b/>
                <w:color w:val="DC2626"/>
                <w:sz w:val="19"/>
              </w:rPr>
              <w:t>Caution</w:t>
            </w:r>
          </w:p>
          <w:p>
            <w:pPr>
              <w:spacing w:after="20"/>
              <w:ind w:left="198" w:hanging="198"/>
            </w:pPr>
            <w:r>
              <w:rPr>
                <w:sz w:val="19"/>
              </w:rPr>
              <w:t>•  Edits change the plan version you are viewing for everyone immediately. Use Undo straight away if you move the wrong blocks.</w:t>
            </w:r>
          </w:p>
        </w:tc>
      </w:tr>
    </w:tbl>
    <w:p>
      <w:pPr>
        <w:spacing w:after="40"/>
      </w:pPr>
    </w:p>
    <w:p>
      <w:pPr>
        <w:spacing w:after="200"/>
      </w:pPr>
      <w:r>
        <w:rPr>
          <w:b/>
          <w:color w:val="1E3A8A"/>
          <w:sz w:val="18"/>
        </w:rPr>
        <w:t xml:space="preserve">See also: </w:t>
      </w:r>
      <w:r>
        <w:rPr>
          <w:i/>
          <w:color w:val="64748B"/>
          <w:sz w:val="18"/>
        </w:rPr>
        <w:t>Editing the schedule · Delivery Delay Analysis · Plan versions · Working together on the same plan</w:t>
      </w:r>
    </w:p>
    <w:p>
      <w:pPr>
        <w:pStyle w:val="Heading2"/>
      </w:pPr>
      <w:r>
        <w:t>Management: reviewing progress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Five minutes is enough to know where production stands and what needs a decision.</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Look at the Executive Summary ring and tiles for overall progress.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Check the Delivery card: planned vs expected delivery and the delay in working days.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Click it to see which units are furthest behind and which stations are causing it.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Scan the open Critical / High issues counter in Production Issues.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Generate the Executive Report (PDF or Word) for meetings and email.</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Use the same filters each week so figures are comparable from one review to the next.</w:t>
            </w:r>
          </w:p>
        </w:tc>
      </w:tr>
    </w:tbl>
    <w:p>
      <w:pPr>
        <w:spacing w:after="40"/>
      </w:pPr>
    </w:p>
    <w:p>
      <w:pPr>
        <w:spacing w:after="200"/>
      </w:pPr>
      <w:r>
        <w:rPr>
          <w:b/>
          <w:color w:val="1E3A8A"/>
          <w:sz w:val="18"/>
        </w:rPr>
        <w:t xml:space="preserve">See also: </w:t>
      </w:r>
      <w:r>
        <w:rPr>
          <w:i/>
          <w:color w:val="64748B"/>
          <w:sz w:val="18"/>
        </w:rPr>
        <w:t>Executive Summary · Delivery Delay Analysis · Executive Report</w:t>
      </w:r>
    </w:p>
    <w:p>
      <w:pPr>
        <w:pStyle w:val="Heading2"/>
      </w:pPr>
      <w:r>
        <w:t>Working together on the same plan</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Several people can use and edit PPMS at the same time. Changes appear for everyone within a second or two, without reloading.</w:t>
      </w:r>
    </w:p>
    <w:p>
      <w:pPr>
        <w:spacing w:after="120"/>
      </w:pPr>
      <w:r>
        <w:rPr>
          <w:b w:val="0"/>
          <w:i w:val="0"/>
        </w:rPr>
        <w:t>When another user changes the plan, PPMS fetches only the blocks that changed and updates your screen, with a message such as "Plan updated by Omar". Your own changes never show that message.</w:t>
      </w:r>
    </w:p>
    <w:p>
      <w:pPr>
        <w:spacing w:after="120"/>
      </w:pPr>
      <w:r>
        <w:rPr>
          <w:b w:val="0"/>
          <w:i w:val="0"/>
        </w:rPr>
        <w:t>Planners see who else is editing ("Omar is editing this plan") and, while editing, the Live edits panel lists recent changes from everyone.</w:t>
      </w: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A redraw waits until you finish dragging a bar, so a colleague's change never moves a block out from under your mouse.</w:t>
            </w:r>
          </w:p>
          <w:p>
            <w:pPr>
              <w:spacing w:after="20"/>
              <w:ind w:left="198" w:hanging="198"/>
            </w:pPr>
            <w:r>
              <w:rPr>
                <w:sz w:val="19"/>
              </w:rPr>
              <w:t>•  Parts of the page you are not looking at (for example the Plan Table while you work on the Gantt) catch up the moment you scroll to them.</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Agree who edits which battalion or station when two planners re-plan at the same time.</w:t>
            </w:r>
          </w:p>
        </w:tc>
      </w:tr>
    </w:tbl>
    <w:p>
      <w:pPr>
        <w:spacing w:after="40"/>
      </w:pPr>
    </w:p>
    <w:p>
      <w:pPr>
        <w:spacing w:after="200"/>
      </w:pPr>
      <w:r>
        <w:rPr>
          <w:b/>
          <w:color w:val="1E3A8A"/>
          <w:sz w:val="18"/>
        </w:rPr>
        <w:t xml:space="preserve">See also: </w:t>
      </w:r>
      <w:r>
        <w:rPr>
          <w:i/>
          <w:color w:val="64748B"/>
          <w:sz w:val="18"/>
        </w:rPr>
        <w:t>Editing the schedule · Notifications</w:t>
      </w:r>
    </w:p>
    <w:p>
      <w:r>
        <w:br w:type="page"/>
      </w:r>
    </w:p>
    <w:p>
      <w:pPr>
        <w:pStyle w:val="Heading1"/>
        <w:spacing w:after="40"/>
      </w:pPr>
      <w:r>
        <w:t>03  Dashboard</w:t>
      </w:r>
    </w:p>
    <w:p>
      <w:pPr>
        <w:spacing w:after="200"/>
      </w:pPr>
      <w:r>
        <w:rPr>
          <w:b w:val="0"/>
          <w:i w:val="0"/>
          <w:color w:val="64748B"/>
          <w:sz w:val="22"/>
        </w:rPr>
        <w:t>The top of the page answers "where are we?": the Executive Summary, the delivery forecast and why it may be late, the station-by-station matrix and the analytics charts.</w:t>
      </w:r>
    </w:p>
    <w:p>
      <w:pPr>
        <w:spacing w:after="160"/>
      </w:pPr>
      <w:r>
        <w:rPr>
          <w:b w:val="0"/>
          <w:i/>
          <w:color w:val="64748B"/>
          <w:sz w:val="18"/>
        </w:rPr>
        <w:t>In this chapter: Executive Summary · Delivery Outlook (management view) · Delivery Delay Analysis · How the delivery forecast and delays are calculated · Vehicle Production Progress (VPX) · Manufacturing Analytics (charts)</w:t>
      </w:r>
    </w:p>
    <w:p>
      <w:pPr>
        <w:pStyle w:val="Heading2"/>
      </w:pPr>
      <w:r>
        <w:t>Executive Summary</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Executive Summary shows where production stands for the current filters. The label on the right (for example "F200 – KD2 — All data") says exactly what the numbers cover.</w:t>
      </w:r>
    </w:p>
    <w:p>
      <w:pPr>
        <w:keepNext/>
        <w:jc w:val="center"/>
      </w:pPr>
      <w:r>
        <w:drawing>
          <wp:inline xmlns:a="http://schemas.openxmlformats.org/drawingml/2006/main" xmlns:pic="http://schemas.openxmlformats.org/drawingml/2006/picture">
            <wp:extent cx="5940000" cy="1075381"/>
            <wp:docPr id="7" name="Picture 7"/>
            <wp:cNvGraphicFramePr>
              <a:graphicFrameLocks noChangeAspect="1"/>
            </wp:cNvGraphicFramePr>
            <a:graphic>
              <a:graphicData uri="http://schemas.openxmlformats.org/drawingml/2006/picture">
                <pic:pic>
                  <pic:nvPicPr>
                    <pic:cNvPr id="0" name="overview.jpg"/>
                    <pic:cNvPicPr/>
                  </pic:nvPicPr>
                  <pic:blipFill>
                    <a:blip r:embed="rId17"/>
                    <a:stretch>
                      <a:fillRect/>
                    </a:stretch>
                  </pic:blipFill>
                  <pic:spPr>
                    <a:xfrm>
                      <a:off x="0" y="0"/>
                      <a:ext cx="5940000" cy="1075381"/>
                    </a:xfrm>
                    <a:prstGeom prst="rect"/>
                  </pic:spPr>
                </pic:pic>
              </a:graphicData>
            </a:graphic>
          </wp:inline>
        </w:drawing>
      </w:r>
    </w:p>
    <w:p>
      <w:pPr>
        <w:spacing w:after="160"/>
        <w:jc w:val="center"/>
      </w:pPr>
      <w:r>
        <w:rPr>
          <w:b w:val="0"/>
          <w:i/>
          <w:color w:val="64748B"/>
          <w:sz w:val="17"/>
        </w:rPr>
        <w:t>Figure 7 — Executive Summary</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KD2: use the battalion tabs at the top of the summary — All, or one battalion — to scope the ring, the tiles and the Delivery card. Your choice is remembered.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The ring shows the % of planned tasks that are done, with "X of Y planned tasks are done" beside it.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The coloured bar splits every task into On time, Late, In progress, Overdue and Not started, with the count of each.</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The tiles show Total planned, Completed on time, In progress, Late completion and Overdue. Overdue turns red whenever something is past its planned end.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The Delivery card shows the planned and forecast delivery dates and the delay in working days (wd). Click it for the Delivery Delay Analysis.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Status rules: done on or before the planned end = Completed; done after it = Late Completion; started but not done = In Progress; not started and past the planned end = Overdue.</w:t>
            </w:r>
          </w:p>
        </w:tc>
      </w:tr>
    </w:tbl>
    <w:p>
      <w:pPr>
        <w:spacing w:after="40"/>
      </w:pPr>
    </w:p>
    <w:p>
      <w:pPr>
        <w:spacing w:after="200"/>
      </w:pPr>
      <w:r>
        <w:rPr>
          <w:b/>
          <w:color w:val="1E3A8A"/>
          <w:sz w:val="18"/>
        </w:rPr>
        <w:t xml:space="preserve">See also: </w:t>
      </w:r>
      <w:r>
        <w:rPr>
          <w:i/>
          <w:color w:val="64748B"/>
          <w:sz w:val="18"/>
        </w:rPr>
        <w:t>Delivery Delay Analysis · How the delivery forecast and delays are calculated</w:t>
      </w:r>
    </w:p>
    <w:p>
      <w:pPr>
        <w:pStyle w:val="Heading2"/>
      </w:pPr>
      <w:r>
        <w:t>Delivery Outlook (management view)</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Click the Delivery card to open the Delivery Outlook: one full-screen page that tells management whether delivery is on time, whether it is getting better or worse, what is setting the date and where to act. It always uses all plan data, whatever filters are set on the page.</w:t>
      </w:r>
    </w:p>
    <w:p>
      <w:pPr>
        <w:keepNext/>
        <w:jc w:val="center"/>
      </w:pPr>
      <w:r>
        <w:drawing>
          <wp:inline xmlns:a="http://schemas.openxmlformats.org/drawingml/2006/main" xmlns:pic="http://schemas.openxmlformats.org/drawingml/2006/picture">
            <wp:extent cx="5940000" cy="2954286"/>
            <wp:docPr id="8" name="Picture 8"/>
            <wp:cNvGraphicFramePr>
              <a:graphicFrameLocks noChangeAspect="1"/>
            </wp:cNvGraphicFramePr>
            <a:graphic>
              <a:graphicData uri="http://schemas.openxmlformats.org/drawingml/2006/picture">
                <pic:pic>
                  <pic:nvPicPr>
                    <pic:cNvPr id="0" name="delivery-outlook.jpg"/>
                    <pic:cNvPicPr/>
                  </pic:nvPicPr>
                  <pic:blipFill>
                    <a:blip r:embed="rId18"/>
                    <a:stretch>
                      <a:fillRect/>
                    </a:stretch>
                  </pic:blipFill>
                  <pic:spPr>
                    <a:xfrm>
                      <a:off x="0" y="0"/>
                      <a:ext cx="5940000" cy="2954286"/>
                    </a:xfrm>
                    <a:prstGeom prst="rect"/>
                  </pic:spPr>
                </pic:pic>
              </a:graphicData>
            </a:graphic>
          </wp:inline>
        </w:drawing>
      </w:r>
    </w:p>
    <w:p>
      <w:pPr>
        <w:spacing w:after="160"/>
        <w:jc w:val="center"/>
      </w:pPr>
      <w:r>
        <w:rPr>
          <w:b w:val="0"/>
          <w:i/>
          <w:color w:val="64748B"/>
          <w:sz w:val="17"/>
        </w:rPr>
        <w:t>Figure 8 — Delivery Outlook (management view)</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the Delivery card in the Executive Summary. Use the battalion switch at the top (All battalions, BTL-01 …) to change the scope.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The top row answers "are we on time?": the delay in working days, planned against forecast delivery, which vehicle sets the date, and the delay trend over the last 8 weeks.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Red or amber notices appear only when something needs attention — for example a delay that grows every day because a station has not started, or a battalion with no progress recorded.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The key figures show plan adherence (tasks due by today that are done), tasks late to start, vehicles forecast late, the worst vehicle and the work done.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"Vehicle output by month" compares how many vehicles the plan and the forecast finish each month. "Build time per vehicle" compares the planned build time with the actual time (finished vehicles) or the forecast time (vehicles still in work).</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6</w:t>
            </w:r>
          </w:p>
        </w:tc>
        <w:tc>
          <w:tcPr>
            <w:tcW w:type="dxa" w:w="8844"/>
            <w:tcMar>
              <w:top w:w="40" w:type="dxa"/>
              <w:bottom w:w="60" w:type="dxa"/>
              <w:start w:w="120" w:type="dxa"/>
              <w:end w:w="40" w:type="dxa"/>
            </w:tcMar>
          </w:tcPr>
          <w:p>
            <w:pPr>
              <w:spacing w:after="0"/>
            </w:pPr>
            <w:r>
              <w:rPr>
                <w:sz w:val="20"/>
              </w:rPr>
              <w:t>"Act now" lists unfinished stations that are pushing vehicles back — press Show in Plan Table to work on one. "Time already lost" lists finished stations whose lateness is still carried forward.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7</w:t>
            </w:r>
          </w:p>
        </w:tc>
        <w:tc>
          <w:tcPr>
            <w:tcW w:type="dxa" w:w="8844"/>
            <w:tcMar>
              <w:top w:w="40" w:type="dxa"/>
              <w:bottom w:w="60" w:type="dxa"/>
              <w:start w:w="120" w:type="dxa"/>
              <w:end w:w="40" w:type="dxa"/>
            </w:tcMar>
          </w:tcPr>
          <w:p>
            <w:pPr>
              <w:spacing w:after="0"/>
            </w:pPr>
            <w:r>
              <w:rPr>
                <w:sz w:val="20"/>
              </w:rPr>
              <w:t>At the bottom, the battalion cards and the "Every unit" table give the detail for each vehicle. Sort the table by Worst first or Plan order.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8</w:t>
            </w:r>
          </w:p>
        </w:tc>
        <w:tc>
          <w:tcPr>
            <w:tcW w:type="dxa" w:w="8844"/>
            <w:tcMar>
              <w:top w:w="40" w:type="dxa"/>
              <w:bottom w:w="60" w:type="dxa"/>
              <w:start w:w="120" w:type="dxa"/>
              <w:end w:w="40" w:type="dxa"/>
            </w:tcMar>
          </w:tcPr>
          <w:p>
            <w:pPr>
              <w:spacing w:after="0"/>
            </w:pPr>
            <w:r>
              <w:rPr>
                <w:sz w:val="20"/>
              </w:rPr>
              <w:t>Use Delay breakdown for the Delivery Delay Analysis, the full-screen button to fill the screen, and Print to save the page as a PDF.</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Every figure comes from the same forecast as the Delivery card and the reports, so they always agree.</w:t>
            </w:r>
          </w:p>
          <w:p>
            <w:pPr>
              <w:spacing w:after="20"/>
              <w:ind w:left="198" w:hanging="198"/>
            </w:pPr>
            <w:r>
              <w:rPr>
                <w:sz w:val="19"/>
              </w:rPr>
              <w:t>•  The delay trend is rebuilt from the dates recorded in PPMS. Dates entered late make past days look better than they really were.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Open the Outlook at the start of the weekly management review and work through "Act now" from the top.</w:t>
            </w:r>
          </w:p>
        </w:tc>
      </w:tr>
    </w:tbl>
    <w:p>
      <w:pPr>
        <w:spacing w:after="40"/>
      </w:pPr>
    </w:p>
    <w:p>
      <w:pPr>
        <w:spacing w:after="200"/>
      </w:pPr>
      <w:r>
        <w:rPr>
          <w:b/>
          <w:color w:val="1E3A8A"/>
          <w:sz w:val="18"/>
        </w:rPr>
        <w:t xml:space="preserve">See also: </w:t>
      </w:r>
      <w:r>
        <w:rPr>
          <w:i/>
          <w:color w:val="64748B"/>
          <w:sz w:val="18"/>
        </w:rPr>
        <w:t>How the delivery forecast and delays are calculated · Delivery Delay Analysis · Executive Summary</w:t>
      </w:r>
    </w:p>
    <w:p>
      <w:pPr>
        <w:pStyle w:val="Heading2"/>
      </w:pPr>
      <w:r>
        <w:t>Delivery Delay Analysis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Opened with Delay breakdown in the Delivery Outlook (on KD1 and F100, straight from the Delivery card), it explains why delivery may be late, which units are furthest behind and where to act first.</w:t>
      </w:r>
    </w:p>
    <w:p>
      <w:pPr>
        <w:keepNext/>
        <w:jc w:val="center"/>
      </w:pPr>
      <w:r>
        <w:drawing>
          <wp:inline xmlns:a="http://schemas.openxmlformats.org/drawingml/2006/main" xmlns:pic="http://schemas.openxmlformats.org/drawingml/2006/picture">
            <wp:extent cx="5120639" cy="5951912"/>
            <wp:docPr id="9" name="Picture 9"/>
            <wp:cNvGraphicFramePr>
              <a:graphicFrameLocks noChangeAspect="1"/>
            </wp:cNvGraphicFramePr>
            <a:graphic>
              <a:graphicData uri="http://schemas.openxmlformats.org/drawingml/2006/picture">
                <pic:pic>
                  <pic:nvPicPr>
                    <pic:cNvPr id="0" name="delivery-analysis.jpg"/>
                    <pic:cNvPicPr/>
                  </pic:nvPicPr>
                  <pic:blipFill>
                    <a:blip r:embed="rId19"/>
                    <a:stretch>
                      <a:fillRect/>
                    </a:stretch>
                  </pic:blipFill>
                  <pic:spPr>
                    <a:xfrm>
                      <a:off x="0" y="0"/>
                      <a:ext cx="5120639" cy="5951912"/>
                    </a:xfrm>
                    <a:prstGeom prst="rect"/>
                  </pic:spPr>
                </pic:pic>
              </a:graphicData>
            </a:graphic>
          </wp:inline>
        </w:drawing>
      </w:r>
    </w:p>
    <w:p>
      <w:pPr>
        <w:spacing w:after="160"/>
        <w:jc w:val="center"/>
      </w:pPr>
      <w:r>
        <w:rPr>
          <w:b w:val="0"/>
          <w:i/>
          <w:color w:val="64748B"/>
          <w:sz w:val="17"/>
        </w:rPr>
        <w:t>Figure 9 — Delivery Delay Analysis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Read the verdict at the top — for example "Delivery is expected 27 working days late — 19 Dec 2026 instead of 17 Nov 2026. The biggest cause is MACHINING 1ST/2ND on K9."</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The timeline shows planned end against expected end; the counters show how many units are forecast late, how many stations are causing it, and the worst unit.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"Units furthest behind" lists each late unit with its planned and forecast finish.</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"Where to act first" ranks the stations adding the most delay to unit finishes right now. Each card shows how many units it is pushing back and how many of those blocks are not finished yet.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Press Show in Plan Table to filter the table to that station — record actual dates or add delay reasons there. Press View on Schedule to see it on the Gantt.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6</w:t>
            </w:r>
          </w:p>
        </w:tc>
        <w:tc>
          <w:tcPr>
            <w:tcW w:type="dxa" w:w="8844"/>
            <w:tcMar>
              <w:top w:w="40" w:type="dxa"/>
              <w:bottom w:w="60" w:type="dxa"/>
              <w:start w:w="120" w:type="dxa"/>
              <w:end w:w="40" w:type="dxa"/>
            </w:tcMar>
          </w:tcPr>
          <w:p>
            <w:pPr>
              <w:spacing w:after="0"/>
            </w:pPr>
            <w:r>
              <w:rPr>
                <w:sz w:val="20"/>
              </w:rPr>
              <w:t>"All delays by category" lists every contributing station, grouped by category.</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7</w:t>
            </w:r>
          </w:p>
        </w:tc>
        <w:tc>
          <w:tcPr>
            <w:tcW w:type="dxa" w:w="8844"/>
            <w:tcMar>
              <w:top w:w="40" w:type="dxa"/>
              <w:bottom w:w="60" w:type="dxa"/>
              <w:start w:w="120" w:type="dxa"/>
              <w:end w:w="40" w:type="dxa"/>
            </w:tcMar>
          </w:tcPr>
          <w:p>
            <w:pPr>
              <w:spacing w:after="0"/>
            </w:pPr>
            <w:r>
              <w:rPr>
                <w:sz w:val="20"/>
              </w:rPr>
              <w:t>To see everything again afterwards, remove the Search chip in the Filters panel.</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A station that was late long ago but whose delay the plan has since absorbed is not listed — only delay that still reaches a unit's finish counts.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Work the "Where to act first" list from the top: unfinished blocks at the top station recover the most days.</w:t>
            </w:r>
          </w:p>
        </w:tc>
      </w:tr>
    </w:tbl>
    <w:p>
      <w:pPr>
        <w:spacing w:after="40"/>
      </w:pPr>
    </w:p>
    <w:p>
      <w:pPr>
        <w:spacing w:after="200"/>
      </w:pPr>
      <w:r>
        <w:rPr>
          <w:b/>
          <w:color w:val="1E3A8A"/>
          <w:sz w:val="18"/>
        </w:rPr>
        <w:t xml:space="preserve">See also: </w:t>
      </w:r>
      <w:r>
        <w:rPr>
          <w:i/>
          <w:color w:val="64748B"/>
          <w:sz w:val="18"/>
        </w:rPr>
        <w:t>How the delivery forecast and delays are calculated · Executive Summary · Delay reasons</w:t>
      </w:r>
    </w:p>
    <w:p>
      <w:pPr>
        <w:pStyle w:val="Heading2"/>
      </w:pPr>
      <w:r>
        <w:t>How the delivery forecast and delays are calculated</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For every vehicle PPMS asks one question: "if work carries on from where it is today, when will this vehicle be finished?" The answer is its forecast finish. The Delivery card, the Delivery Delay Analysis, the VPX Station Report, the Executive Report and the Analytics finish chart all use this same forecast, so they always agree.</w:t>
      </w:r>
    </w:p>
    <w:p>
      <w:pPr>
        <w:spacing w:after="120"/>
      </w:pPr>
      <w:r>
        <w:rPr>
          <w:b w:val="0"/>
          <w:i w:val="0"/>
        </w:rPr>
        <w:t>There are two kinds of delay. A station delay (the Plan Table "Delay" column) says how late one station was or is. A vehicle delay (the Delivery card and the reports) says how late the whole vehicle will finish compared with its plan. They answer different questions, so they are often different numbers.</w:t>
      </w:r>
    </w:p>
    <w:p>
      <w:pPr>
        <w:spacing w:after="120"/>
      </w:pPr>
      <w:r>
        <w:rPr>
          <w:b w:val="0"/>
          <w:i w:val="0"/>
        </w:rPr>
        <w:t>To forecast a vehicle, PPMS walks through its stations in the order of the plan. A station that is finished counts with the day it really finished. A station that has started counts from the day it really started. A station that has not started cannot start before its planned start, before today, or before the stations it waits for are finished.</w:t>
      </w:r>
    </w:p>
    <w:p>
      <w:pPr>
        <w:spacing w:after="120"/>
      </w:pPr>
      <w:r>
        <w:rPr>
          <w:b w:val="0"/>
          <w:i w:val="0"/>
        </w:rPr>
        <w:t>A station only waits for the stations the plan finishes before it starts. Work the plan runs at the same time does not wait: Hull and Turret on K9 are built side by side, and so are the turret and gun-barrel sub-assemblies next to the hull-side Assembly work. Assembly &amp; Processing &amp; Testing waits until the Hull and Turret (or the Structure on K10 / K11) are finished.</w:t>
      </w:r>
    </w:p>
    <w:p>
      <w:pPr>
        <w:spacing w:after="120"/>
      </w:pPr>
      <w:r>
        <w:rPr>
          <w:b w:val="0"/>
          <w:i w:val="0"/>
        </w:rPr>
        <w:t>Every station that is not finished yet is given the same number of working days the plan gives it, so the forecast never assumes the shop floor will work faster than planned.</w:t>
      </w:r>
    </w:p>
    <w:p>
      <w:pPr>
        <w:spacing w:after="120"/>
      </w:pPr>
      <w:r>
        <w:rPr>
          <w:b w:val="0"/>
          <w:i w:val="0"/>
        </w:rPr>
        <w:t>A late station only delays the vehicle if the lateness is still there at the end. If the plan has spare time after that station, the vehicle can catch up and the delay disappears from the forecast. Example: Marriage 2nd finished 8 days late. If the next station was planned to start right after it, the vehicle moves 8 days too. If the plan left 3 spare days before the next station, the vehicle finishes 5 days late.</w:t>
      </w:r>
    </w:p>
    <w:p>
      <w:pPr>
        <w:spacing w:after="120"/>
      </w:pPr>
      <w:r>
        <w:rPr>
          <w:b w:val="0"/>
          <w:i w:val="0"/>
        </w:rPr>
        <w:t>The vehicle delay is the number of working days between its planned finish and its forecast finish. The forecast delivery date is the day the last vehicle is forecast to finish.</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Look at the Delivery card for the forecast delivery date and the delay.</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Click it to see which vehicles and which stations are causing the delay.</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Use the Plan Table "Delay" column for how late each single station was — that is a separate, historical figure.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Working days do not count Fridays.</w:t>
            </w:r>
          </w:p>
          <w:p>
            <w:pPr>
              <w:spacing w:after="20"/>
              <w:ind w:left="198" w:hanging="198"/>
            </w:pPr>
            <w:r>
              <w:rPr>
                <w:sz w:val="19"/>
              </w:rPr>
              <w:t>•  The forecast follows the filters. With "All time" and no category filter it sees each vehicle's whole route.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Record actual start and completion dates on the same day. The forecast can only be as good as the dates entered.</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E2E2"/>
            <w:tcBorders>
              <w:top w:val="nil"/>
              <w:left w:val="single" w:sz="36" w:color="DC2626"/>
              <w:bottom w:val="nil"/>
              <w:right w:val="nil"/>
            </w:tcBorders>
            <w:tcMar>
              <w:top w:w="90" w:type="dxa"/>
              <w:bottom w:w="90" w:type="dxa"/>
              <w:start w:w="200" w:type="dxa"/>
              <w:end w:w="160" w:type="dxa"/>
            </w:tcMar>
          </w:tcPr>
          <w:p>
            <w:pPr>
              <w:spacing w:after="40"/>
            </w:pPr>
            <w:r>
              <w:rPr>
                <w:b/>
                <w:color w:val="DC2626"/>
                <w:sz w:val="19"/>
              </w:rPr>
              <w:t>Caution</w:t>
            </w:r>
          </w:p>
          <w:p>
            <w:pPr>
              <w:spacing w:after="20"/>
              <w:ind w:left="198" w:hanging="198"/>
            </w:pPr>
            <w:r>
              <w:rPr>
                <w:sz w:val="19"/>
              </w:rPr>
              <w:t>•  A station that should already have started but has no actual start date is forecast to start today with its full planned duration. If work has in fact started, record the actual start date, or the forecast will look later than reality.</w:t>
            </w:r>
          </w:p>
        </w:tc>
      </w:tr>
    </w:tbl>
    <w:p>
      <w:pPr>
        <w:spacing w:after="40"/>
      </w:pPr>
    </w:p>
    <w:p>
      <w:pPr>
        <w:spacing w:after="200"/>
      </w:pPr>
      <w:r>
        <w:rPr>
          <w:b/>
          <w:color w:val="1E3A8A"/>
          <w:sz w:val="18"/>
        </w:rPr>
        <w:t xml:space="preserve">See also: </w:t>
      </w:r>
      <w:r>
        <w:rPr>
          <w:i/>
          <w:color w:val="64748B"/>
          <w:sz w:val="18"/>
        </w:rPr>
        <w:t>Delivery Delay Analysis · Recording actual start and completion · VPX Station Report · Why does the Plan Table show a bigger delay than the Delivery card?</w:t>
      </w:r>
    </w:p>
    <w:p>
      <w:pPr>
        <w:pStyle w:val="Heading2"/>
      </w:pPr>
      <w:r>
        <w:t>Vehicle Production Progress (VPX)</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A station-by-station matrix of every unit: planned against actual for each station, coloured by status. It shows one battalion at a time, because unit labels (M1, M2 …) repeat in every battalion.</w:t>
      </w:r>
    </w:p>
    <w:p>
      <w:pPr>
        <w:keepNext/>
        <w:jc w:val="center"/>
      </w:pPr>
      <w:r>
        <w:drawing>
          <wp:inline xmlns:a="http://schemas.openxmlformats.org/drawingml/2006/main" xmlns:pic="http://schemas.openxmlformats.org/drawingml/2006/picture">
            <wp:extent cx="5940000" cy="2805356"/>
            <wp:docPr id="10" name="Picture 10"/>
            <wp:cNvGraphicFramePr>
              <a:graphicFrameLocks noChangeAspect="1"/>
            </wp:cNvGraphicFramePr>
            <a:graphic>
              <a:graphicData uri="http://schemas.openxmlformats.org/drawingml/2006/picture">
                <pic:pic>
                  <pic:nvPicPr>
                    <pic:cNvPr id="0" name="progress-matrix.jpg"/>
                    <pic:cNvPicPr/>
                  </pic:nvPicPr>
                  <pic:blipFill>
                    <a:blip r:embed="rId20"/>
                    <a:stretch>
                      <a:fillRect/>
                    </a:stretch>
                  </pic:blipFill>
                  <pic:spPr>
                    <a:xfrm>
                      <a:off x="0" y="0"/>
                      <a:ext cx="5940000" cy="2805356"/>
                    </a:xfrm>
                    <a:prstGeom prst="rect"/>
                  </pic:spPr>
                </pic:pic>
              </a:graphicData>
            </a:graphic>
          </wp:inline>
        </w:drawing>
      </w:r>
    </w:p>
    <w:p>
      <w:pPr>
        <w:spacing w:after="160"/>
        <w:jc w:val="center"/>
      </w:pPr>
      <w:r>
        <w:rPr>
          <w:b w:val="0"/>
          <w:i/>
          <w:color w:val="64748B"/>
          <w:sz w:val="17"/>
        </w:rPr>
        <w:t>Figure 10 — Vehicle Production Progress (VPX)</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Choose the battalion with the battalion tabs.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Choose the vehicle type tab (K9, K10, K11) and the category tab (for example Hull, Turret, Assembly).</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Switch between Matrix and Station Report views. Station Report adds forecast dates and a Delay column for that component.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Hover a cell for a card with the unit, planned and actual dates and status.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Use Full Screen to see the whole matrix.</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6</w:t>
            </w:r>
          </w:p>
        </w:tc>
        <w:tc>
          <w:tcPr>
            <w:tcW w:type="dxa" w:w="8844"/>
            <w:tcMar>
              <w:top w:w="40" w:type="dxa"/>
              <w:bottom w:w="60" w:type="dxa"/>
              <w:start w:w="120" w:type="dxa"/>
              <w:end w:w="40" w:type="dxa"/>
            </w:tcMar>
          </w:tcPr>
          <w:p>
            <w:pPr>
              <w:spacing w:after="0"/>
            </w:pPr>
            <w:r>
              <w:rPr>
                <w:sz w:val="20"/>
              </w:rPr>
              <w:t>Use Generate Report to export the VPX Station Report.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In the Station Report, red cells are unfinished and past their planned end; they show the forecast finish date. Grey dates are forecasts.</w:t>
            </w:r>
          </w:p>
        </w:tc>
      </w:tr>
    </w:tbl>
    <w:p>
      <w:pPr>
        <w:spacing w:after="40"/>
      </w:pPr>
    </w:p>
    <w:p>
      <w:pPr>
        <w:spacing w:after="200"/>
      </w:pPr>
      <w:r>
        <w:rPr>
          <w:b/>
          <w:color w:val="1E3A8A"/>
          <w:sz w:val="18"/>
        </w:rPr>
        <w:t xml:space="preserve">See also: </w:t>
      </w:r>
      <w:r>
        <w:rPr>
          <w:i/>
          <w:color w:val="64748B"/>
          <w:sz w:val="18"/>
        </w:rPr>
        <w:t>VPX Station Report · Delay reasons · How the delivery forecast and delays are calculated</w:t>
      </w:r>
    </w:p>
    <w:p>
      <w:pPr>
        <w:pStyle w:val="Heading2"/>
      </w:pPr>
      <w:r>
        <w:t>Manufacturing Analytics (charts)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Charts that summarise the filtered plan, in three rows. Progress over time: Cumulative Progress, Weekly Throughput and Status Breakdown. Units &amp; delivery: Unit Progress Ranking and Planned vs Expected Finish. Bottlenecks &amp; issues: Station Bottleneck and Issues Trend. Each chart shows a one-line insight worked out from the data.</w:t>
      </w:r>
    </w:p>
    <w:p>
      <w:pPr>
        <w:keepNext/>
        <w:jc w:val="center"/>
      </w:pPr>
      <w:r>
        <w:drawing>
          <wp:inline xmlns:a="http://schemas.openxmlformats.org/drawingml/2006/main" xmlns:pic="http://schemas.openxmlformats.org/drawingml/2006/picture">
            <wp:extent cx="5940000" cy="2664233"/>
            <wp:docPr id="11" name="Picture 11"/>
            <wp:cNvGraphicFramePr>
              <a:graphicFrameLocks noChangeAspect="1"/>
            </wp:cNvGraphicFramePr>
            <a:graphic>
              <a:graphicData uri="http://schemas.openxmlformats.org/drawingml/2006/picture">
                <pic:pic>
                  <pic:nvPicPr>
                    <pic:cNvPr id="0" name="analytics.jpg"/>
                    <pic:cNvPicPr/>
                  </pic:nvPicPr>
                  <pic:blipFill>
                    <a:blip r:embed="rId21"/>
                    <a:stretch>
                      <a:fillRect/>
                    </a:stretch>
                  </pic:blipFill>
                  <pic:spPr>
                    <a:xfrm>
                      <a:off x="0" y="0"/>
                      <a:ext cx="5940000" cy="2664233"/>
                    </a:xfrm>
                    <a:prstGeom prst="rect"/>
                  </pic:spPr>
                </pic:pic>
              </a:graphicData>
            </a:graphic>
          </wp:inline>
        </w:drawing>
      </w:r>
    </w:p>
    <w:p>
      <w:pPr>
        <w:spacing w:after="160"/>
        <w:jc w:val="center"/>
      </w:pPr>
      <w:r>
        <w:rPr>
          <w:b w:val="0"/>
          <w:i/>
          <w:color w:val="64748B"/>
          <w:sz w:val="17"/>
        </w:rPr>
        <w:t>Figure 11 — Manufacturing Analytics (charts)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Scroll to Analytics or click Analytics in the top bar.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Use the small buttons on each chart to change its range, grouping (unit, battalion, vehicle) or view — your choice is remembered.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Read the insight line under each chart title for the key takeaway; hover the chart for exact values.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Use the expand icon to open a chart full screen — the insight is shown in full there.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All charts follow the filter bar except Issues Trend, which covers the whole module.</w:t>
            </w:r>
          </w:p>
          <w:p>
            <w:pPr>
              <w:spacing w:after="20"/>
              <w:ind w:left="198" w:hanging="198"/>
            </w:pPr>
            <w:r>
              <w:rPr>
                <w:sz w:val="19"/>
              </w:rPr>
              <w:t>•  Planned vs Expected Finish uses the delivery forecast; Station Bottleneck shows each station's own block lateness.</w:t>
            </w:r>
          </w:p>
          <w:p>
            <w:pPr>
              <w:spacing w:after="20"/>
              <w:ind w:left="198" w:hanging="198"/>
            </w:pPr>
            <w:r>
              <w:rPr>
                <w:sz w:val="19"/>
              </w:rPr>
              <w:t>•  Charts draw when you scroll to them, so the rest of the page stays fast.</w:t>
            </w:r>
          </w:p>
        </w:tc>
      </w:tr>
    </w:tbl>
    <w:p>
      <w:pPr>
        <w:spacing w:after="40"/>
      </w:pPr>
    </w:p>
    <w:p>
      <w:pPr>
        <w:spacing w:after="200"/>
      </w:pPr>
      <w:r>
        <w:rPr>
          <w:b/>
          <w:color w:val="1E3A8A"/>
          <w:sz w:val="18"/>
        </w:rPr>
        <w:t xml:space="preserve">See also: </w:t>
      </w:r>
      <w:r>
        <w:rPr>
          <w:i/>
          <w:color w:val="64748B"/>
          <w:sz w:val="18"/>
        </w:rPr>
        <w:t>How the delivery forecast and delays are calculated · Executive Summary</w:t>
      </w:r>
    </w:p>
    <w:p>
      <w:r>
        <w:br w:type="page"/>
      </w:r>
    </w:p>
    <w:p>
      <w:pPr>
        <w:pStyle w:val="Heading1"/>
        <w:spacing w:after="40"/>
      </w:pPr>
      <w:r>
        <w:t>04  Schedule (Gantt)</w:t>
      </w:r>
    </w:p>
    <w:p>
      <w:pPr>
        <w:spacing w:after="200"/>
      </w:pPr>
      <w:r>
        <w:rPr>
          <w:b w:val="0"/>
          <w:i w:val="0"/>
          <w:color w:val="64748B"/>
          <w:sz w:val="22"/>
        </w:rPr>
        <w:t>The plan on a calendar. Everyone can read it; planners change it directly on the chart.</w:t>
      </w:r>
    </w:p>
    <w:p>
      <w:pPr>
        <w:spacing w:after="160"/>
      </w:pPr>
      <w:r>
        <w:rPr>
          <w:b w:val="0"/>
          <w:i/>
          <w:color w:val="64748B"/>
          <w:sz w:val="18"/>
        </w:rPr>
        <w:t>In this chapter: Reading the Production Schedule · Editing the schedule · Reordering the route and hiding or deleting processes</w:t>
      </w:r>
    </w:p>
    <w:p>
      <w:pPr>
        <w:pStyle w:val="Heading2"/>
      </w:pPr>
      <w:r>
        <w:t>Reading the Production Schedule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Gantt chart shows the plan on a calendar. It opens in Process view: one lane per station, with a bar for each unit working at that station.</w:t>
      </w:r>
    </w:p>
    <w:p>
      <w:pPr>
        <w:keepNext/>
        <w:jc w:val="center"/>
      </w:pPr>
      <w:r>
        <w:drawing>
          <wp:inline xmlns:a="http://schemas.openxmlformats.org/drawingml/2006/main" xmlns:pic="http://schemas.openxmlformats.org/drawingml/2006/picture">
            <wp:extent cx="5940000" cy="2775421"/>
            <wp:docPr id="12" name="Picture 12"/>
            <wp:cNvGraphicFramePr>
              <a:graphicFrameLocks noChangeAspect="1"/>
            </wp:cNvGraphicFramePr>
            <a:graphic>
              <a:graphicData uri="http://schemas.openxmlformats.org/drawingml/2006/picture">
                <pic:pic>
                  <pic:nvPicPr>
                    <pic:cNvPr id="0" name="gantt.jpg"/>
                    <pic:cNvPicPr/>
                  </pic:nvPicPr>
                  <pic:blipFill>
                    <a:blip r:embed="rId22"/>
                    <a:stretch>
                      <a:fillRect/>
                    </a:stretch>
                  </pic:blipFill>
                  <pic:spPr>
                    <a:xfrm>
                      <a:off x="0" y="0"/>
                      <a:ext cx="5940000" cy="2775421"/>
                    </a:xfrm>
                    <a:prstGeom prst="rect"/>
                  </pic:spPr>
                </pic:pic>
              </a:graphicData>
            </a:graphic>
          </wp:inline>
        </w:drawing>
      </w:r>
    </w:p>
    <w:p>
      <w:pPr>
        <w:spacing w:after="160"/>
        <w:jc w:val="center"/>
      </w:pPr>
      <w:r>
        <w:rPr>
          <w:b w:val="0"/>
          <w:i/>
          <w:color w:val="64748B"/>
          <w:sz w:val="17"/>
        </w:rPr>
        <w:t>Figure 12 — Reading the Production Schedule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KD2: choose the battalion with the battalion chips above the chart — PPMS loads only that battalion, so the page stays fast. "Load all battalions" shows every battalion.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Choose the date window with From and To, then press Refresh.</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Switch between Process view (one lane per station) and Unit view (one lane per unit) with the UNIT / PROCESS switch.</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Process view, K10 and K11: switch on "K10 + K11 together" to see both vehicles' blocks on the same station rows (K11 blocks have a white left edge).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Unit view: each vehicle row is split into labelled line bands — Hull / Turret / Assembly for K9, Structure / Assembly for K10 and K11 — so each line reads as one sequence.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6</w:t>
            </w:r>
          </w:p>
        </w:tc>
        <w:tc>
          <w:tcPr>
            <w:tcW w:type="dxa" w:w="8844"/>
            <w:tcMar>
              <w:top w:w="40" w:type="dxa"/>
              <w:bottom w:w="60" w:type="dxa"/>
              <w:start w:w="120" w:type="dxa"/>
              <w:end w:w="40" w:type="dxa"/>
            </w:tcMar>
          </w:tcPr>
          <w:p>
            <w:pPr>
              <w:spacing w:after="0"/>
            </w:pPr>
            <w:r>
              <w:rPr>
                <w:sz w:val="20"/>
              </w:rPr>
              <w:t>Scroll sideways to move through time; the header shows weeks (FW) and days, Saturdays are shaded and TODAY is marked.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7</w:t>
            </w:r>
          </w:p>
        </w:tc>
        <w:tc>
          <w:tcPr>
            <w:tcW w:type="dxa" w:w="8844"/>
            <w:tcMar>
              <w:top w:w="40" w:type="dxa"/>
              <w:bottom w:w="60" w:type="dxa"/>
              <w:start w:w="120" w:type="dxa"/>
              <w:end w:w="40" w:type="dxa"/>
            </w:tcMar>
          </w:tcPr>
          <w:p>
            <w:pPr>
              <w:spacing w:after="0"/>
            </w:pPr>
            <w:r>
              <w:rPr>
                <w:sz w:val="20"/>
              </w:rPr>
              <w:t>Read the status badge on each block with the key above the chart: ✓ Completed, purple = completed early, blue = completed late, ▶ In progress, ! Overdue (red), plain = Planned.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8</w:t>
            </w:r>
          </w:p>
        </w:tc>
        <w:tc>
          <w:tcPr>
            <w:tcW w:type="dxa" w:w="8844"/>
            <w:tcMar>
              <w:top w:w="40" w:type="dxa"/>
              <w:bottom w:w="60" w:type="dxa"/>
              <w:start w:w="120" w:type="dxa"/>
              <w:end w:w="40" w:type="dxa"/>
            </w:tcMar>
          </w:tcPr>
          <w:p>
            <w:pPr>
              <w:spacing w:after="0"/>
            </w:pPr>
            <w:r>
              <w:rPr>
                <w:sz w:val="20"/>
              </w:rPr>
              <w:t>Hover a block for its card: status, unit, planned and actual dates with working days, delay or expected finish, line and work center.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9</w:t>
            </w:r>
          </w:p>
        </w:tc>
        <w:tc>
          <w:tcPr>
            <w:tcW w:type="dxa" w:w="8844"/>
            <w:tcMar>
              <w:top w:w="40" w:type="dxa"/>
              <w:bottom w:w="60" w:type="dxa"/>
              <w:start w:w="120" w:type="dxa"/>
              <w:end w:w="40" w:type="dxa"/>
            </w:tcMar>
          </w:tcPr>
          <w:p>
            <w:pPr>
              <w:spacing w:after="0"/>
            </w:pPr>
            <w:r>
              <w:rPr>
                <w:sz w:val="20"/>
              </w:rPr>
              <w:t>Use Full Screen for a larger view and Export Schedule to download it (Excel).</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Each process lane shows how many of its blocks are done, e.g. 13/18 (72%).</w:t>
            </w:r>
          </w:p>
          <w:p>
            <w:pPr>
              <w:spacing w:after="20"/>
              <w:ind w:left="198" w:hanging="198"/>
            </w:pPr>
            <w:r>
              <w:rPr>
                <w:sz w:val="19"/>
              </w:rPr>
              <w:t>•  The hover card's "Expected finish" uses the same process-order forecast as the Delivery card.</w:t>
            </w:r>
          </w:p>
        </w:tc>
      </w:tr>
    </w:tbl>
    <w:p>
      <w:pPr>
        <w:spacing w:after="40"/>
      </w:pPr>
    </w:p>
    <w:p>
      <w:pPr>
        <w:spacing w:after="200"/>
      </w:pPr>
      <w:r>
        <w:rPr>
          <w:b/>
          <w:color w:val="1E3A8A"/>
          <w:sz w:val="18"/>
        </w:rPr>
        <w:t xml:space="preserve">See also: </w:t>
      </w:r>
      <w:r>
        <w:rPr>
          <w:i/>
          <w:color w:val="64748B"/>
          <w:sz w:val="18"/>
        </w:rPr>
        <w:t>Editing the schedule · Filtering the page · How the delivery forecast and delays are calculated</w:t>
      </w:r>
    </w:p>
    <w:p>
      <w:pPr>
        <w:pStyle w:val="Heading2"/>
      </w:pPr>
      <w:r>
        <w:t>Editing the schedule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Planner and Master Admin</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Planners change the plan directly on the Gantt chart. Every change is recorded in the Audit Log, and other users see "… is editing this plan".</w:t>
      </w:r>
    </w:p>
    <w:p>
      <w:pPr>
        <w:keepNext/>
        <w:jc w:val="center"/>
      </w:pPr>
      <w:r>
        <w:drawing>
          <wp:inline xmlns:a="http://schemas.openxmlformats.org/drawingml/2006/main" xmlns:pic="http://schemas.openxmlformats.org/drawingml/2006/picture">
            <wp:extent cx="5940000" cy="2300734"/>
            <wp:docPr id="13" name="Picture 13"/>
            <wp:cNvGraphicFramePr>
              <a:graphicFrameLocks noChangeAspect="1"/>
            </wp:cNvGraphicFramePr>
            <a:graphic>
              <a:graphicData uri="http://schemas.openxmlformats.org/drawingml/2006/picture">
                <pic:pic>
                  <pic:nvPicPr>
                    <pic:cNvPr id="0" name="gantt-edit.jpg"/>
                    <pic:cNvPicPr/>
                  </pic:nvPicPr>
                  <pic:blipFill>
                    <a:blip r:embed="rId23"/>
                    <a:stretch>
                      <a:fillRect/>
                    </a:stretch>
                  </pic:blipFill>
                  <pic:spPr>
                    <a:xfrm>
                      <a:off x="0" y="0"/>
                      <a:ext cx="5940000" cy="2300734"/>
                    </a:xfrm>
                    <a:prstGeom prst="rect"/>
                  </pic:spPr>
                </pic:pic>
              </a:graphicData>
            </a:graphic>
          </wp:inline>
        </w:drawing>
      </w:r>
    </w:p>
    <w:p>
      <w:pPr>
        <w:spacing w:after="160"/>
        <w:jc w:val="center"/>
      </w:pPr>
      <w:r>
        <w:rPr>
          <w:b w:val="0"/>
          <w:i/>
          <w:color w:val="64748B"/>
          <w:sz w:val="17"/>
        </w:rPr>
        <w:t>Figure 13 — Editing the schedule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Press Edit Gantt. The Editing bar appears above the chart with three tasks: Reschedule, Add work and Reorder route.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Reschedule — drag a block to move it, or drag its left or right edge to change only its start or end date.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Open "When you drag a block, move…" to choose what moves with it: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 Block — Only this block (or every selected block).</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 This vehicle — From this process on (the rest of its line, then Assembly), From this date on (every block starting on or after it, all lines), or All processes.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6</w:t>
            </w:r>
          </w:p>
        </w:tc>
        <w:tc>
          <w:tcPr>
            <w:tcW w:type="dxa" w:w="8844"/>
            <w:tcMar>
              <w:top w:w="40" w:type="dxa"/>
              <w:bottom w:w="60" w:type="dxa"/>
              <w:start w:w="120" w:type="dxa"/>
              <w:end w:w="40" w:type="dxa"/>
            </w:tcMar>
          </w:tcPr>
          <w:p>
            <w:pPr>
              <w:spacing w:after="0"/>
            </w:pPr>
            <w:r>
              <w:rPr>
                <w:sz w:val="20"/>
              </w:rPr>
              <w:t>• This component only — From this process on, or the Whole component (Hull, Turret or Assembly) — nothing else moves.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7</w:t>
            </w:r>
          </w:p>
        </w:tc>
        <w:tc>
          <w:tcPr>
            <w:tcW w:type="dxa" w:w="8844"/>
            <w:tcMar>
              <w:top w:w="40" w:type="dxa"/>
              <w:bottom w:w="60" w:type="dxa"/>
              <w:start w:w="120" w:type="dxa"/>
              <w:end w:w="40" w:type="dxa"/>
            </w:tcMar>
          </w:tcPr>
          <w:p>
            <w:pPr>
              <w:spacing w:after="0"/>
            </w:pPr>
            <w:r>
              <w:rPr>
                <w:sz w:val="20"/>
              </w:rPr>
              <w:t>• This + later vehicles — From this process on, or All processes — the same move for this vehicle and every later vehicle of the same battalion and type.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8</w:t>
            </w:r>
          </w:p>
        </w:tc>
        <w:tc>
          <w:tcPr>
            <w:tcW w:type="dxa" w:w="8844"/>
            <w:tcMar>
              <w:top w:w="40" w:type="dxa"/>
              <w:bottom w:w="60" w:type="dxa"/>
              <w:start w:w="120" w:type="dxa"/>
              <w:end w:w="40" w:type="dxa"/>
            </w:tcMar>
          </w:tcPr>
          <w:p>
            <w:pPr>
              <w:spacing w:after="0"/>
            </w:pPr>
            <w:r>
              <w:rPr>
                <w:sz w:val="20"/>
              </w:rPr>
              <w:t>• Station — This station's queue: this block and every block after it at the same station, across all vehicles.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9</w:t>
            </w:r>
          </w:p>
        </w:tc>
        <w:tc>
          <w:tcPr>
            <w:tcW w:type="dxa" w:w="8844"/>
            <w:tcMar>
              <w:top w:w="40" w:type="dxa"/>
              <w:bottom w:w="60" w:type="dxa"/>
              <w:start w:w="120" w:type="dxa"/>
              <w:end w:w="40" w:type="dxa"/>
            </w:tcMar>
          </w:tcPr>
          <w:p>
            <w:pPr>
              <w:spacing w:after="0"/>
            </w:pPr>
            <w:r>
              <w:rPr>
                <w:sz w:val="20"/>
              </w:rPr>
              <w:t>Hover a block to show its checkbox (select it for group actions) and its ⋯ menu (Move up / down, Edit, Delete). "Select lane" adds a button on each row to select all of its blocks.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10</w:t>
            </w:r>
          </w:p>
        </w:tc>
        <w:tc>
          <w:tcPr>
            <w:tcW w:type="dxa" w:w="8844"/>
            <w:tcMar>
              <w:top w:w="40" w:type="dxa"/>
              <w:bottom w:w="60" w:type="dxa"/>
              <w:start w:w="120" w:type="dxa"/>
              <w:end w:w="40" w:type="dxa"/>
            </w:tcMar>
          </w:tcPr>
          <w:p>
            <w:pPr>
              <w:spacing w:after="0"/>
            </w:pPr>
            <w:r>
              <w:rPr>
                <w:sz w:val="20"/>
              </w:rPr>
              <w:t>Add work — place new plan blocks (see "Adding work to the plan"). Reorder route — change the station order or hide / delete processes.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11</w:t>
            </w:r>
          </w:p>
        </w:tc>
        <w:tc>
          <w:tcPr>
            <w:tcW w:type="dxa" w:w="8844"/>
            <w:tcMar>
              <w:top w:w="40" w:type="dxa"/>
              <w:bottom w:w="60" w:type="dxa"/>
              <w:start w:w="120" w:type="dxa"/>
              <w:end w:w="40" w:type="dxa"/>
            </w:tcMar>
          </w:tcPr>
          <w:p>
            <w:pPr>
              <w:spacing w:after="0"/>
            </w:pPr>
            <w:r>
              <w:rPr>
                <w:sz w:val="20"/>
              </w:rPr>
              <w:t>Use Undo / Redo to reverse a change. The live edit feed shows what you and others changed.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12</w:t>
            </w:r>
          </w:p>
        </w:tc>
        <w:tc>
          <w:tcPr>
            <w:tcW w:type="dxa" w:w="8844"/>
            <w:tcMar>
              <w:top w:w="40" w:type="dxa"/>
              <w:bottom w:w="60" w:type="dxa"/>
              <w:start w:w="120" w:type="dxa"/>
              <w:end w:w="40" w:type="dxa"/>
            </w:tcMar>
          </w:tcPr>
          <w:p>
            <w:pPr>
              <w:spacing w:after="0"/>
            </w:pPr>
            <w:r>
              <w:rPr>
                <w:sz w:val="20"/>
              </w:rPr>
              <w:t>The gear icon opens Options — Include Saturdays and No-work Days.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13</w:t>
            </w:r>
          </w:p>
        </w:tc>
        <w:tc>
          <w:tcPr>
            <w:tcW w:type="dxa" w:w="8844"/>
            <w:tcMar>
              <w:top w:w="40" w:type="dxa"/>
              <w:bottom w:w="60" w:type="dxa"/>
              <w:start w:w="120" w:type="dxa"/>
              <w:end w:w="40" w:type="dxa"/>
            </w:tcMar>
          </w:tcPr>
          <w:p>
            <w:pPr>
              <w:spacing w:after="0"/>
            </w:pPr>
            <w:r>
              <w:rPr>
                <w:sz w:val="20"/>
              </w:rPr>
              <w:t>Press Done to leave edit mode.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Edits apply only to the plan version you are viewing.</w:t>
            </w:r>
          </w:p>
          <w:p>
            <w:pPr>
              <w:spacing w:after="20"/>
              <w:ind w:left="198" w:hanging="198"/>
            </w:pPr>
            <w:r>
              <w:rPr>
                <w:sz w:val="19"/>
              </w:rPr>
              <w:t>•  Moves skip no-work days and Fridays.</w:t>
            </w:r>
          </w:p>
          <w:p>
            <w:pPr>
              <w:spacing w:after="20"/>
              <w:ind w:left="198" w:hanging="198"/>
            </w:pPr>
            <w:r>
              <w:rPr>
                <w:sz w:val="19"/>
              </w:rPr>
              <w:t>•  Selected blocks keep their tick when the mouse moves away; press Delete selected in the selection strip to remove several at once.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When a unit slips, use This vehicle → From this process on — it moves its remaining route together and keeps the sequence intact.</w:t>
            </w:r>
          </w:p>
          <w:p>
            <w:pPr>
              <w:spacing w:after="20"/>
              <w:ind w:left="198" w:hanging="198"/>
            </w:pPr>
            <w:r>
              <w:rPr>
                <w:sz w:val="19"/>
              </w:rPr>
              <w:t>•  Use This component only when just one line (for example Hull) is late and the other line is on time.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E2E2"/>
            <w:tcBorders>
              <w:top w:val="nil"/>
              <w:left w:val="single" w:sz="36" w:color="DC2626"/>
              <w:bottom w:val="nil"/>
              <w:right w:val="nil"/>
            </w:tcBorders>
            <w:tcMar>
              <w:top w:w="90" w:type="dxa"/>
              <w:bottom w:w="90" w:type="dxa"/>
              <w:start w:w="200" w:type="dxa"/>
              <w:end w:w="160" w:type="dxa"/>
            </w:tcMar>
          </w:tcPr>
          <w:p>
            <w:pPr>
              <w:spacing w:after="40"/>
            </w:pPr>
            <w:r>
              <w:rPr>
                <w:b/>
                <w:color w:val="DC2626"/>
                <w:sz w:val="19"/>
              </w:rPr>
              <w:t>Caution</w:t>
            </w:r>
          </w:p>
          <w:p>
            <w:pPr>
              <w:spacing w:after="20"/>
              <w:ind w:left="198" w:hanging="198"/>
            </w:pPr>
            <w:r>
              <w:rPr>
                <w:sz w:val="19"/>
              </w:rPr>
              <w:t>•  Deleting blocks removes their recorded progress too. Use Undo immediately if you delete by mistake.</w:t>
            </w:r>
          </w:p>
        </w:tc>
      </w:tr>
    </w:tbl>
    <w:p>
      <w:pPr>
        <w:spacing w:after="40"/>
      </w:pPr>
    </w:p>
    <w:p>
      <w:pPr>
        <w:spacing w:after="200"/>
      </w:pPr>
      <w:r>
        <w:rPr>
          <w:b/>
          <w:color w:val="1E3A8A"/>
          <w:sz w:val="18"/>
        </w:rPr>
        <w:t xml:space="preserve">See also: </w:t>
      </w:r>
      <w:r>
        <w:rPr>
          <w:i/>
          <w:color w:val="64748B"/>
          <w:sz w:val="18"/>
        </w:rPr>
        <w:t>Reordering the route and hiding or deleting processes · Adding work to the plan · No-work days · Working together on the same plan</w:t>
      </w:r>
    </w:p>
    <w:p>
      <w:pPr>
        <w:pStyle w:val="Heading2"/>
      </w:pPr>
      <w:r>
        <w:t>Reordering the route and hiding or deleting processes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Planner and Master Admin</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In Process view, Reorder route changes the order of stations for this plan version and lets you hide or delete a process from it.</w:t>
      </w:r>
    </w:p>
    <w:p>
      <w:pPr>
        <w:keepNext/>
        <w:jc w:val="center"/>
      </w:pPr>
      <w:r>
        <w:drawing>
          <wp:inline xmlns:a="http://schemas.openxmlformats.org/drawingml/2006/main" xmlns:pic="http://schemas.openxmlformats.org/drawingml/2006/picture">
            <wp:extent cx="5940000" cy="2692230"/>
            <wp:docPr id="14" name="Picture 14"/>
            <wp:cNvGraphicFramePr>
              <a:graphicFrameLocks noChangeAspect="1"/>
            </wp:cNvGraphicFramePr>
            <a:graphic>
              <a:graphicData uri="http://schemas.openxmlformats.org/drawingml/2006/picture">
                <pic:pic>
                  <pic:nvPicPr>
                    <pic:cNvPr id="0" name="reorder-route.jpg"/>
                    <pic:cNvPicPr/>
                  </pic:nvPicPr>
                  <pic:blipFill>
                    <a:blip r:embed="rId24"/>
                    <a:stretch>
                      <a:fillRect/>
                    </a:stretch>
                  </pic:blipFill>
                  <pic:spPr>
                    <a:xfrm>
                      <a:off x="0" y="0"/>
                      <a:ext cx="5940000" cy="2692230"/>
                    </a:xfrm>
                    <a:prstGeom prst="rect"/>
                  </pic:spPr>
                </pic:pic>
              </a:graphicData>
            </a:graphic>
          </wp:inline>
        </w:drawing>
      </w:r>
    </w:p>
    <w:p>
      <w:pPr>
        <w:spacing w:after="160"/>
        <w:jc w:val="center"/>
      </w:pPr>
      <w:r>
        <w:rPr>
          <w:b w:val="0"/>
          <w:i/>
          <w:color w:val="64748B"/>
          <w:sz w:val="17"/>
        </w:rPr>
        <w:t>Figure 14 — Reordering the route and hiding or deleting processes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Press Edit Gantt, switch to Process view, and choose Reorder route.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Use the ↑ ↓ arrows on a process to move it earlier or later within its track.</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Open the process's ⋯ menu for: Add process, Hide from plan / Show in plan, Delete from plan / Restore to plan.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Hide from plan keeps the process and its blocks but removes them from the Gantt, VPX, Plan Table, summary, charts and exports. Show in plan brings them back.</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Delete from plan permanently deletes its blocks in this plan version (you are asked to confirm and told how many) and removes the process from the version. Restore to plan brings the empty process back.</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Hidden and deleted processes appear greyed (with a "Hidden" / "Deleted from plan" label) only in Reorder route mode.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E2E2"/>
            <w:tcBorders>
              <w:top w:val="nil"/>
              <w:left w:val="single" w:sz="36" w:color="DC2626"/>
              <w:bottom w:val="nil"/>
              <w:right w:val="nil"/>
            </w:tcBorders>
            <w:tcMar>
              <w:top w:w="90" w:type="dxa"/>
              <w:bottom w:w="90" w:type="dxa"/>
              <w:start w:w="200" w:type="dxa"/>
              <w:end w:w="160" w:type="dxa"/>
            </w:tcMar>
          </w:tcPr>
          <w:p>
            <w:pPr>
              <w:spacing w:after="40"/>
            </w:pPr>
            <w:r>
              <w:rPr>
                <w:b/>
                <w:color w:val="DC2626"/>
                <w:sz w:val="19"/>
              </w:rPr>
              <w:t>Caution</w:t>
            </w:r>
          </w:p>
          <w:p>
            <w:pPr>
              <w:spacing w:after="20"/>
              <w:ind w:left="198" w:hanging="198"/>
            </w:pPr>
            <w:r>
              <w:rPr>
                <w:sz w:val="19"/>
              </w:rPr>
              <w:t>•  Delete from plan cannot be undone with Undo — the blocks and their progress are gone. Hide first if you are unsure.</w:t>
            </w:r>
          </w:p>
          <w:p>
            <w:pPr>
              <w:spacing w:after="20"/>
              <w:ind w:left="198" w:hanging="198"/>
            </w:pPr>
            <w:r>
              <w:rPr>
                <w:sz w:val="19"/>
              </w:rPr>
              <w:t>•  Hiding or deleting never changes the process catalog or other plan versions.</w:t>
            </w:r>
          </w:p>
        </w:tc>
      </w:tr>
    </w:tbl>
    <w:p>
      <w:pPr>
        <w:spacing w:after="40"/>
      </w:pPr>
    </w:p>
    <w:p>
      <w:pPr>
        <w:spacing w:after="200"/>
      </w:pPr>
      <w:r>
        <w:rPr>
          <w:b/>
          <w:color w:val="1E3A8A"/>
          <w:sz w:val="18"/>
        </w:rPr>
        <w:t xml:space="preserve">See also: </w:t>
      </w:r>
      <w:r>
        <w:rPr>
          <w:i/>
          <w:color w:val="64748B"/>
          <w:sz w:val="18"/>
        </w:rPr>
        <w:t>Editing the schedule · Manage Processes and routes · Plan versions</w:t>
      </w:r>
    </w:p>
    <w:p>
      <w:r>
        <w:br w:type="page"/>
      </w:r>
    </w:p>
    <w:p>
      <w:pPr>
        <w:pStyle w:val="Heading1"/>
        <w:spacing w:after="40"/>
      </w:pPr>
      <w:r>
        <w:t>05  Plan Table</w:t>
      </w:r>
    </w:p>
    <w:p>
      <w:pPr>
        <w:spacing w:after="200"/>
      </w:pPr>
      <w:r>
        <w:rPr>
          <w:b w:val="0"/>
          <w:i w:val="0"/>
          <w:color w:val="64748B"/>
          <w:sz w:val="22"/>
        </w:rPr>
        <w:t>Every planned task as a row. This is where the shop floor records what actually happened — start and completion dates, comments, delay reasons and X-ray results.</w:t>
      </w:r>
    </w:p>
    <w:p>
      <w:pPr>
        <w:spacing w:after="160"/>
      </w:pPr>
      <w:r>
        <w:rPr>
          <w:b w:val="0"/>
          <w:i/>
          <w:color w:val="64748B"/>
          <w:sz w:val="18"/>
        </w:rPr>
        <w:t>In this chapter: The Plan Table · Recording actual start and completion · Comments on a task · Delay reasons · X-ray and repair tracking · Uploading a plan file</w:t>
      </w:r>
    </w:p>
    <w:p>
      <w:pPr>
        <w:pStyle w:val="Heading2"/>
      </w:pPr>
      <w:r>
        <w:t>The Plan Table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Every planned task as a row: vehicle, unit, station, code, week, planned start and end, actual start, completion date, status, delay and comments.</w:t>
      </w:r>
    </w:p>
    <w:p>
      <w:pPr>
        <w:keepNext/>
        <w:jc w:val="center"/>
      </w:pPr>
      <w:r>
        <w:drawing>
          <wp:inline xmlns:a="http://schemas.openxmlformats.org/drawingml/2006/main" xmlns:pic="http://schemas.openxmlformats.org/drawingml/2006/picture">
            <wp:extent cx="5940000" cy="2360605"/>
            <wp:docPr id="15" name="Picture 15"/>
            <wp:cNvGraphicFramePr>
              <a:graphicFrameLocks noChangeAspect="1"/>
            </wp:cNvGraphicFramePr>
            <a:graphic>
              <a:graphicData uri="http://schemas.openxmlformats.org/drawingml/2006/picture">
                <pic:pic>
                  <pic:nvPicPr>
                    <pic:cNvPr id="0" name="plan-table.jpg"/>
                    <pic:cNvPicPr/>
                  </pic:nvPicPr>
                  <pic:blipFill>
                    <a:blip r:embed="rId25"/>
                    <a:stretch>
                      <a:fillRect/>
                    </a:stretch>
                  </pic:blipFill>
                  <pic:spPr>
                    <a:xfrm>
                      <a:off x="0" y="0"/>
                      <a:ext cx="5940000" cy="2360605"/>
                    </a:xfrm>
                    <a:prstGeom prst="rect"/>
                  </pic:spPr>
                </pic:pic>
              </a:graphicData>
            </a:graphic>
          </wp:inline>
        </w:drawing>
      </w:r>
    </w:p>
    <w:p>
      <w:pPr>
        <w:spacing w:after="160"/>
        <w:jc w:val="center"/>
      </w:pPr>
      <w:r>
        <w:rPr>
          <w:b w:val="0"/>
          <w:i/>
          <w:color w:val="64748B"/>
          <w:sz w:val="17"/>
        </w:rPr>
        <w:t>Figure 15 — The Plan Table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Choose how rows are grouped: Battalion, Vehicle, Unit or Station (KD2).</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Use the filter icon in any column header to tick the values you want; "Clear column filters" removes them.</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Scroll inside the table — rows load 150 at a time as you scroll, or press "show more" on the last row.</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Use Full Screen for a larger table and Export Report to download it.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The header shows the total number of records even while only part of them is drawn.</w:t>
            </w:r>
          </w:p>
          <w:p>
            <w:pPr>
              <w:spacing w:after="20"/>
              <w:ind w:left="198" w:hanging="198"/>
            </w:pPr>
            <w:r>
              <w:rPr>
                <w:sz w:val="19"/>
              </w:rPr>
              <w:t>•  Delay shows how late that block is or was, in days; "+5d start" means it started 5 days late.</w:t>
            </w:r>
          </w:p>
        </w:tc>
      </w:tr>
    </w:tbl>
    <w:p>
      <w:pPr>
        <w:spacing w:after="40"/>
      </w:pPr>
    </w:p>
    <w:p>
      <w:pPr>
        <w:spacing w:after="200"/>
      </w:pPr>
      <w:r>
        <w:rPr>
          <w:b/>
          <w:color w:val="1E3A8A"/>
          <w:sz w:val="18"/>
        </w:rPr>
        <w:t xml:space="preserve">See also: </w:t>
      </w:r>
      <w:r>
        <w:rPr>
          <w:i/>
          <w:color w:val="64748B"/>
          <w:sz w:val="18"/>
        </w:rPr>
        <w:t>Recording actual start and completion · Comments on a task · Export Report (plan data)</w:t>
      </w:r>
    </w:p>
    <w:p>
      <w:pPr>
        <w:pStyle w:val="Heading2"/>
      </w:pPr>
      <w:r>
        <w:t>Recording actual start and completion</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Operator and above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Record when work on a station actually started and finished. Status, delay, the summary, the VPX and the delivery forecast all update automatically.</w:t>
      </w:r>
    </w:p>
    <w:p>
      <w:pPr>
        <w:keepNext/>
        <w:jc w:val="center"/>
      </w:pPr>
      <w:r>
        <w:drawing>
          <wp:inline xmlns:a="http://schemas.openxmlformats.org/drawingml/2006/main" xmlns:pic="http://schemas.openxmlformats.org/drawingml/2006/picture">
            <wp:extent cx="5940000" cy="1817495"/>
            <wp:docPr id="16" name="Picture 16"/>
            <wp:cNvGraphicFramePr>
              <a:graphicFrameLocks noChangeAspect="1"/>
            </wp:cNvGraphicFramePr>
            <a:graphic>
              <a:graphicData uri="http://schemas.openxmlformats.org/drawingml/2006/picture">
                <pic:pic>
                  <pic:nvPicPr>
                    <pic:cNvPr id="0" name="actual-dates.jpg"/>
                    <pic:cNvPicPr/>
                  </pic:nvPicPr>
                  <pic:blipFill>
                    <a:blip r:embed="rId26"/>
                    <a:stretch>
                      <a:fillRect/>
                    </a:stretch>
                  </pic:blipFill>
                  <pic:spPr>
                    <a:xfrm>
                      <a:off x="0" y="0"/>
                      <a:ext cx="5940000" cy="1817495"/>
                    </a:xfrm>
                    <a:prstGeom prst="rect"/>
                  </pic:spPr>
                </pic:pic>
              </a:graphicData>
            </a:graphic>
          </wp:inline>
        </w:drawing>
      </w:r>
    </w:p>
    <w:p>
      <w:pPr>
        <w:spacing w:after="160"/>
        <w:jc w:val="center"/>
      </w:pPr>
      <w:r>
        <w:rPr>
          <w:b w:val="0"/>
          <w:i/>
          <w:color w:val="64748B"/>
          <w:sz w:val="17"/>
        </w:rPr>
        <w:t>Figure 16 — Recording actual start and completion</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Find the row in the Plan Table (use Search or the column filters).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Click the Actual Start cell and pick the date.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When the station is finished, click the Completed On cell and pick the completion date.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To correct a date, click it again and change it, or use × to clear it.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Status rules: completed on or before the planned end = Completed; after = Late Completion; started but not done = In Progress; not started after the planned end = Overdue.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Enter dates the same day. Missing actual start dates make the forecast assume work begins today.</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E2E2"/>
            <w:tcBorders>
              <w:top w:val="nil"/>
              <w:left w:val="single" w:sz="36" w:color="DC2626"/>
              <w:bottom w:val="nil"/>
              <w:right w:val="nil"/>
            </w:tcBorders>
            <w:tcMar>
              <w:top w:w="90" w:type="dxa"/>
              <w:bottom w:w="90" w:type="dxa"/>
              <w:start w:w="200" w:type="dxa"/>
              <w:end w:w="160" w:type="dxa"/>
            </w:tcMar>
          </w:tcPr>
          <w:p>
            <w:pPr>
              <w:spacing w:after="40"/>
            </w:pPr>
            <w:r>
              <w:rPr>
                <w:b/>
                <w:color w:val="DC2626"/>
                <w:sz w:val="19"/>
              </w:rPr>
              <w:t>Caution</w:t>
            </w:r>
          </w:p>
          <w:p>
            <w:pPr>
              <w:spacing w:after="20"/>
              <w:ind w:left="198" w:hanging="198"/>
            </w:pPr>
            <w:r>
              <w:rPr>
                <w:sz w:val="19"/>
              </w:rPr>
              <w:t>•  Double-check the year when picking dates — a wrong year can make a unit look months early or late.</w:t>
            </w:r>
          </w:p>
        </w:tc>
      </w:tr>
    </w:tbl>
    <w:p>
      <w:pPr>
        <w:spacing w:after="40"/>
      </w:pPr>
    </w:p>
    <w:p>
      <w:pPr>
        <w:spacing w:after="200"/>
      </w:pPr>
      <w:r>
        <w:rPr>
          <w:b/>
          <w:color w:val="1E3A8A"/>
          <w:sz w:val="18"/>
        </w:rPr>
        <w:t xml:space="preserve">See also: </w:t>
      </w:r>
      <w:r>
        <w:rPr>
          <w:i/>
          <w:color w:val="64748B"/>
          <w:sz w:val="18"/>
        </w:rPr>
        <w:t>How the delivery forecast and delays are calculated · Operator: a typical shift</w:t>
      </w:r>
    </w:p>
    <w:p>
      <w:pPr>
        <w:pStyle w:val="Heading2"/>
      </w:pPr>
      <w:r>
        <w:t>Comments on a task</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Operator and above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Anyone with write access can add comments to a task. Each comment shows who wrote it and when, and other users get a notification.</w:t>
      </w:r>
    </w:p>
    <w:p>
      <w:pPr>
        <w:keepNext/>
        <w:jc w:val="center"/>
      </w:pPr>
      <w:r>
        <w:drawing>
          <wp:inline xmlns:a="http://schemas.openxmlformats.org/drawingml/2006/main" xmlns:pic="http://schemas.openxmlformats.org/drawingml/2006/picture">
            <wp:extent cx="4987636" cy="1828800"/>
            <wp:docPr id="17" name="Picture 17"/>
            <wp:cNvGraphicFramePr>
              <a:graphicFrameLocks noChangeAspect="1"/>
            </wp:cNvGraphicFramePr>
            <a:graphic>
              <a:graphicData uri="http://schemas.openxmlformats.org/drawingml/2006/picture">
                <pic:pic>
                  <pic:nvPicPr>
                    <pic:cNvPr id="0" name="comments.jpg"/>
                    <pic:cNvPicPr/>
                  </pic:nvPicPr>
                  <pic:blipFill>
                    <a:blip r:embed="rId27"/>
                    <a:stretch>
                      <a:fillRect/>
                    </a:stretch>
                  </pic:blipFill>
                  <pic:spPr>
                    <a:xfrm>
                      <a:off x="0" y="0"/>
                      <a:ext cx="4987636" cy="1828800"/>
                    </a:xfrm>
                    <a:prstGeom prst="rect"/>
                  </pic:spPr>
                </pic:pic>
              </a:graphicData>
            </a:graphic>
          </wp:inline>
        </w:drawing>
      </w:r>
    </w:p>
    <w:p>
      <w:pPr>
        <w:spacing w:after="160"/>
        <w:jc w:val="center"/>
      </w:pPr>
      <w:r>
        <w:rPr>
          <w:b w:val="0"/>
          <w:i/>
          <w:color w:val="64748B"/>
          <w:sz w:val="17"/>
        </w:rPr>
        <w:t>Figure 17 — Comments on a task</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the comment icon in the Comments column (the number shows how many there are).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Type your comment and press Add.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Edit or delete your own comments with the pencil and bin icons.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Keep comments short and factual; raise a Production Issue for anything that needs an owner and a resolution.</w:t>
            </w:r>
          </w:p>
        </w:tc>
      </w:tr>
    </w:tbl>
    <w:p>
      <w:pPr>
        <w:spacing w:after="40"/>
      </w:pPr>
    </w:p>
    <w:p>
      <w:pPr>
        <w:spacing w:after="200"/>
      </w:pPr>
      <w:r>
        <w:rPr>
          <w:b/>
          <w:color w:val="1E3A8A"/>
          <w:sz w:val="18"/>
        </w:rPr>
        <w:t xml:space="preserve">See also: </w:t>
      </w:r>
      <w:r>
        <w:rPr>
          <w:i/>
          <w:color w:val="64748B"/>
          <w:sz w:val="18"/>
        </w:rPr>
        <w:t>Reporting an issue · Notifications</w:t>
      </w:r>
    </w:p>
    <w:p>
      <w:pPr>
        <w:pStyle w:val="Heading2"/>
      </w:pPr>
      <w:r>
        <w:t>Delay reasons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Operator and above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Record the main reason a vehicle is delayed. The reason appears in the VPX Station Report and the Executive Report, after the Delay column.</w:t>
      </w:r>
    </w:p>
    <w:p>
      <w:pPr>
        <w:keepNext/>
        <w:jc w:val="center"/>
      </w:pPr>
      <w:r>
        <w:drawing>
          <wp:inline xmlns:a="http://schemas.openxmlformats.org/drawingml/2006/main" xmlns:pic="http://schemas.openxmlformats.org/drawingml/2006/picture">
            <wp:extent cx="3300152" cy="2119745"/>
            <wp:docPr id="18" name="Picture 18"/>
            <wp:cNvGraphicFramePr>
              <a:graphicFrameLocks noChangeAspect="1"/>
            </wp:cNvGraphicFramePr>
            <a:graphic>
              <a:graphicData uri="http://schemas.openxmlformats.org/drawingml/2006/picture">
                <pic:pic>
                  <pic:nvPicPr>
                    <pic:cNvPr id="0" name="delay-reason.jpg"/>
                    <pic:cNvPicPr/>
                  </pic:nvPicPr>
                  <pic:blipFill>
                    <a:blip r:embed="rId28"/>
                    <a:stretch>
                      <a:fillRect/>
                    </a:stretch>
                  </pic:blipFill>
                  <pic:spPr>
                    <a:xfrm>
                      <a:off x="0" y="0"/>
                      <a:ext cx="3300152" cy="2119745"/>
                    </a:xfrm>
                    <a:prstGeom prst="rect"/>
                  </pic:spPr>
                </pic:pic>
              </a:graphicData>
            </a:graphic>
          </wp:inline>
        </w:drawing>
      </w:r>
    </w:p>
    <w:p>
      <w:pPr>
        <w:spacing w:after="160"/>
        <w:jc w:val="center"/>
      </w:pPr>
      <w:r>
        <w:rPr>
          <w:b w:val="0"/>
          <w:i/>
          <w:color w:val="64748B"/>
          <w:sz w:val="17"/>
        </w:rPr>
        <w:t>Figure 18 — Delay reasons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Go to Vehicle Production Progress and pick the vehicle (K9 / K10 / K11) and the category tab (for example Hull).</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Click the small note icon next to the unit.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Describe the main reason (for example "Waiting on machining rework after a dimensional NCR") and press Save.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A reason is kept per category tab.</w:t>
            </w:r>
          </w:p>
          <w:p>
            <w:pPr>
              <w:spacing w:after="20"/>
              <w:ind w:left="198" w:hanging="198"/>
            </w:pPr>
            <w:r>
              <w:rPr>
                <w:sz w:val="19"/>
              </w:rPr>
              <w:t>•  The vehicle must be registered in Unit Codes first.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Write the cause and the next action, e.g. "Bore out of tolerance — re-machining, due 12 Oct".</w:t>
            </w:r>
          </w:p>
        </w:tc>
      </w:tr>
    </w:tbl>
    <w:p>
      <w:pPr>
        <w:spacing w:after="40"/>
      </w:pPr>
    </w:p>
    <w:p>
      <w:pPr>
        <w:spacing w:after="200"/>
      </w:pPr>
      <w:r>
        <w:rPr>
          <w:b/>
          <w:color w:val="1E3A8A"/>
          <w:sz w:val="18"/>
        </w:rPr>
        <w:t xml:space="preserve">See also: </w:t>
      </w:r>
      <w:r>
        <w:rPr>
          <w:i/>
          <w:color w:val="64748B"/>
          <w:sz w:val="18"/>
        </w:rPr>
        <w:t>Vehicle Production Progress (VPX) · Executive Report</w:t>
      </w:r>
    </w:p>
    <w:p>
      <w:pPr>
        <w:pStyle w:val="Heading2"/>
      </w:pPr>
      <w:r>
        <w:t>X-ray and repair tracking</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Operator and above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Stations marked "Requires X-ray" in Manage Processes show an X-ray marker. It tracks each X-ray and repair cycle until the weld passes QA.</w:t>
      </w:r>
    </w:p>
    <w:p>
      <w:pPr>
        <w:keepNext/>
        <w:jc w:val="center"/>
      </w:pPr>
      <w:r>
        <w:drawing>
          <wp:inline xmlns:a="http://schemas.openxmlformats.org/drawingml/2006/main" xmlns:pic="http://schemas.openxmlformats.org/drawingml/2006/picture">
            <wp:extent cx="3483032" cy="2377440"/>
            <wp:docPr id="19" name="Picture 19"/>
            <wp:cNvGraphicFramePr>
              <a:graphicFrameLocks noChangeAspect="1"/>
            </wp:cNvGraphicFramePr>
            <a:graphic>
              <a:graphicData uri="http://schemas.openxmlformats.org/drawingml/2006/picture">
                <pic:pic>
                  <pic:nvPicPr>
                    <pic:cNvPr id="0" name="xray.jpg"/>
                    <pic:cNvPicPr/>
                  </pic:nvPicPr>
                  <pic:blipFill>
                    <a:blip r:embed="rId29"/>
                    <a:stretch>
                      <a:fillRect/>
                    </a:stretch>
                  </pic:blipFill>
                  <pic:spPr>
                    <a:xfrm>
                      <a:off x="0" y="0"/>
                      <a:ext cx="3483032" cy="2377440"/>
                    </a:xfrm>
                    <a:prstGeom prst="rect"/>
                  </pic:spPr>
                </pic:pic>
              </a:graphicData>
            </a:graphic>
          </wp:inline>
        </w:drawing>
      </w:r>
    </w:p>
    <w:p>
      <w:pPr>
        <w:spacing w:after="160"/>
        <w:jc w:val="center"/>
      </w:pPr>
      <w:r>
        <w:rPr>
          <w:b w:val="0"/>
          <w:i/>
          <w:color w:val="64748B"/>
          <w:sz w:val="17"/>
        </w:rPr>
        <w:t>Figure 19 — X-ray and repair tracking</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the X-ray marker on the row.</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Press Start X-ray when the part goes to X-ray.</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Record the result: No Issues — Pass, or Issues Found — Fail.</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After a fail, record the repair start and end; the part then returns for the next X-ray.</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When it passes, the marker shows QA Passed.</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Marker stages: X-ray → In X-ray → Repair Needed → In Repair → QA Passed.</w:t>
            </w:r>
          </w:p>
        </w:tc>
      </w:tr>
    </w:tbl>
    <w:p>
      <w:pPr>
        <w:spacing w:after="40"/>
      </w:pPr>
    </w:p>
    <w:p>
      <w:pPr>
        <w:spacing w:after="200"/>
      </w:pPr>
      <w:r>
        <w:rPr>
          <w:b/>
          <w:color w:val="1E3A8A"/>
          <w:sz w:val="18"/>
        </w:rPr>
        <w:t xml:space="preserve">See also: </w:t>
      </w:r>
      <w:r>
        <w:rPr>
          <w:i/>
          <w:color w:val="64748B"/>
          <w:sz w:val="18"/>
        </w:rPr>
        <w:t>Manage Processes and routes</w:t>
      </w:r>
    </w:p>
    <w:p>
      <w:pPr>
        <w:pStyle w:val="Heading2"/>
      </w:pPr>
      <w:r>
        <w:t>Uploading a plan file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Planner and Master Admin</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Planners can load plan rows from a CSV or Excel file.</w:t>
      </w:r>
    </w:p>
    <w:p>
      <w:pPr>
        <w:keepNext/>
        <w:jc w:val="center"/>
      </w:pPr>
      <w:r>
        <w:drawing>
          <wp:inline xmlns:a="http://schemas.openxmlformats.org/drawingml/2006/main" xmlns:pic="http://schemas.openxmlformats.org/drawingml/2006/picture">
            <wp:extent cx="5940000" cy="1435714"/>
            <wp:docPr id="20" name="Picture 20"/>
            <wp:cNvGraphicFramePr>
              <a:graphicFrameLocks noChangeAspect="1"/>
            </wp:cNvGraphicFramePr>
            <a:graphic>
              <a:graphicData uri="http://schemas.openxmlformats.org/drawingml/2006/picture">
                <pic:pic>
                  <pic:nvPicPr>
                    <pic:cNvPr id="0" name="import-plan.jpg"/>
                    <pic:cNvPicPr/>
                  </pic:nvPicPr>
                  <pic:blipFill>
                    <a:blip r:embed="rId30"/>
                    <a:stretch>
                      <a:fillRect/>
                    </a:stretch>
                  </pic:blipFill>
                  <pic:spPr>
                    <a:xfrm>
                      <a:off x="0" y="0"/>
                      <a:ext cx="5940000" cy="1435714"/>
                    </a:xfrm>
                    <a:prstGeom prst="rect"/>
                  </pic:spPr>
                </pic:pic>
              </a:graphicData>
            </a:graphic>
          </wp:inline>
        </w:drawing>
      </w:r>
    </w:p>
    <w:p>
      <w:pPr>
        <w:spacing w:after="160"/>
        <w:jc w:val="center"/>
      </w:pPr>
      <w:r>
        <w:rPr>
          <w:b w:val="0"/>
          <w:i/>
          <w:color w:val="64748B"/>
          <w:sz w:val="17"/>
        </w:rPr>
        <w:t>Figure 20 — Uploading a plan file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Press Download Template in the Plan Table header to get a file with the right columns.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Fill it in: battalion_code, vehicle_type, unit_serial, unit_label, category_code, station_code, planned_start_date, duration_working_days (remark is optional).</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Press Upload Plan, choose the file, then press Import File and check the result message.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Excel uploads read the "Data" sheet of the template (otherwise the first sheet). Use YYYY-MM-DD dates where possible.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E2E2"/>
            <w:tcBorders>
              <w:top w:val="nil"/>
              <w:left w:val="single" w:sz="36" w:color="DC2626"/>
              <w:bottom w:val="nil"/>
              <w:right w:val="nil"/>
            </w:tcBorders>
            <w:tcMar>
              <w:top w:w="90" w:type="dxa"/>
              <w:bottom w:w="90" w:type="dxa"/>
              <w:start w:w="200" w:type="dxa"/>
              <w:end w:w="160" w:type="dxa"/>
            </w:tcMar>
          </w:tcPr>
          <w:p>
            <w:pPr>
              <w:spacing w:after="40"/>
            </w:pPr>
            <w:r>
              <w:rPr>
                <w:b/>
                <w:color w:val="DC2626"/>
                <w:sz w:val="19"/>
              </w:rPr>
              <w:t>Caution</w:t>
            </w:r>
          </w:p>
          <w:p>
            <w:pPr>
              <w:spacing w:after="20"/>
              <w:ind w:left="198" w:hanging="198"/>
            </w:pPr>
            <w:r>
              <w:rPr>
                <w:sz w:val="19"/>
              </w:rPr>
              <w:t>•  Rows go into the plan version you are viewing. Check the version switch before importing.</w:t>
            </w:r>
          </w:p>
        </w:tc>
      </w:tr>
    </w:tbl>
    <w:p>
      <w:pPr>
        <w:spacing w:after="40"/>
      </w:pPr>
    </w:p>
    <w:p>
      <w:pPr>
        <w:spacing w:after="200"/>
      </w:pPr>
      <w:r>
        <w:rPr>
          <w:b/>
          <w:color w:val="1E3A8A"/>
          <w:sz w:val="18"/>
        </w:rPr>
        <w:t xml:space="preserve">See also: </w:t>
      </w:r>
      <w:r>
        <w:rPr>
          <w:i/>
          <w:color w:val="64748B"/>
          <w:sz w:val="18"/>
        </w:rPr>
        <w:t>Plan versions · Adding work to the plan</w:t>
      </w:r>
    </w:p>
    <w:p>
      <w:r>
        <w:br w:type="page"/>
      </w:r>
    </w:p>
    <w:p>
      <w:pPr>
        <w:pStyle w:val="Heading1"/>
        <w:spacing w:after="40"/>
      </w:pPr>
      <w:r>
        <w:t>06  Production Issues</w:t>
      </w:r>
    </w:p>
    <w:p>
      <w:pPr>
        <w:spacing w:after="200"/>
      </w:pPr>
      <w:r>
        <w:rPr>
          <w:b w:val="0"/>
          <w:i w:val="0"/>
          <w:color w:val="64748B"/>
          <w:sz w:val="22"/>
        </w:rPr>
        <w:t>Report production problems, follow them up to resolution and produce issue reports.</w:t>
      </w:r>
    </w:p>
    <w:p>
      <w:pPr>
        <w:spacing w:after="160"/>
      </w:pPr>
      <w:r>
        <w:rPr>
          <w:b w:val="0"/>
          <w:i/>
          <w:color w:val="64748B"/>
          <w:sz w:val="18"/>
        </w:rPr>
        <w:t>In this chapter: The Production Issues list · Reporting an issue · Viewing and updating an issue · Issue drafts · Generating an issues report</w:t>
      </w:r>
    </w:p>
    <w:p>
      <w:pPr>
        <w:pStyle w:val="Heading2"/>
      </w:pPr>
      <w:r>
        <w:t>The Production Issues list</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All production problems reported in the current module, newest first, with counters for Open, In Progress, Resolved and open Critical/High issues.</w:t>
      </w:r>
    </w:p>
    <w:p>
      <w:pPr>
        <w:keepNext/>
        <w:jc w:val="center"/>
      </w:pPr>
      <w:r>
        <w:drawing>
          <wp:inline xmlns:a="http://schemas.openxmlformats.org/drawingml/2006/main" xmlns:pic="http://schemas.openxmlformats.org/drawingml/2006/picture">
            <wp:extent cx="5940000" cy="2727116"/>
            <wp:docPr id="21" name="Picture 21"/>
            <wp:cNvGraphicFramePr>
              <a:graphicFrameLocks noChangeAspect="1"/>
            </wp:cNvGraphicFramePr>
            <a:graphic>
              <a:graphicData uri="http://schemas.openxmlformats.org/drawingml/2006/picture">
                <pic:pic>
                  <pic:nvPicPr>
                    <pic:cNvPr id="0" name="issues-table.jpg"/>
                    <pic:cNvPicPr/>
                  </pic:nvPicPr>
                  <pic:blipFill>
                    <a:blip r:embed="rId31"/>
                    <a:stretch>
                      <a:fillRect/>
                    </a:stretch>
                  </pic:blipFill>
                  <pic:spPr>
                    <a:xfrm>
                      <a:off x="0" y="0"/>
                      <a:ext cx="5940000" cy="2727116"/>
                    </a:xfrm>
                    <a:prstGeom prst="rect"/>
                  </pic:spPr>
                </pic:pic>
              </a:graphicData>
            </a:graphic>
          </wp:inline>
        </w:drawing>
      </w:r>
    </w:p>
    <w:p>
      <w:pPr>
        <w:spacing w:after="160"/>
        <w:jc w:val="center"/>
      </w:pPr>
      <w:r>
        <w:rPr>
          <w:b w:val="0"/>
          <w:i/>
          <w:color w:val="64748B"/>
          <w:sz w:val="17"/>
        </w:rPr>
        <w:t>Figure 21 — The Production Issues list</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Use Search and the From / To dates in the toolbar.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Use the filter icon in the Category, Priority, Status and Reporter column headers.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Active filters show as chips next to the issue count; click a chip's × to clear it.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Press Load more at the bottom to see older issues.</w:t>
            </w:r>
          </w:p>
        </w:tc>
      </w:tr>
    </w:tbl>
    <w:p>
      <w:pPr>
        <w:spacing w:after="40"/>
      </w:pPr>
    </w:p>
    <w:p>
      <w:pPr>
        <w:spacing w:after="200"/>
      </w:pPr>
      <w:r>
        <w:rPr>
          <w:b/>
          <w:color w:val="1E3A8A"/>
          <w:sz w:val="18"/>
        </w:rPr>
        <w:t xml:space="preserve">See also: </w:t>
      </w:r>
      <w:r>
        <w:rPr>
          <w:i/>
          <w:color w:val="64748B"/>
          <w:sz w:val="18"/>
        </w:rPr>
        <w:t>Reporting an issue · Generating an issues report</w:t>
      </w:r>
    </w:p>
    <w:p>
      <w:pPr>
        <w:pStyle w:val="Heading2"/>
      </w:pPr>
      <w:r>
        <w:t>Reporting an issue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Operator and above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Record a production problem so it can be followed up and included in reports.</w:t>
      </w:r>
    </w:p>
    <w:p>
      <w:pPr>
        <w:keepNext/>
        <w:jc w:val="center"/>
      </w:pPr>
      <w:r>
        <w:drawing>
          <wp:inline xmlns:a="http://schemas.openxmlformats.org/drawingml/2006/main" xmlns:pic="http://schemas.openxmlformats.org/drawingml/2006/picture">
            <wp:extent cx="4505498" cy="5453149"/>
            <wp:docPr id="22" name="Picture 22"/>
            <wp:cNvGraphicFramePr>
              <a:graphicFrameLocks noChangeAspect="1"/>
            </wp:cNvGraphicFramePr>
            <a:graphic>
              <a:graphicData uri="http://schemas.openxmlformats.org/drawingml/2006/picture">
                <pic:pic>
                  <pic:nvPicPr>
                    <pic:cNvPr id="0" name="report-issue.jpg"/>
                    <pic:cNvPicPr/>
                  </pic:nvPicPr>
                  <pic:blipFill>
                    <a:blip r:embed="rId32"/>
                    <a:stretch>
                      <a:fillRect/>
                    </a:stretch>
                  </pic:blipFill>
                  <pic:spPr>
                    <a:xfrm>
                      <a:off x="0" y="0"/>
                      <a:ext cx="4505498" cy="5453149"/>
                    </a:xfrm>
                    <a:prstGeom prst="rect"/>
                  </pic:spPr>
                </pic:pic>
              </a:graphicData>
            </a:graphic>
          </wp:inline>
        </w:drawing>
      </w:r>
    </w:p>
    <w:p>
      <w:pPr>
        <w:spacing w:after="160"/>
        <w:jc w:val="center"/>
      </w:pPr>
      <w:r>
        <w:rPr>
          <w:b w:val="0"/>
          <w:i/>
          <w:color w:val="64748B"/>
          <w:sz w:val="17"/>
        </w:rPr>
        <w:t>Figure 22 — Reporting an issue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Press Report Issue.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Enter a Title and choose a Category (required). Set Priority and Status.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Optionally name the Person In Charge.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Describe the Issue / Problem, the Proposed Solution and, once fixed, the Action Taken.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Press Save Issue (or Ctrl + Enter).</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To add a new category, press + next to Category, type the name and press Add.</w:t>
            </w:r>
          </w:p>
          <w:p>
            <w:pPr>
              <w:spacing w:after="20"/>
              <w:ind w:left="198" w:hanging="198"/>
            </w:pPr>
            <w:r>
              <w:rPr>
                <w:sz w:val="19"/>
              </w:rPr>
              <w:t>•  Your form is saved as a draft while you type — see Issue drafts.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Use a title that says what and where, e.g. "K9 BTL-01 M7 — turret ring bore out of tolerance".</w:t>
            </w:r>
          </w:p>
          <w:p>
            <w:pPr>
              <w:spacing w:after="20"/>
              <w:ind w:left="198" w:hanging="198"/>
            </w:pPr>
            <w:r>
              <w:rPr>
                <w:sz w:val="19"/>
              </w:rPr>
              <w:t>•  Set Critical / High only for issues that stop production — they are counted separately on the dashboard.</w:t>
            </w:r>
          </w:p>
        </w:tc>
      </w:tr>
    </w:tbl>
    <w:p>
      <w:pPr>
        <w:spacing w:after="40"/>
      </w:pPr>
    </w:p>
    <w:p>
      <w:pPr>
        <w:spacing w:after="200"/>
      </w:pPr>
      <w:r>
        <w:rPr>
          <w:b/>
          <w:color w:val="1E3A8A"/>
          <w:sz w:val="18"/>
        </w:rPr>
        <w:t xml:space="preserve">See also: </w:t>
      </w:r>
      <w:r>
        <w:rPr>
          <w:i/>
          <w:color w:val="64748B"/>
          <w:sz w:val="18"/>
        </w:rPr>
        <w:t>Viewing and updating an issue · Issue drafts</w:t>
      </w:r>
    </w:p>
    <w:p>
      <w:pPr>
        <w:pStyle w:val="Heading2"/>
      </w:pPr>
      <w:r>
        <w:t>Viewing and updating an issue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Click an issue title or View to see its details: progress (Reported → In Progress → Resolved → Closed), problem, solution, action taken, and who is responsible.</w:t>
      </w:r>
    </w:p>
    <w:p>
      <w:pPr>
        <w:keepNext/>
        <w:jc w:val="center"/>
      </w:pPr>
      <w:r>
        <w:drawing>
          <wp:inline xmlns:a="http://schemas.openxmlformats.org/drawingml/2006/main" xmlns:pic="http://schemas.openxmlformats.org/drawingml/2006/picture">
            <wp:extent cx="5940000" cy="5191774"/>
            <wp:docPr id="23" name="Picture 23"/>
            <wp:cNvGraphicFramePr>
              <a:graphicFrameLocks noChangeAspect="1"/>
            </wp:cNvGraphicFramePr>
            <a:graphic>
              <a:graphicData uri="http://schemas.openxmlformats.org/drawingml/2006/picture">
                <pic:pic>
                  <pic:nvPicPr>
                    <pic:cNvPr id="0" name="issue-details.jpg"/>
                    <pic:cNvPicPr/>
                  </pic:nvPicPr>
                  <pic:blipFill>
                    <a:blip r:embed="rId33"/>
                    <a:stretch>
                      <a:fillRect/>
                    </a:stretch>
                  </pic:blipFill>
                  <pic:spPr>
                    <a:xfrm>
                      <a:off x="0" y="0"/>
                      <a:ext cx="5940000" cy="5191774"/>
                    </a:xfrm>
                    <a:prstGeom prst="rect"/>
                  </pic:spPr>
                </pic:pic>
              </a:graphicData>
            </a:graphic>
          </wp:inline>
        </w:drawing>
      </w:r>
    </w:p>
    <w:p>
      <w:pPr>
        <w:spacing w:after="160"/>
        <w:jc w:val="center"/>
      </w:pPr>
      <w:r>
        <w:rPr>
          <w:b w:val="0"/>
          <w:i/>
          <w:color w:val="64748B"/>
          <w:sz w:val="17"/>
        </w:rPr>
        <w:t>Figure 23 — Viewing and updating an issue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the issue title or View.</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Use Prev / Next (or the ← → keys) to move through the listed issues.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The reporter or a Master Admin can press Edit Issue to update it, for example to change the status to Resolved and record the Action Taken.</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The resolved date is set when an issue first becomes Resolved or Closed and is kept on later edits.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Always fill in Action Taken when resolving — it is what management reads in the Status Report.</w:t>
            </w:r>
          </w:p>
        </w:tc>
      </w:tr>
    </w:tbl>
    <w:p>
      <w:pPr>
        <w:spacing w:after="40"/>
      </w:pPr>
    </w:p>
    <w:p>
      <w:pPr>
        <w:spacing w:after="200"/>
      </w:pPr>
      <w:r>
        <w:rPr>
          <w:b/>
          <w:color w:val="1E3A8A"/>
          <w:sz w:val="18"/>
        </w:rPr>
        <w:t xml:space="preserve">See also: </w:t>
      </w:r>
      <w:r>
        <w:rPr>
          <w:i/>
          <w:color w:val="64748B"/>
          <w:sz w:val="18"/>
        </w:rPr>
        <w:t>Reporting an issue · Generating an issues report</w:t>
      </w:r>
    </w:p>
    <w:p>
      <w:pPr>
        <w:pStyle w:val="Heading2"/>
      </w:pPr>
      <w:r>
        <w:t>Issue drafts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Operator and above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An unfinished issue is saved to your account as you type, so you can finish it later on any device. Drafts are private until you report them.</w:t>
      </w:r>
    </w:p>
    <w:p>
      <w:pPr>
        <w:keepNext/>
        <w:jc w:val="center"/>
      </w:pPr>
      <w:r>
        <w:drawing>
          <wp:inline xmlns:a="http://schemas.openxmlformats.org/drawingml/2006/main" xmlns:pic="http://schemas.openxmlformats.org/drawingml/2006/picture">
            <wp:extent cx="3399905" cy="2144683"/>
            <wp:docPr id="24" name="Picture 24"/>
            <wp:cNvGraphicFramePr>
              <a:graphicFrameLocks noChangeAspect="1"/>
            </wp:cNvGraphicFramePr>
            <a:graphic>
              <a:graphicData uri="http://schemas.openxmlformats.org/drawingml/2006/picture">
                <pic:pic>
                  <pic:nvPicPr>
                    <pic:cNvPr id="0" name="issue-drafts.jpg"/>
                    <pic:cNvPicPr/>
                  </pic:nvPicPr>
                  <pic:blipFill>
                    <a:blip r:embed="rId34"/>
                    <a:stretch>
                      <a:fillRect/>
                    </a:stretch>
                  </pic:blipFill>
                  <pic:spPr>
                    <a:xfrm>
                      <a:off x="0" y="0"/>
                      <a:ext cx="3399905" cy="2144683"/>
                    </a:xfrm>
                    <a:prstGeom prst="rect"/>
                  </pic:spPr>
                </pic:pic>
              </a:graphicData>
            </a:graphic>
          </wp:inline>
        </w:drawing>
      </w:r>
    </w:p>
    <w:p>
      <w:pPr>
        <w:spacing w:after="160"/>
        <w:jc w:val="center"/>
      </w:pPr>
      <w:r>
        <w:rPr>
          <w:b w:val="0"/>
          <w:i/>
          <w:color w:val="64748B"/>
          <w:sz w:val="17"/>
        </w:rPr>
        <w:t>Figure 24 — Issue drafts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Press Drafts in the Issues toolbar (the badge shows how many you have).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Press Resume to continue a draft, or Delete to discard it.</w:t>
            </w:r>
          </w:p>
        </w:tc>
      </w:tr>
    </w:tbl>
    <w:p>
      <w:pPr>
        <w:spacing w:after="40"/>
      </w:pPr>
    </w:p>
    <w:p>
      <w:pPr>
        <w:spacing w:after="200"/>
      </w:pPr>
      <w:r>
        <w:rPr>
          <w:b/>
          <w:color w:val="1E3A8A"/>
          <w:sz w:val="18"/>
        </w:rPr>
        <w:t xml:space="preserve">See also: </w:t>
      </w:r>
      <w:r>
        <w:rPr>
          <w:i/>
          <w:color w:val="64748B"/>
          <w:sz w:val="18"/>
        </w:rPr>
        <w:t>Reporting an issue</w:t>
      </w:r>
    </w:p>
    <w:p>
      <w:pPr>
        <w:pStyle w:val="Heading2"/>
      </w:pPr>
      <w:r>
        <w:t>Generating an issues report</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Export issues to PDF, Excel or Word. Choose the report, pick which issues, then untick any you want to leave out.</w:t>
      </w:r>
    </w:p>
    <w:p>
      <w:pPr>
        <w:keepNext/>
        <w:jc w:val="center"/>
      </w:pPr>
      <w:r>
        <w:drawing>
          <wp:inline xmlns:a="http://schemas.openxmlformats.org/drawingml/2006/main" xmlns:pic="http://schemas.openxmlformats.org/drawingml/2006/picture">
            <wp:extent cx="5940000" cy="4746977"/>
            <wp:docPr id="25" name="Picture 25"/>
            <wp:cNvGraphicFramePr>
              <a:graphicFrameLocks noChangeAspect="1"/>
            </wp:cNvGraphicFramePr>
            <a:graphic>
              <a:graphicData uri="http://schemas.openxmlformats.org/drawingml/2006/picture">
                <pic:pic>
                  <pic:nvPicPr>
                    <pic:cNvPr id="0" name="issue-report.jpg"/>
                    <pic:cNvPicPr/>
                  </pic:nvPicPr>
                  <pic:blipFill>
                    <a:blip r:embed="rId35"/>
                    <a:stretch>
                      <a:fillRect/>
                    </a:stretch>
                  </pic:blipFill>
                  <pic:spPr>
                    <a:xfrm>
                      <a:off x="0" y="0"/>
                      <a:ext cx="5940000" cy="4746977"/>
                    </a:xfrm>
                    <a:prstGeom prst="rect"/>
                  </pic:spPr>
                </pic:pic>
              </a:graphicData>
            </a:graphic>
          </wp:inline>
        </w:drawing>
      </w:r>
    </w:p>
    <w:p>
      <w:pPr>
        <w:spacing w:after="160"/>
        <w:jc w:val="center"/>
      </w:pPr>
      <w:r>
        <w:rPr>
          <w:b w:val="0"/>
          <w:i/>
          <w:color w:val="64748B"/>
          <w:sz w:val="17"/>
        </w:rPr>
        <w:t>Figure 25 — Generating an issues report</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Press Generate Report in the Issues toolbar.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Step 1 — choose Issue List, By Category, or Status Report (Table or Written report layout).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Step 2 — choose the module scope, period or dates, statuses, categories and other filters. The dialog starts with the Issues table's current filters.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Step 3 — review the list on the right and untick issues to remove them from this report. The database is not changed.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Press PDF, Excel or Word. Tick "View before downloading" to preview first.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Status Report periods: Today, Last 7 days, This month, All time, or Custom dates (From / To).</w:t>
            </w:r>
          </w:p>
        </w:tc>
      </w:tr>
    </w:tbl>
    <w:p>
      <w:pPr>
        <w:spacing w:after="40"/>
      </w:pPr>
    </w:p>
    <w:p>
      <w:pPr>
        <w:spacing w:after="200"/>
      </w:pPr>
      <w:r>
        <w:rPr>
          <w:b/>
          <w:color w:val="1E3A8A"/>
          <w:sz w:val="18"/>
        </w:rPr>
        <w:t xml:space="preserve">See also: </w:t>
      </w:r>
      <w:r>
        <w:rPr>
          <w:i/>
          <w:color w:val="64748B"/>
          <w:sz w:val="18"/>
        </w:rPr>
        <w:t>Executive Report</w:t>
      </w:r>
    </w:p>
    <w:p>
      <w:r>
        <w:br w:type="page"/>
      </w:r>
    </w:p>
    <w:p>
      <w:pPr>
        <w:pStyle w:val="Heading1"/>
        <w:spacing w:after="40"/>
      </w:pPr>
      <w:r>
        <w:t>07  Reports &amp; Exports</w:t>
      </w:r>
    </w:p>
    <w:p>
      <w:pPr>
        <w:spacing w:after="200"/>
      </w:pPr>
      <w:r>
        <w:rPr>
          <w:b w:val="0"/>
          <w:i w:val="0"/>
          <w:color w:val="64748B"/>
          <w:sz w:val="22"/>
        </w:rPr>
        <w:t>Every printable or shareable output: plan exports, the VPX Station Report and the Executive Report for management.</w:t>
      </w:r>
    </w:p>
    <w:p>
      <w:pPr>
        <w:spacing w:after="160"/>
      </w:pPr>
      <w:r>
        <w:rPr>
          <w:b w:val="0"/>
          <w:i/>
          <w:color w:val="64748B"/>
          <w:sz w:val="18"/>
        </w:rPr>
        <w:t>In this chapter: Export Report (plan data) · VPX Station Report · Executive Report</w:t>
      </w:r>
    </w:p>
    <w:p>
      <w:pPr>
        <w:pStyle w:val="Heading2"/>
      </w:pPr>
      <w:r>
        <w:t>Export Report (plan data)</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Export the plan as PDF, Excel or Word using its own copy of the filters, pre-filled from the filter bar.</w:t>
      </w:r>
    </w:p>
    <w:p>
      <w:pPr>
        <w:keepNext/>
        <w:jc w:val="center"/>
      </w:pPr>
      <w:r>
        <w:drawing>
          <wp:inline xmlns:a="http://schemas.openxmlformats.org/drawingml/2006/main" xmlns:pic="http://schemas.openxmlformats.org/drawingml/2006/picture">
            <wp:extent cx="5486400" cy="5469775"/>
            <wp:docPr id="26" name="Picture 26"/>
            <wp:cNvGraphicFramePr>
              <a:graphicFrameLocks noChangeAspect="1"/>
            </wp:cNvGraphicFramePr>
            <a:graphic>
              <a:graphicData uri="http://schemas.openxmlformats.org/drawingml/2006/picture">
                <pic:pic>
                  <pic:nvPicPr>
                    <pic:cNvPr id="0" name="export-report.jpg"/>
                    <pic:cNvPicPr/>
                  </pic:nvPicPr>
                  <pic:blipFill>
                    <a:blip r:embed="rId36"/>
                    <a:stretch>
                      <a:fillRect/>
                    </a:stretch>
                  </pic:blipFill>
                  <pic:spPr>
                    <a:xfrm>
                      <a:off x="0" y="0"/>
                      <a:ext cx="5486400" cy="5469775"/>
                    </a:xfrm>
                    <a:prstGeom prst="rect"/>
                  </pic:spPr>
                </pic:pic>
              </a:graphicData>
            </a:graphic>
          </wp:inline>
        </w:drawing>
      </w:r>
    </w:p>
    <w:p>
      <w:pPr>
        <w:spacing w:after="160"/>
        <w:jc w:val="center"/>
      </w:pPr>
      <w:r>
        <w:rPr>
          <w:b w:val="0"/>
          <w:i/>
          <w:color w:val="64748B"/>
          <w:sz w:val="17"/>
        </w:rPr>
        <w:t>Figure 26 — Export Report (plan data)</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Open Export Report in the Plan Table header.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Adjust the report filters (vehicle, battalion, unit, category, week).</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Choose the format. Tick "View before exporting" to preview.</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Exporting requires the "Can export" permission.</w:t>
            </w:r>
          </w:p>
          <w:p>
            <w:pPr>
              <w:spacing w:after="20"/>
              <w:ind w:left="198" w:hanging="198"/>
            </w:pPr>
            <w:r>
              <w:rPr>
                <w:sz w:val="19"/>
              </w:rPr>
              <w:t>•  Exports always include every matching record, not only the rows drawn on screen.</w:t>
            </w:r>
          </w:p>
        </w:tc>
      </w:tr>
    </w:tbl>
    <w:p>
      <w:pPr>
        <w:spacing w:after="40"/>
      </w:pPr>
    </w:p>
    <w:p>
      <w:pPr>
        <w:spacing w:after="200"/>
      </w:pPr>
      <w:r>
        <w:rPr>
          <w:b/>
          <w:color w:val="1E3A8A"/>
          <w:sz w:val="18"/>
        </w:rPr>
        <w:t xml:space="preserve">See also: </w:t>
      </w:r>
      <w:r>
        <w:rPr>
          <w:i/>
          <w:color w:val="64748B"/>
          <w:sz w:val="18"/>
        </w:rPr>
        <w:t>The Plan Table</w:t>
      </w:r>
    </w:p>
    <w:p>
      <w:pPr>
        <w:pStyle w:val="Heading2"/>
      </w:pPr>
      <w:r>
        <w:t>VPX Station Report</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A station-by-station report of each vehicle with planned, actual and forecast dates, the forecast delay and the delay reason.</w:t>
      </w:r>
    </w:p>
    <w:p>
      <w:pPr>
        <w:keepNext/>
        <w:jc w:val="center"/>
      </w:pPr>
      <w:r>
        <w:drawing>
          <wp:inline xmlns:a="http://schemas.openxmlformats.org/drawingml/2006/main" xmlns:pic="http://schemas.openxmlformats.org/drawingml/2006/picture">
            <wp:extent cx="5486400" cy="2709949"/>
            <wp:docPr id="27" name="Picture 27"/>
            <wp:cNvGraphicFramePr>
              <a:graphicFrameLocks noChangeAspect="1"/>
            </wp:cNvGraphicFramePr>
            <a:graphic>
              <a:graphicData uri="http://schemas.openxmlformats.org/drawingml/2006/picture">
                <pic:pic>
                  <pic:nvPicPr>
                    <pic:cNvPr id="0" name="vpx-report.jpg"/>
                    <pic:cNvPicPr/>
                  </pic:nvPicPr>
                  <pic:blipFill>
                    <a:blip r:embed="rId37"/>
                    <a:stretch>
                      <a:fillRect/>
                    </a:stretch>
                  </pic:blipFill>
                  <pic:spPr>
                    <a:xfrm>
                      <a:off x="0" y="0"/>
                      <a:ext cx="5486400" cy="2709949"/>
                    </a:xfrm>
                    <a:prstGeom prst="rect"/>
                  </pic:spPr>
                </pic:pic>
              </a:graphicData>
            </a:graphic>
          </wp:inline>
        </w:drawing>
      </w:r>
    </w:p>
    <w:p>
      <w:pPr>
        <w:spacing w:after="160"/>
        <w:jc w:val="center"/>
      </w:pPr>
      <w:r>
        <w:rPr>
          <w:b w:val="0"/>
          <w:i/>
          <w:color w:val="64748B"/>
          <w:sz w:val="17"/>
        </w:rPr>
        <w:t>Figure 27 — VPX Station Report</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In Vehicle Production Progress, press Generate Report.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Choose the vehicles/segments and the format, then export.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The Delay column is the component's forecast delay at its last station, following the process order.</w:t>
            </w:r>
          </w:p>
        </w:tc>
      </w:tr>
    </w:tbl>
    <w:p>
      <w:pPr>
        <w:spacing w:after="40"/>
      </w:pPr>
    </w:p>
    <w:p>
      <w:pPr>
        <w:spacing w:after="200"/>
      </w:pPr>
      <w:r>
        <w:rPr>
          <w:b/>
          <w:color w:val="1E3A8A"/>
          <w:sz w:val="18"/>
        </w:rPr>
        <w:t xml:space="preserve">See also: </w:t>
      </w:r>
      <w:r>
        <w:rPr>
          <w:i/>
          <w:color w:val="64748B"/>
          <w:sz w:val="18"/>
        </w:rPr>
        <w:t>Vehicle Production Progress (VPX) · How the delivery forecast and delays are calculated · Delay reasons</w:t>
      </w:r>
    </w:p>
    <w:p>
      <w:pPr>
        <w:pStyle w:val="Heading2"/>
      </w:pPr>
      <w:r>
        <w:t>Executive Report</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One print-friendly document for management: a cover summary (progress, status split and delivery forecast), the VPX Station Report, two pages of Production Insights and the all-time Production Issues Status Report.</w:t>
      </w:r>
    </w:p>
    <w:p>
      <w:pPr>
        <w:keepNext/>
        <w:jc w:val="center"/>
      </w:pPr>
      <w:r>
        <w:drawing>
          <wp:inline xmlns:a="http://schemas.openxmlformats.org/drawingml/2006/main" xmlns:pic="http://schemas.openxmlformats.org/drawingml/2006/picture">
            <wp:extent cx="4488872" cy="4530436"/>
            <wp:docPr id="28" name="Picture 28"/>
            <wp:cNvGraphicFramePr>
              <a:graphicFrameLocks noChangeAspect="1"/>
            </wp:cNvGraphicFramePr>
            <a:graphic>
              <a:graphicData uri="http://schemas.openxmlformats.org/drawingml/2006/picture">
                <pic:pic>
                  <pic:nvPicPr>
                    <pic:cNvPr id="0" name="executive-report.jpg"/>
                    <pic:cNvPicPr/>
                  </pic:nvPicPr>
                  <pic:blipFill>
                    <a:blip r:embed="rId38"/>
                    <a:stretch>
                      <a:fillRect/>
                    </a:stretch>
                  </pic:blipFill>
                  <pic:spPr>
                    <a:xfrm>
                      <a:off x="0" y="0"/>
                      <a:ext cx="4488872" cy="4530436"/>
                    </a:xfrm>
                    <a:prstGeom prst="rect"/>
                  </pic:spPr>
                </pic:pic>
              </a:graphicData>
            </a:graphic>
          </wp:inline>
        </w:drawing>
      </w:r>
    </w:p>
    <w:p>
      <w:pPr>
        <w:spacing w:after="160"/>
        <w:jc w:val="center"/>
      </w:pPr>
      <w:r>
        <w:rPr>
          <w:b w:val="0"/>
          <w:i/>
          <w:color w:val="64748B"/>
          <w:sz w:val="17"/>
        </w:rPr>
        <w:t>Figure 28 — Executive Report</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Press Executive Report in the filter bar.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Under "What's inside", switch off any part you don't need: Cover summary, Station report, Production insights (two pages — where we stand, and where to act) and Production issues status report.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Choose a format: PDF (best for printing and email), Word (editable) or Excel (one sheet per section).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Check the preview, then download.</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Each VPX table fits on one page; the colours are light so the report prints well.</w:t>
            </w:r>
          </w:p>
          <w:p>
            <w:pPr>
              <w:spacing w:after="20"/>
              <w:ind w:left="198" w:hanging="198"/>
            </w:pPr>
            <w:r>
              <w:rPr>
                <w:sz w:val="19"/>
              </w:rPr>
              <w:t>•  Production Insights use the same process-order forecast as the Delivery card and list the units furthest behind and the stations adding the most delay.</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Generate it with "All time" and no category filter so the delivery forecast covers every unit's full route.</w:t>
            </w:r>
          </w:p>
        </w:tc>
      </w:tr>
    </w:tbl>
    <w:p>
      <w:pPr>
        <w:spacing w:after="40"/>
      </w:pPr>
    </w:p>
    <w:p>
      <w:pPr>
        <w:spacing w:after="200"/>
      </w:pPr>
      <w:r>
        <w:rPr>
          <w:b/>
          <w:color w:val="1E3A8A"/>
          <w:sz w:val="18"/>
        </w:rPr>
        <w:t xml:space="preserve">See also: </w:t>
      </w:r>
      <w:r>
        <w:rPr>
          <w:i/>
          <w:color w:val="64748B"/>
          <w:sz w:val="18"/>
        </w:rPr>
        <w:t>VPX Station Report · Generating an issues report · Management: reviewing progress</w:t>
      </w:r>
    </w:p>
    <w:p>
      <w:r>
        <w:br w:type="page"/>
      </w:r>
    </w:p>
    <w:p>
      <w:pPr>
        <w:pStyle w:val="Heading1"/>
        <w:spacing w:after="40"/>
      </w:pPr>
      <w:r>
        <w:t>08  KD2 Planning</w:t>
      </w:r>
    </w:p>
    <w:p>
      <w:pPr>
        <w:spacing w:after="200"/>
      </w:pPr>
      <w:r>
        <w:rPr>
          <w:b w:val="0"/>
          <w:i w:val="0"/>
          <w:color w:val="64748B"/>
          <w:sz w:val="22"/>
        </w:rPr>
        <w:t>How the F200-KD2 plan is built and maintained: adding work, processes and routes, lead times, no-work days, plan versions and unit codes.</w:t>
      </w:r>
    </w:p>
    <w:p>
      <w:pPr>
        <w:spacing w:after="160"/>
      </w:pPr>
      <w:r>
        <w:rPr>
          <w:b w:val="0"/>
          <w:i/>
          <w:color w:val="64748B"/>
          <w:sz w:val="18"/>
        </w:rPr>
        <w:t>In this chapter: Adding work to the plan · Manage Processes and routes · Lead times · No-work days · Plan versions · Unit Codes</w:t>
      </w:r>
    </w:p>
    <w:p>
      <w:pPr>
        <w:pStyle w:val="Heading2"/>
      </w:pPr>
      <w:r>
        <w:t>Adding work to the plan</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Planner and Master Admin</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Add work to the live plan in three ways: click on the chart, fill in a form, or copy a planned unit's whole sequence to other units.</w:t>
      </w:r>
    </w:p>
    <w:p>
      <w:pPr>
        <w:keepNext/>
        <w:jc w:val="center"/>
      </w:pPr>
      <w:r>
        <w:drawing>
          <wp:inline xmlns:a="http://schemas.openxmlformats.org/drawingml/2006/main" xmlns:pic="http://schemas.openxmlformats.org/drawingml/2006/picture">
            <wp:extent cx="5940000" cy="4168821"/>
            <wp:docPr id="29" name="Picture 29"/>
            <wp:cNvGraphicFramePr>
              <a:graphicFrameLocks noChangeAspect="1"/>
            </wp:cNvGraphicFramePr>
            <a:graphic>
              <a:graphicData uri="http://schemas.openxmlformats.org/drawingml/2006/picture">
                <pic:pic>
                  <pic:nvPicPr>
                    <pic:cNvPr id="0" name="kd2-workspace.jpg"/>
                    <pic:cNvPicPr/>
                  </pic:nvPicPr>
                  <pic:blipFill>
                    <a:blip r:embed="rId39"/>
                    <a:stretch>
                      <a:fillRect/>
                    </a:stretch>
                  </pic:blipFill>
                  <pic:spPr>
                    <a:xfrm>
                      <a:off x="0" y="0"/>
                      <a:ext cx="5940000" cy="4168821"/>
                    </a:xfrm>
                    <a:prstGeom prst="rect"/>
                  </pic:spPr>
                </pic:pic>
              </a:graphicData>
            </a:graphic>
          </wp:inline>
        </w:drawing>
      </w:r>
    </w:p>
    <w:p>
      <w:pPr>
        <w:spacing w:after="160"/>
        <w:jc w:val="center"/>
      </w:pPr>
      <w:r>
        <w:rPr>
          <w:b w:val="0"/>
          <w:i/>
          <w:color w:val="64748B"/>
          <w:sz w:val="17"/>
        </w:rPr>
        <w:t>Figure 29 — Adding work to the plan</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Press Edit Gantt, then choose Add work. Pick how: Click to place, Fill in a form, or Copy a planned unit.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Click to place — pick a unit or station, then click a lane and date on the chart to drop the block there.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Fill in a form — choose Battalion, Vehicle, Unit, Planned start, Process / Station and Duration (working days), then press Add to KD2 Plan.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Copy a planned unit — choose a unit that is already planned as the template. Tick the units to plan (or "Tick all free units"), set the first unit's start and "Next unit every … working days" (or "Fill start dates"), check the preview, and press Add to the plan.</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Copy a planned unit copies every process, its order, duration and start day exactly; only new blocks are added and the process order never changes.</w:t>
            </w:r>
          </w:p>
          <w:p>
            <w:pPr>
              <w:spacing w:after="20"/>
              <w:ind w:left="198" w:hanging="198"/>
            </w:pPr>
            <w:r>
              <w:rPr>
                <w:sz w:val="19"/>
              </w:rPr>
              <w:t>•  Units that someone else planned in the meantime are left out and listed.</w:t>
            </w:r>
          </w:p>
          <w:p>
            <w:pPr>
              <w:spacing w:after="20"/>
              <w:ind w:left="198" w:hanging="198"/>
            </w:pPr>
            <w:r>
              <w:rPr>
                <w:sz w:val="19"/>
              </w:rPr>
              <w:t>•  A placed block appears for other users within a second or two. Undo removes a whole copied set at once.</w:t>
            </w:r>
          </w:p>
        </w:tc>
      </w:tr>
    </w:tbl>
    <w:p>
      <w:pPr>
        <w:spacing w:after="40"/>
      </w:pPr>
    </w:p>
    <w:p>
      <w:pPr>
        <w:spacing w:after="200"/>
      </w:pPr>
      <w:r>
        <w:rPr>
          <w:b/>
          <w:color w:val="1E3A8A"/>
          <w:sz w:val="18"/>
        </w:rPr>
        <w:t xml:space="preserve">See also: </w:t>
      </w:r>
      <w:r>
        <w:rPr>
          <w:i/>
          <w:color w:val="64748B"/>
          <w:sz w:val="18"/>
        </w:rPr>
        <w:t>Editing the schedule · Lead times</w:t>
      </w:r>
    </w:p>
    <w:p>
      <w:pPr>
        <w:pStyle w:val="Heading2"/>
      </w:pPr>
      <w:r>
        <w:t>Manage Processes and routes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Planner and Master Admin</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Maintain the stations, process categories and route order for each vehicle type, including which stations require X-ray.</w:t>
      </w:r>
    </w:p>
    <w:p>
      <w:pPr>
        <w:keepNext/>
        <w:jc w:val="center"/>
      </w:pPr>
      <w:r>
        <w:drawing>
          <wp:inline xmlns:a="http://schemas.openxmlformats.org/drawingml/2006/main" xmlns:pic="http://schemas.openxmlformats.org/drawingml/2006/picture">
            <wp:extent cx="5940000" cy="3796984"/>
            <wp:docPr id="30" name="Picture 30"/>
            <wp:cNvGraphicFramePr>
              <a:graphicFrameLocks noChangeAspect="1"/>
            </wp:cNvGraphicFramePr>
            <a:graphic>
              <a:graphicData uri="http://schemas.openxmlformats.org/drawingml/2006/picture">
                <pic:pic>
                  <pic:nvPicPr>
                    <pic:cNvPr id="0" name="manage-processes.jpg"/>
                    <pic:cNvPicPr/>
                  </pic:nvPicPr>
                  <pic:blipFill>
                    <a:blip r:embed="rId40"/>
                    <a:stretch>
                      <a:fillRect/>
                    </a:stretch>
                  </pic:blipFill>
                  <pic:spPr>
                    <a:xfrm>
                      <a:off x="0" y="0"/>
                      <a:ext cx="5940000" cy="3796984"/>
                    </a:xfrm>
                    <a:prstGeom prst="rect"/>
                  </pic:spPr>
                </pic:pic>
              </a:graphicData>
            </a:graphic>
          </wp:inline>
        </w:drawing>
      </w:r>
    </w:p>
    <w:p>
      <w:pPr>
        <w:spacing w:after="160"/>
        <w:jc w:val="center"/>
      </w:pPr>
      <w:r>
        <w:rPr>
          <w:b w:val="0"/>
          <w:i/>
          <w:color w:val="64748B"/>
          <w:sz w:val="17"/>
        </w:rPr>
        <w:t>Figure 30 — Manage Processes and routes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Open the menu (☰) → Manage Processes.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Add or edit a station, its category, sequence and whether it requires X-ray.</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Save. The Route / Process Flow view shows the resulting order.</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E2E2"/>
            <w:tcBorders>
              <w:top w:val="nil"/>
              <w:left w:val="single" w:sz="36" w:color="DC2626"/>
              <w:bottom w:val="nil"/>
              <w:right w:val="nil"/>
            </w:tcBorders>
            <w:tcMar>
              <w:top w:w="90" w:type="dxa"/>
              <w:bottom w:w="90" w:type="dxa"/>
              <w:start w:w="200" w:type="dxa"/>
              <w:end w:w="160" w:type="dxa"/>
            </w:tcMar>
          </w:tcPr>
          <w:p>
            <w:pPr>
              <w:spacing w:after="40"/>
            </w:pPr>
            <w:r>
              <w:rPr>
                <w:b/>
                <w:color w:val="DC2626"/>
                <w:sz w:val="19"/>
              </w:rPr>
              <w:t>Caution</w:t>
            </w:r>
          </w:p>
          <w:p>
            <w:pPr>
              <w:spacing w:after="20"/>
              <w:ind w:left="198" w:hanging="198"/>
            </w:pPr>
            <w:r>
              <w:rPr>
                <w:sz w:val="19"/>
              </w:rPr>
              <w:t>•  The process catalog is shared by every plan version. To leave a process out of one version only, use Hide or Delete in Reorder route instead.</w:t>
            </w:r>
          </w:p>
        </w:tc>
      </w:tr>
    </w:tbl>
    <w:p>
      <w:pPr>
        <w:spacing w:after="40"/>
      </w:pPr>
    </w:p>
    <w:p>
      <w:pPr>
        <w:spacing w:after="200"/>
      </w:pPr>
      <w:r>
        <w:rPr>
          <w:b/>
          <w:color w:val="1E3A8A"/>
          <w:sz w:val="18"/>
        </w:rPr>
        <w:t xml:space="preserve">See also: </w:t>
      </w:r>
      <w:r>
        <w:rPr>
          <w:i/>
          <w:color w:val="64748B"/>
          <w:sz w:val="18"/>
        </w:rPr>
        <w:t>Reordering the route and hiding or deleting processes · Lead times · X-ray and repair tracking</w:t>
      </w:r>
    </w:p>
    <w:p>
      <w:pPr>
        <w:pStyle w:val="Heading2"/>
      </w:pPr>
      <w:r>
        <w:t>Lead times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Planner and Master Admin</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Each station has a default lead time (duration). It is used when blocks are placed or a plan is generated.</w:t>
      </w:r>
    </w:p>
    <w:p>
      <w:pPr>
        <w:keepNext/>
        <w:jc w:val="center"/>
      </w:pPr>
      <w:r>
        <w:drawing>
          <wp:inline xmlns:a="http://schemas.openxmlformats.org/drawingml/2006/main" xmlns:pic="http://schemas.openxmlformats.org/drawingml/2006/picture">
            <wp:extent cx="5940000" cy="4978696"/>
            <wp:docPr id="31" name="Picture 31"/>
            <wp:cNvGraphicFramePr>
              <a:graphicFrameLocks noChangeAspect="1"/>
            </wp:cNvGraphicFramePr>
            <a:graphic>
              <a:graphicData uri="http://schemas.openxmlformats.org/drawingml/2006/picture">
                <pic:pic>
                  <pic:nvPicPr>
                    <pic:cNvPr id="0" name="lead-times.jpg"/>
                    <pic:cNvPicPr/>
                  </pic:nvPicPr>
                  <pic:blipFill>
                    <a:blip r:embed="rId41"/>
                    <a:stretch>
                      <a:fillRect/>
                    </a:stretch>
                  </pic:blipFill>
                  <pic:spPr>
                    <a:xfrm>
                      <a:off x="0" y="0"/>
                      <a:ext cx="5940000" cy="4978696"/>
                    </a:xfrm>
                    <a:prstGeom prst="rect"/>
                  </pic:spPr>
                </pic:pic>
              </a:graphicData>
            </a:graphic>
          </wp:inline>
        </w:drawing>
      </w:r>
    </w:p>
    <w:p>
      <w:pPr>
        <w:spacing w:after="160"/>
        <w:jc w:val="center"/>
      </w:pPr>
      <w:r>
        <w:rPr>
          <w:b w:val="0"/>
          <w:i/>
          <w:color w:val="64748B"/>
          <w:sz w:val="17"/>
        </w:rPr>
        <w:t>Figure 31 — Lead times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Open the menu (☰) → Manage Processes.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Find the station; its Lead Time column shows the duration and where it came from (Lead Source).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Press the pencil on that row to change it, then save.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Changing a lead time does not move blocks already in the plan.</w:t>
            </w:r>
          </w:p>
        </w:tc>
      </w:tr>
    </w:tbl>
    <w:p>
      <w:pPr>
        <w:spacing w:after="40"/>
      </w:pPr>
    </w:p>
    <w:p>
      <w:pPr>
        <w:spacing w:after="200"/>
      </w:pPr>
      <w:r>
        <w:rPr>
          <w:b/>
          <w:color w:val="1E3A8A"/>
          <w:sz w:val="18"/>
        </w:rPr>
        <w:t xml:space="preserve">See also: </w:t>
      </w:r>
      <w:r>
        <w:rPr>
          <w:i/>
          <w:color w:val="64748B"/>
          <w:sz w:val="18"/>
        </w:rPr>
        <w:t>Manage Processes and routes · Adding work to the plan</w:t>
      </w:r>
    </w:p>
    <w:p>
      <w:pPr>
        <w:pStyle w:val="Heading2"/>
      </w:pPr>
      <w:r>
        <w:t>No-work days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Planner and Master Admin</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Days on which no production is planned (holidays, shutdowns). Scheduling and moves skip them.</w:t>
      </w:r>
    </w:p>
    <w:p>
      <w:pPr>
        <w:keepNext/>
        <w:jc w:val="center"/>
      </w:pPr>
      <w:r>
        <w:drawing>
          <wp:inline xmlns:a="http://schemas.openxmlformats.org/drawingml/2006/main" xmlns:pic="http://schemas.openxmlformats.org/drawingml/2006/picture">
            <wp:extent cx="4505498" cy="3765665"/>
            <wp:docPr id="32" name="Picture 32"/>
            <wp:cNvGraphicFramePr>
              <a:graphicFrameLocks noChangeAspect="1"/>
            </wp:cNvGraphicFramePr>
            <a:graphic>
              <a:graphicData uri="http://schemas.openxmlformats.org/drawingml/2006/picture">
                <pic:pic>
                  <pic:nvPicPr>
                    <pic:cNvPr id="0" name="no-work-days.jpg"/>
                    <pic:cNvPicPr/>
                  </pic:nvPicPr>
                  <pic:blipFill>
                    <a:blip r:embed="rId42"/>
                    <a:stretch>
                      <a:fillRect/>
                    </a:stretch>
                  </pic:blipFill>
                  <pic:spPr>
                    <a:xfrm>
                      <a:off x="0" y="0"/>
                      <a:ext cx="4505498" cy="3765665"/>
                    </a:xfrm>
                    <a:prstGeom prst="rect"/>
                  </pic:spPr>
                </pic:pic>
              </a:graphicData>
            </a:graphic>
          </wp:inline>
        </w:drawing>
      </w:r>
    </w:p>
    <w:p>
      <w:pPr>
        <w:spacing w:after="160"/>
        <w:jc w:val="center"/>
      </w:pPr>
      <w:r>
        <w:rPr>
          <w:b w:val="0"/>
          <w:i/>
          <w:color w:val="64748B"/>
          <w:sz w:val="17"/>
        </w:rPr>
        <w:t>Figure 32 — No-work days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Press Edit Gantt, then the gear icon on the right of the Editing bar → No-work Days.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Enter the Start and End dates and an optional label (for example "Eid"), keep Active ticked, and press Add Range.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Existing ranges are listed below — Activate / deactivate, Edit or Delete them.</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Enter the year's official holidays at the start of the year.</w:t>
            </w:r>
          </w:p>
        </w:tc>
      </w:tr>
    </w:tbl>
    <w:p>
      <w:pPr>
        <w:spacing w:after="40"/>
      </w:pPr>
    </w:p>
    <w:p>
      <w:pPr>
        <w:spacing w:after="200"/>
      </w:pPr>
      <w:r>
        <w:rPr>
          <w:b/>
          <w:color w:val="1E3A8A"/>
          <w:sz w:val="18"/>
        </w:rPr>
        <w:t xml:space="preserve">See also: </w:t>
      </w:r>
      <w:r>
        <w:rPr>
          <w:i/>
          <w:color w:val="64748B"/>
          <w:sz w:val="18"/>
        </w:rPr>
        <w:t>Editing the schedule</w:t>
      </w:r>
    </w:p>
    <w:p>
      <w:pPr>
        <w:pStyle w:val="Heading2"/>
      </w:pPr>
      <w:r>
        <w:t>Plan versions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Operator and above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Keep several versions of a plan (for example a baseline and revisions). Every user opens an active version; archived versions are kept but cannot be opened until restored.</w:t>
      </w:r>
    </w:p>
    <w:p>
      <w:pPr>
        <w:keepNext/>
        <w:jc w:val="center"/>
      </w:pPr>
      <w:r>
        <w:drawing>
          <wp:inline xmlns:a="http://schemas.openxmlformats.org/drawingml/2006/main" xmlns:pic="http://schemas.openxmlformats.org/drawingml/2006/picture">
            <wp:extent cx="5940000" cy="2631316"/>
            <wp:docPr id="33" name="Picture 33"/>
            <wp:cNvGraphicFramePr>
              <a:graphicFrameLocks noChangeAspect="1"/>
            </wp:cNvGraphicFramePr>
            <a:graphic>
              <a:graphicData uri="http://schemas.openxmlformats.org/drawingml/2006/picture">
                <pic:pic>
                  <pic:nvPicPr>
                    <pic:cNvPr id="0" name="plan-versions.jpg"/>
                    <pic:cNvPicPr/>
                  </pic:nvPicPr>
                  <pic:blipFill>
                    <a:blip r:embed="rId43"/>
                    <a:stretch>
                      <a:fillRect/>
                    </a:stretch>
                  </pic:blipFill>
                  <pic:spPr>
                    <a:xfrm>
                      <a:off x="0" y="0"/>
                      <a:ext cx="5940000" cy="2631316"/>
                    </a:xfrm>
                    <a:prstGeom prst="rect"/>
                  </pic:spPr>
                </pic:pic>
              </a:graphicData>
            </a:graphic>
          </wp:inline>
        </w:drawing>
      </w:r>
    </w:p>
    <w:p>
      <w:pPr>
        <w:spacing w:after="160"/>
        <w:jc w:val="center"/>
      </w:pPr>
      <w:r>
        <w:rPr>
          <w:b w:val="0"/>
          <w:i/>
          <w:color w:val="64748B"/>
          <w:sz w:val="17"/>
        </w:rPr>
        <w:t>Figure 33 — Plan versions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Open the menu (☰) → Manage Plan Versions.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Create a revision (a copy of the current plan, or empty), rename a version, or Set Active to make it the one you view.</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Archive a version you no longer use; Restore brings it back. Master Admins can delete revisions (never the baseline).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Use the plan version switch in the top bar to move between active versions.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If the version you are viewing is archived by someone else, PPMS reloads onto an active one.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Create a new revision before any large re-plan, and give it a name that says why and when.</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E2E2"/>
            <w:tcBorders>
              <w:top w:val="nil"/>
              <w:left w:val="single" w:sz="36" w:color="DC2626"/>
              <w:bottom w:val="nil"/>
              <w:right w:val="nil"/>
            </w:tcBorders>
            <w:tcMar>
              <w:top w:w="90" w:type="dxa"/>
              <w:bottom w:w="90" w:type="dxa"/>
              <w:start w:w="200" w:type="dxa"/>
              <w:end w:w="160" w:type="dxa"/>
            </w:tcMar>
          </w:tcPr>
          <w:p>
            <w:pPr>
              <w:spacing w:after="40"/>
            </w:pPr>
            <w:r>
              <w:rPr>
                <w:b/>
                <w:color w:val="DC2626"/>
                <w:sz w:val="19"/>
              </w:rPr>
              <w:t>Caution</w:t>
            </w:r>
          </w:p>
          <w:p>
            <w:pPr>
              <w:spacing w:after="20"/>
              <w:ind w:left="198" w:hanging="198"/>
            </w:pPr>
            <w:r>
              <w:rPr>
                <w:sz w:val="19"/>
              </w:rPr>
              <w:t>•  Deleting a version permanently deletes every plan row in it.</w:t>
            </w:r>
          </w:p>
        </w:tc>
      </w:tr>
    </w:tbl>
    <w:p>
      <w:pPr>
        <w:spacing w:after="40"/>
      </w:pPr>
    </w:p>
    <w:p>
      <w:pPr>
        <w:spacing w:after="200"/>
      </w:pPr>
      <w:r>
        <w:rPr>
          <w:b/>
          <w:color w:val="1E3A8A"/>
          <w:sz w:val="18"/>
        </w:rPr>
        <w:t xml:space="preserve">See also: </w:t>
      </w:r>
      <w:r>
        <w:rPr>
          <w:i/>
          <w:color w:val="64748B"/>
          <w:sz w:val="18"/>
        </w:rPr>
        <w:t>Planner: keeping the plan current · Reordering the route and hiding or deleting processes</w:t>
      </w:r>
    </w:p>
    <w:p>
      <w:pPr>
        <w:pStyle w:val="Heading2"/>
      </w:pPr>
      <w:r>
        <w:t>Unit Codes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Operator and above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register of units per battalion and vehicle type, with their serial numbers (for example BTL-01 K9 M2 = EGY N26029).</w:t>
      </w:r>
    </w:p>
    <w:p>
      <w:pPr>
        <w:keepNext/>
        <w:jc w:val="center"/>
      </w:pPr>
      <w:r>
        <w:drawing>
          <wp:inline xmlns:a="http://schemas.openxmlformats.org/drawingml/2006/main" xmlns:pic="http://schemas.openxmlformats.org/drawingml/2006/picture">
            <wp:extent cx="5940000" cy="3588750"/>
            <wp:docPr id="34" name="Picture 34"/>
            <wp:cNvGraphicFramePr>
              <a:graphicFrameLocks noChangeAspect="1"/>
            </wp:cNvGraphicFramePr>
            <a:graphic>
              <a:graphicData uri="http://schemas.openxmlformats.org/drawingml/2006/picture">
                <pic:pic>
                  <pic:nvPicPr>
                    <pic:cNvPr id="0" name="unit-codes.jpg"/>
                    <pic:cNvPicPr/>
                  </pic:nvPicPr>
                  <pic:blipFill>
                    <a:blip r:embed="rId44"/>
                    <a:stretch>
                      <a:fillRect/>
                    </a:stretch>
                  </pic:blipFill>
                  <pic:spPr>
                    <a:xfrm>
                      <a:off x="0" y="0"/>
                      <a:ext cx="5940000" cy="3588750"/>
                    </a:xfrm>
                    <a:prstGeom prst="rect"/>
                  </pic:spPr>
                </pic:pic>
              </a:graphicData>
            </a:graphic>
          </wp:inline>
        </w:drawing>
      </w:r>
    </w:p>
    <w:p>
      <w:pPr>
        <w:spacing w:after="160"/>
        <w:jc w:val="center"/>
      </w:pPr>
      <w:r>
        <w:rPr>
          <w:b w:val="0"/>
          <w:i/>
          <w:color w:val="64748B"/>
          <w:sz w:val="17"/>
        </w:rPr>
        <w:t>Figure 34 — Unit Codes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Open the menu (☰) → Unit Codes.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Add a unit with battalion, vehicle, unit label and serial, or edit an existing one.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Adding a unit that already exists shows a warning instead of overwriting it.</w:t>
            </w:r>
          </w:p>
        </w:tc>
      </w:tr>
    </w:tbl>
    <w:p>
      <w:pPr>
        <w:spacing w:after="40"/>
      </w:pPr>
    </w:p>
    <w:p>
      <w:pPr>
        <w:spacing w:after="200"/>
      </w:pPr>
      <w:r>
        <w:rPr>
          <w:b/>
          <w:color w:val="1E3A8A"/>
          <w:sz w:val="18"/>
        </w:rPr>
        <w:t xml:space="preserve">See also: </w:t>
      </w:r>
      <w:r>
        <w:rPr>
          <w:i/>
          <w:color w:val="64748B"/>
          <w:sz w:val="18"/>
        </w:rPr>
        <w:t>Delay reasons</w:t>
      </w:r>
    </w:p>
    <w:p>
      <w:r>
        <w:br w:type="page"/>
      </w:r>
    </w:p>
    <w:p>
      <w:pPr>
        <w:pStyle w:val="Heading1"/>
        <w:spacing w:after="40"/>
      </w:pPr>
      <w:r>
        <w:t>09  F100-KD2</w:t>
      </w:r>
    </w:p>
    <w:p>
      <w:pPr>
        <w:spacing w:after="200"/>
      </w:pPr>
      <w:r>
        <w:rPr>
          <w:b w:val="0"/>
          <w:i w:val="0"/>
          <w:color w:val="64748B"/>
          <w:sz w:val="22"/>
        </w:rPr>
        <w:t>The F100 module for gun and vehicle parts.</w:t>
      </w:r>
    </w:p>
    <w:p>
      <w:pPr>
        <w:spacing w:after="160"/>
      </w:pPr>
      <w:r>
        <w:rPr>
          <w:b w:val="0"/>
          <w:i/>
          <w:color w:val="64748B"/>
          <w:sz w:val="18"/>
        </w:rPr>
        <w:t>In this chapter: Working in F100-KD2</w:t>
      </w:r>
    </w:p>
    <w:p>
      <w:pPr>
        <w:pStyle w:val="Heading2"/>
      </w:pPr>
      <w:r>
        <w:t>Working in F100-KD2</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F100-KD2</w:t>
            </w:r>
          </w:p>
        </w:tc>
      </w:tr>
    </w:tbl>
    <w:p>
      <w:pPr>
        <w:spacing w:after="20"/>
      </w:pPr>
    </w:p>
    <w:p>
      <w:pPr>
        <w:spacing w:after="120"/>
      </w:pPr>
      <w:r>
        <w:rPr>
          <w:b w:val="0"/>
          <w:i w:val="0"/>
          <w:sz w:val="22"/>
        </w:rPr>
        <w:t>F100-KD2 tracks gun parts and vehicle parts per battalion and manufacturer.</w:t>
      </w:r>
    </w:p>
    <w:p>
      <w:pPr>
        <w:keepNext/>
        <w:jc w:val="center"/>
      </w:pPr>
      <w:r>
        <w:drawing>
          <wp:inline xmlns:a="http://schemas.openxmlformats.org/drawingml/2006/main" xmlns:pic="http://schemas.openxmlformats.org/drawingml/2006/picture">
            <wp:extent cx="5940000" cy="1678881"/>
            <wp:docPr id="35" name="Picture 35"/>
            <wp:cNvGraphicFramePr>
              <a:graphicFrameLocks noChangeAspect="1"/>
            </wp:cNvGraphicFramePr>
            <a:graphic>
              <a:graphicData uri="http://schemas.openxmlformats.org/drawingml/2006/picture">
                <pic:pic>
                  <pic:nvPicPr>
                    <pic:cNvPr id="0" name="f100.jpg"/>
                    <pic:cNvPicPr/>
                  </pic:nvPicPr>
                  <pic:blipFill>
                    <a:blip r:embed="rId45"/>
                    <a:stretch>
                      <a:fillRect/>
                    </a:stretch>
                  </pic:blipFill>
                  <pic:spPr>
                    <a:xfrm>
                      <a:off x="0" y="0"/>
                      <a:ext cx="5940000" cy="1678881"/>
                    </a:xfrm>
                    <a:prstGeom prst="rect"/>
                  </pic:spPr>
                </pic:pic>
              </a:graphicData>
            </a:graphic>
          </wp:inline>
        </w:drawing>
      </w:r>
    </w:p>
    <w:p>
      <w:pPr>
        <w:spacing w:after="160"/>
        <w:jc w:val="center"/>
      </w:pPr>
      <w:r>
        <w:rPr>
          <w:b w:val="0"/>
          <w:i/>
          <w:color w:val="64748B"/>
          <w:sz w:val="17"/>
        </w:rPr>
        <w:t>Figure 35 — Working in F100-KD2</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Choose the Mode (gun parts or vehicle parts) in the filter bar.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Filter by Battalion, Gun Part, Unit, Manufacturer and Vehicle type.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Record actual start and completion dates, notes and comments in the table.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Planners use Manage Parts &amp; Processes to maintain parts and their process steps.</w:t>
            </w:r>
          </w:p>
        </w:tc>
      </w:tr>
    </w:tbl>
    <w:p>
      <w:pPr>
        <w:spacing w:after="40"/>
      </w:pPr>
    </w:p>
    <w:p>
      <w:r>
        <w:br w:type="page"/>
      </w:r>
    </w:p>
    <w:p>
      <w:pPr>
        <w:pStyle w:val="Heading1"/>
        <w:spacing w:after="40"/>
      </w:pPr>
      <w:r>
        <w:t>10  Administration</w:t>
      </w:r>
    </w:p>
    <w:p>
      <w:pPr>
        <w:spacing w:after="200"/>
      </w:pPr>
      <w:r>
        <w:rPr>
          <w:b w:val="0"/>
          <w:i w:val="0"/>
          <w:color w:val="64748B"/>
          <w:sz w:val="22"/>
        </w:rPr>
        <w:t>For Master Admins: accounts and permissions, the audit trail and who is online.</w:t>
      </w:r>
    </w:p>
    <w:p>
      <w:pPr>
        <w:spacing w:after="160"/>
      </w:pPr>
      <w:r>
        <w:rPr>
          <w:b w:val="0"/>
          <w:i/>
          <w:color w:val="64748B"/>
          <w:sz w:val="18"/>
        </w:rPr>
        <w:t>In this chapter: User Management · Audit Log · Active Users</w:t>
      </w:r>
    </w:p>
    <w:p>
      <w:pPr>
        <w:pStyle w:val="Heading2"/>
      </w:pPr>
      <w:r>
        <w:t>User Management</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Master Admin only</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Create and manage accounts: role, allowed modules, export permission and active status — with each person's last sign-in.</w:t>
      </w:r>
    </w:p>
    <w:p>
      <w:pPr>
        <w:keepNext/>
        <w:jc w:val="center"/>
      </w:pPr>
      <w:r>
        <w:drawing>
          <wp:inline xmlns:a="http://schemas.openxmlformats.org/drawingml/2006/main" xmlns:pic="http://schemas.openxmlformats.org/drawingml/2006/picture">
            <wp:extent cx="5940000" cy="4491220"/>
            <wp:docPr id="36" name="Picture 36"/>
            <wp:cNvGraphicFramePr>
              <a:graphicFrameLocks noChangeAspect="1"/>
            </wp:cNvGraphicFramePr>
            <a:graphic>
              <a:graphicData uri="http://schemas.openxmlformats.org/drawingml/2006/picture">
                <pic:pic>
                  <pic:nvPicPr>
                    <pic:cNvPr id="0" name="user-management.jpg"/>
                    <pic:cNvPicPr/>
                  </pic:nvPicPr>
                  <pic:blipFill>
                    <a:blip r:embed="rId46"/>
                    <a:stretch>
                      <a:fillRect/>
                    </a:stretch>
                  </pic:blipFill>
                  <pic:spPr>
                    <a:xfrm>
                      <a:off x="0" y="0"/>
                      <a:ext cx="5940000" cy="4491220"/>
                    </a:xfrm>
                    <a:prstGeom prst="rect"/>
                  </pic:spPr>
                </pic:pic>
              </a:graphicData>
            </a:graphic>
          </wp:inline>
        </w:drawing>
      </w:r>
    </w:p>
    <w:p>
      <w:pPr>
        <w:spacing w:after="160"/>
        <w:jc w:val="center"/>
      </w:pPr>
      <w:r>
        <w:rPr>
          <w:b w:val="0"/>
          <w:i/>
          <w:color w:val="64748B"/>
          <w:sz w:val="17"/>
        </w:rPr>
        <w:t>Figure 36 — User Management</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Open the menu (☰) → User Management.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Find people with the search box, or filter with the chips: a role (Master Admin, Planner, Operator, Viewer) or Active / Inactive. Each chip shows its count.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Press Add User, or Edit on a row. The edit panel opens beside the list: name, email, role (with a short description of what it can do), module access, "Can export Excel &amp; PDF reports", account status and password.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Press Save User. PPMS checks the email (valid and not already used), the password (at least 6 characters) and that at least one module is ticked.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Click a user's status (Active / Inactive) to activate or deactivate the account.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6</w:t>
            </w:r>
          </w:p>
        </w:tc>
        <w:tc>
          <w:tcPr>
            <w:tcW w:type="dxa" w:w="8844"/>
            <w:tcMar>
              <w:top w:w="40" w:type="dxa"/>
              <w:bottom w:w="60" w:type="dxa"/>
              <w:start w:w="120" w:type="dxa"/>
              <w:end w:w="40" w:type="dxa"/>
            </w:tcMar>
          </w:tcPr>
          <w:p>
            <w:pPr>
              <w:spacing w:after="0"/>
            </w:pPr>
            <w:r>
              <w:rPr>
                <w:sz w:val="20"/>
              </w:rPr>
              <w:t>Press Activity to open the Audit Log filtered to that person.</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Changes take effect for that user immediately, even while they are signed in.</w:t>
            </w:r>
          </w:p>
          <w:p>
            <w:pPr>
              <w:spacing w:after="20"/>
              <w:ind w:left="198" w:hanging="198"/>
            </w:pPr>
            <w:r>
              <w:rPr>
                <w:sz w:val="19"/>
              </w:rPr>
              <w:t>•  You cannot change your own role or status, or delete yourself, and the last active Master Admin cannot be removed, demoted or deactivated — so nobody gets locked out.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Give each person the lowest role that lets them do their job, and their own personal account — shared accounts hide who made a change.</w:t>
            </w:r>
          </w:p>
          <w:p>
            <w:pPr>
              <w:spacing w:after="20"/>
              <w:ind w:left="198" w:hanging="198"/>
            </w:pPr>
            <w:r>
              <w:rPr>
                <w:sz w:val="19"/>
              </w:rPr>
              <w:t>•  Deactivate rather than delete accounts of people who leave; their history stays readable.</w:t>
            </w:r>
          </w:p>
        </w:tc>
      </w:tr>
    </w:tbl>
    <w:p>
      <w:pPr>
        <w:spacing w:after="40"/>
      </w:pPr>
    </w:p>
    <w:p>
      <w:pPr>
        <w:spacing w:after="200"/>
      </w:pPr>
      <w:r>
        <w:rPr>
          <w:b/>
          <w:color w:val="1E3A8A"/>
          <w:sz w:val="18"/>
        </w:rPr>
        <w:t xml:space="preserve">See also: </w:t>
      </w:r>
      <w:r>
        <w:rPr>
          <w:i/>
          <w:color w:val="64748B"/>
          <w:sz w:val="18"/>
        </w:rPr>
        <w:t>User roles and what they can do · Audit Log · Active Users</w:t>
      </w:r>
    </w:p>
    <w:p>
      <w:pPr>
        <w:pStyle w:val="Heading2"/>
      </w:pPr>
      <w:r>
        <w:t>Audit Log</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Master Admin only</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A plain-language record of everything that happens in PPMS: who did what, to which unit, station, user or issue, and what changed — with a View button that opens the thing in the system.</w:t>
      </w:r>
    </w:p>
    <w:p>
      <w:pPr>
        <w:keepNext/>
        <w:jc w:val="center"/>
      </w:pPr>
      <w:r>
        <w:drawing>
          <wp:inline xmlns:a="http://schemas.openxmlformats.org/drawingml/2006/main" xmlns:pic="http://schemas.openxmlformats.org/drawingml/2006/picture">
            <wp:extent cx="5940000" cy="4060614"/>
            <wp:docPr id="37" name="Picture 37"/>
            <wp:cNvGraphicFramePr>
              <a:graphicFrameLocks noChangeAspect="1"/>
            </wp:cNvGraphicFramePr>
            <a:graphic>
              <a:graphicData uri="http://schemas.openxmlformats.org/drawingml/2006/picture">
                <pic:pic>
                  <pic:nvPicPr>
                    <pic:cNvPr id="0" name="audit-log.jpg"/>
                    <pic:cNvPicPr/>
                  </pic:nvPicPr>
                  <pic:blipFill>
                    <a:blip r:embed="rId47"/>
                    <a:stretch>
                      <a:fillRect/>
                    </a:stretch>
                  </pic:blipFill>
                  <pic:spPr>
                    <a:xfrm>
                      <a:off x="0" y="0"/>
                      <a:ext cx="5940000" cy="4060614"/>
                    </a:xfrm>
                    <a:prstGeom prst="rect"/>
                  </pic:spPr>
                </pic:pic>
              </a:graphicData>
            </a:graphic>
          </wp:inline>
        </w:drawing>
      </w:r>
    </w:p>
    <w:p>
      <w:pPr>
        <w:spacing w:after="160"/>
        <w:jc w:val="center"/>
      </w:pPr>
      <w:r>
        <w:rPr>
          <w:b w:val="0"/>
          <w:i/>
          <w:color w:val="64748B"/>
          <w:sz w:val="17"/>
        </w:rPr>
        <w:t>Figure 37 — Audit Log</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Open the menu (☰) → Audit Log. Entries are grouped by day, newest first.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Each entry reads like a sentence — for example "Changed BTL-01 K9 M2 · Hull - Floor — Planned start 03 Oct → 05 Oct" — with the person, their role, the module and the plan version.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Filter by What (plan blocks, actual dates, issues, users, sign-ins, reports &amp; exports …), Action, Module, User and When (today, last 7 / 30 days or custom dates). Use Search to find a unit, station, user or field on the loaded pages.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Press View to go to the record: a plan block flashes on the Gantt, an issue opens, a user opens in User Management, a process opens in Manage Processes. PPMS switches module first if needed.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Press Details for the full before / after table and the technical record (table, record id, IP address).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6</w:t>
            </w:r>
          </w:p>
        </w:tc>
        <w:tc>
          <w:tcPr>
            <w:tcW w:type="dxa" w:w="8844"/>
            <w:tcMar>
              <w:top w:w="40" w:type="dxa"/>
              <w:bottom w:w="60" w:type="dxa"/>
              <w:start w:w="120" w:type="dxa"/>
              <w:end w:w="40" w:type="dxa"/>
            </w:tcMar>
          </w:tcPr>
          <w:p>
            <w:pPr>
              <w:spacing w:after="0"/>
            </w:pPr>
            <w:r>
              <w:rPr>
                <w:sz w:val="20"/>
              </w:rPr>
              <w:t>Export to Excel or PDF — the export contains the same readable "What happened" and "Changes".</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Sign-ins are recorded, and so is opening PPMS again while still signed in, or coming back after 20 minutes or more away.</w:t>
            </w:r>
          </w:p>
          <w:p>
            <w:pPr>
              <w:spacing w:after="20"/>
              <w:ind w:left="198" w:hanging="198"/>
            </w:pPr>
            <w:r>
              <w:rPr>
                <w:sz w:val="19"/>
              </w:rPr>
              <w:t>•  Every report or file downloaded from PPMS (PDF, Excel, Word) is recorded as an export.</w:t>
            </w:r>
          </w:p>
        </w:tc>
      </w:tr>
    </w:tbl>
    <w:p>
      <w:pPr>
        <w:spacing w:after="40"/>
      </w:pPr>
    </w:p>
    <w:p>
      <w:pPr>
        <w:spacing w:after="200"/>
      </w:pPr>
      <w:r>
        <w:rPr>
          <w:b/>
          <w:color w:val="1E3A8A"/>
          <w:sz w:val="18"/>
        </w:rPr>
        <w:t xml:space="preserve">See also: </w:t>
      </w:r>
      <w:r>
        <w:rPr>
          <w:i/>
          <w:color w:val="64748B"/>
          <w:sz w:val="18"/>
        </w:rPr>
        <w:t>User Management · Active Users</w:t>
      </w:r>
    </w:p>
    <w:p>
      <w:pPr>
        <w:pStyle w:val="Heading2"/>
      </w:pPr>
      <w:r>
        <w:t>Active Users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Master Admin only</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people icon in the top bar shows, live, who is using PPMS right now, what they are doing and where.</w:t>
      </w:r>
    </w:p>
    <w:p>
      <w:pPr>
        <w:keepNext/>
        <w:jc w:val="center"/>
      </w:pPr>
      <w:r>
        <w:drawing>
          <wp:inline xmlns:a="http://schemas.openxmlformats.org/drawingml/2006/main" xmlns:pic="http://schemas.openxmlformats.org/drawingml/2006/picture">
            <wp:extent cx="2801389" cy="1870364"/>
            <wp:docPr id="38" name="Picture 38"/>
            <wp:cNvGraphicFramePr>
              <a:graphicFrameLocks noChangeAspect="1"/>
            </wp:cNvGraphicFramePr>
            <a:graphic>
              <a:graphicData uri="http://schemas.openxmlformats.org/drawingml/2006/picture">
                <pic:pic>
                  <pic:nvPicPr>
                    <pic:cNvPr id="0" name="active-users.jpg"/>
                    <pic:cNvPicPr/>
                  </pic:nvPicPr>
                  <pic:blipFill>
                    <a:blip r:embed="rId48"/>
                    <a:stretch>
                      <a:fillRect/>
                    </a:stretch>
                  </pic:blipFill>
                  <pic:spPr>
                    <a:xfrm>
                      <a:off x="0" y="0"/>
                      <a:ext cx="2801389" cy="1870364"/>
                    </a:xfrm>
                    <a:prstGeom prst="rect"/>
                  </pic:spPr>
                </pic:pic>
              </a:graphicData>
            </a:graphic>
          </wp:inline>
        </w:drawing>
      </w:r>
    </w:p>
    <w:p>
      <w:pPr>
        <w:spacing w:after="160"/>
        <w:jc w:val="center"/>
      </w:pPr>
      <w:r>
        <w:rPr>
          <w:b w:val="0"/>
          <w:i/>
          <w:color w:val="64748B"/>
          <w:sz w:val="17"/>
        </w:rPr>
        <w:t>Figure 38 — Active Users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the people icon (the badge shows how many are online).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Each person shows a status: Active, Editing the plan, Idle (no activity for 5 minutes) or Away (PPMS in a background tab).</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Below the name: where they are (module, section, and what they are editing), when they signed in and how long the session has lasted, and how long this visit has lasted.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Press Activity for their Audit Log, or User to open them in User Management.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The list updates by itself while it is open; people who close PPMS leave the list at once.</w:t>
            </w:r>
          </w:p>
          <w:p>
            <w:pPr>
              <w:spacing w:after="20"/>
              <w:ind w:left="198" w:hanging="198"/>
            </w:pPr>
            <w:r>
              <w:rPr>
                <w:sz w:val="19"/>
              </w:rPr>
              <w:t>•  A person tagged "older version" should load the latest version (the blinking version number) to show where they are and to record their exports.</w:t>
            </w:r>
          </w:p>
        </w:tc>
      </w:tr>
    </w:tbl>
    <w:p>
      <w:pPr>
        <w:spacing w:after="40"/>
      </w:pPr>
    </w:p>
    <w:p>
      <w:pPr>
        <w:spacing w:after="200"/>
      </w:pPr>
      <w:r>
        <w:rPr>
          <w:b/>
          <w:color w:val="1E3A8A"/>
          <w:sz w:val="18"/>
        </w:rPr>
        <w:t xml:space="preserve">See also: </w:t>
      </w:r>
      <w:r>
        <w:rPr>
          <w:i/>
          <w:color w:val="64748B"/>
          <w:sz w:val="18"/>
        </w:rPr>
        <w:t>Working together on the same plan · Audit Log · User Management</w:t>
      </w:r>
    </w:p>
    <w:p>
      <w:r>
        <w:br w:type="page"/>
      </w:r>
    </w:p>
    <w:p>
      <w:pPr>
        <w:pStyle w:val="Heading1"/>
        <w:spacing w:after="40"/>
      </w:pPr>
      <w:r>
        <w:t>11  Personal Settings</w:t>
      </w:r>
    </w:p>
    <w:p>
      <w:pPr>
        <w:spacing w:after="200"/>
      </w:pPr>
      <w:r>
        <w:rPr>
          <w:b w:val="0"/>
          <w:i w:val="0"/>
          <w:color w:val="64748B"/>
          <w:sz w:val="22"/>
        </w:rPr>
        <w:t>Make PPMS yours — themes, notifications, password, updates, the manual and the assistant.</w:t>
      </w:r>
    </w:p>
    <w:p>
      <w:pPr>
        <w:spacing w:after="160"/>
      </w:pPr>
      <w:r>
        <w:rPr>
          <w:b w:val="0"/>
          <w:i/>
          <w:color w:val="64748B"/>
          <w:sz w:val="18"/>
        </w:rPr>
        <w:t>In this chapter: Keeping PPMS up to date · Colour themes · Language — English, Korean, Arabic · Notifications · Changing your password · Help &amp; User Manual · The PPMS Assistant</w:t>
      </w:r>
    </w:p>
    <w:p>
      <w:pPr>
        <w:pStyle w:val="Heading2"/>
      </w:pPr>
      <w:r>
        <w:t>Keeping PPMS up to date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version number in the top bar (for example ✓ v138) shows which PPMS version you are running. When a newer version is released it turns orange and blinks, e.g. v137 → v138.</w:t>
      </w:r>
    </w:p>
    <w:p>
      <w:pPr>
        <w:keepNext/>
        <w:jc w:val="center"/>
      </w:pPr>
      <w:r>
        <w:drawing>
          <wp:inline xmlns:a="http://schemas.openxmlformats.org/drawingml/2006/main" xmlns:pic="http://schemas.openxmlformats.org/drawingml/2006/picture">
            <wp:extent cx="2660072" cy="2128058"/>
            <wp:docPr id="39" name="Picture 39"/>
            <wp:cNvGraphicFramePr>
              <a:graphicFrameLocks noChangeAspect="1"/>
            </wp:cNvGraphicFramePr>
            <a:graphic>
              <a:graphicData uri="http://schemas.openxmlformats.org/drawingml/2006/picture">
                <pic:pic>
                  <pic:nvPicPr>
                    <pic:cNvPr id="0" name="version-updates.jpg"/>
                    <pic:cNvPicPr/>
                  </pic:nvPicPr>
                  <pic:blipFill>
                    <a:blip r:embed="rId49"/>
                    <a:stretch>
                      <a:fillRect/>
                    </a:stretch>
                  </pic:blipFill>
                  <pic:spPr>
                    <a:xfrm>
                      <a:off x="0" y="0"/>
                      <a:ext cx="2660072" cy="2128058"/>
                    </a:xfrm>
                    <a:prstGeom prst="rect"/>
                  </pic:spPr>
                </pic:pic>
              </a:graphicData>
            </a:graphic>
          </wp:inline>
        </w:drawing>
      </w:r>
    </w:p>
    <w:p>
      <w:pPr>
        <w:spacing w:after="160"/>
        <w:jc w:val="center"/>
      </w:pPr>
      <w:r>
        <w:rPr>
          <w:b w:val="0"/>
          <w:i/>
          <w:color w:val="64748B"/>
          <w:sz w:val="17"/>
        </w:rPr>
        <w:t>Figure 39 — Keeping PPMS up to date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the blinking version number.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Read "What's new" to see what changed.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Save any work in progress, then press Load latest version. The page reloads on the new version.</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PPMS checks for a new version every few minutes and whenever you return to the tab.</w:t>
            </w:r>
          </w:p>
          <w:p>
            <w:pPr>
              <w:spacing w:after="20"/>
              <w:ind w:left="198" w:hanging="198"/>
            </w:pPr>
            <w:r>
              <w:rPr>
                <w:sz w:val="19"/>
              </w:rPr>
              <w:t>•  If you have unsaved work (the Gantt in edit mode, an open form), PPMS warns you before reloading.</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Update as soon as you see the blinking number so everyone works on the same version.</w:t>
            </w:r>
          </w:p>
        </w:tc>
      </w:tr>
    </w:tbl>
    <w:p>
      <w:pPr>
        <w:spacing w:after="40"/>
      </w:pPr>
    </w:p>
    <w:p>
      <w:pPr>
        <w:pStyle w:val="Heading2"/>
      </w:pPr>
      <w:r>
        <w:t>Colour themes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Choose how PPMS looks: Dark, Light, Nord, Dracula, Midnight, Catppuccin or Crimson Red. Your choice is remembered for your account on this device.</w:t>
      </w:r>
    </w:p>
    <w:p>
      <w:pPr>
        <w:keepNext/>
        <w:jc w:val="center"/>
      </w:pPr>
      <w:r>
        <w:drawing>
          <wp:inline xmlns:a="http://schemas.openxmlformats.org/drawingml/2006/main" xmlns:pic="http://schemas.openxmlformats.org/drawingml/2006/picture">
            <wp:extent cx="5594465" cy="2236123"/>
            <wp:docPr id="40" name="Picture 40"/>
            <wp:cNvGraphicFramePr>
              <a:graphicFrameLocks noChangeAspect="1"/>
            </wp:cNvGraphicFramePr>
            <a:graphic>
              <a:graphicData uri="http://schemas.openxmlformats.org/drawingml/2006/picture">
                <pic:pic>
                  <pic:nvPicPr>
                    <pic:cNvPr id="0" name="themes.jpg"/>
                    <pic:cNvPicPr/>
                  </pic:nvPicPr>
                  <pic:blipFill>
                    <a:blip r:embed="rId50"/>
                    <a:stretch>
                      <a:fillRect/>
                    </a:stretch>
                  </pic:blipFill>
                  <pic:spPr>
                    <a:xfrm>
                      <a:off x="0" y="0"/>
                      <a:ext cx="5594465" cy="2236123"/>
                    </a:xfrm>
                    <a:prstGeom prst="rect"/>
                  </pic:spPr>
                </pic:pic>
              </a:graphicData>
            </a:graphic>
          </wp:inline>
        </w:drawing>
      </w:r>
    </w:p>
    <w:p>
      <w:pPr>
        <w:spacing w:after="160"/>
        <w:jc w:val="center"/>
      </w:pPr>
      <w:r>
        <w:rPr>
          <w:b w:val="0"/>
          <w:i/>
          <w:color w:val="64748B"/>
          <w:sz w:val="17"/>
        </w:rPr>
        <w:t>Figure 40 — Colour themes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the theme button in the top bar.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Pick a theme from the list.</w:t>
            </w:r>
          </w:p>
        </w:tc>
      </w:tr>
    </w:tbl>
    <w:p>
      <w:pPr>
        <w:spacing w:after="40"/>
      </w:pPr>
    </w:p>
    <w:p>
      <w:pPr>
        <w:pStyle w:val="Heading2"/>
      </w:pPr>
      <w:r>
        <w:t>Language — English, Korean, Arabic</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PPMS can be used in English, Korean (한국어) or Arabic (العربية). Your choice is remembered on this device and on your account.</w:t>
      </w:r>
    </w:p>
    <w:p>
      <w:pPr>
        <w:keepNext/>
        <w:jc w:val="center"/>
      </w:pPr>
      <w:r>
        <w:drawing>
          <wp:inline xmlns:a="http://schemas.openxmlformats.org/drawingml/2006/main" xmlns:pic="http://schemas.openxmlformats.org/drawingml/2006/picture">
            <wp:extent cx="5311832" cy="1396538"/>
            <wp:docPr id="41" name="Picture 41"/>
            <wp:cNvGraphicFramePr>
              <a:graphicFrameLocks noChangeAspect="1"/>
            </wp:cNvGraphicFramePr>
            <a:graphic>
              <a:graphicData uri="http://schemas.openxmlformats.org/drawingml/2006/picture">
                <pic:pic>
                  <pic:nvPicPr>
                    <pic:cNvPr id="0" name="language.jpg"/>
                    <pic:cNvPicPr/>
                  </pic:nvPicPr>
                  <pic:blipFill>
                    <a:blip r:embed="rId51"/>
                    <a:stretch>
                      <a:fillRect/>
                    </a:stretch>
                  </pic:blipFill>
                  <pic:spPr>
                    <a:xfrm>
                      <a:off x="0" y="0"/>
                      <a:ext cx="5311832" cy="1396538"/>
                    </a:xfrm>
                    <a:prstGeom prst="rect"/>
                  </pic:spPr>
                </pic:pic>
              </a:graphicData>
            </a:graphic>
          </wp:inline>
        </w:drawing>
      </w:r>
    </w:p>
    <w:p>
      <w:pPr>
        <w:spacing w:after="160"/>
        <w:jc w:val="center"/>
      </w:pPr>
      <w:r>
        <w:rPr>
          <w:b w:val="0"/>
          <w:i/>
          <w:color w:val="64748B"/>
          <w:sz w:val="17"/>
        </w:rPr>
        <w:t>Figure 41 — Language — English, Korean, Arabic</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the globe button in the top bar (it shows EN, 한 or ع) — or the same button on the sign-in page.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Choose English, 한국어 or العربية. The page reloads in that language.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FEF3C7"/>
            <w:tcBorders>
              <w:top w:val="nil"/>
              <w:left w:val="single" w:sz="36" w:color="D97706"/>
              <w:bottom w:val="nil"/>
              <w:right w:val="nil"/>
            </w:tcBorders>
            <w:tcMar>
              <w:top w:w="90" w:type="dxa"/>
              <w:bottom w:w="90" w:type="dxa"/>
              <w:start w:w="200" w:type="dxa"/>
              <w:end w:w="160" w:type="dxa"/>
            </w:tcMar>
          </w:tcPr>
          <w:p>
            <w:pPr>
              <w:spacing w:after="40"/>
            </w:pPr>
            <w:r>
              <w:rPr>
                <w:b/>
                <w:color w:val="D97706"/>
                <w:sz w:val="19"/>
              </w:rPr>
              <w:t>Tips</w:t>
            </w:r>
          </w:p>
          <w:p>
            <w:pPr>
              <w:spacing w:after="20"/>
              <w:ind w:left="198" w:hanging="198"/>
            </w:pPr>
            <w:r>
              <w:rPr>
                <w:sz w:val="19"/>
              </w:rPr>
              <w:t>•  Arabic switches the page to right-to-left. The Gantt timeline and the VPX matrix stay left-to-right, because time and process order run that way.</w:t>
            </w:r>
          </w:p>
          <w:p>
            <w:pPr>
              <w:spacing w:after="20"/>
              <w:ind w:left="198" w:hanging="198"/>
            </w:pPr>
            <w:r>
              <w:rPr>
                <w:sz w:val="19"/>
              </w:rPr>
              <w:t>•  Plan data — station, part and unit names, codes — is never translated. Exported reports (PDF, Excel, Word) stay in English.</w:t>
            </w:r>
          </w:p>
          <w:p>
            <w:pPr>
              <w:spacing w:after="20"/>
              <w:ind w:left="198" w:hanging="198"/>
            </w:pPr>
            <w:r>
              <w:rPr>
                <w:sz w:val="19"/>
              </w:rPr>
              <w:t>•  The Korean translation is a work in progress; suggestions are welcome.</w:t>
            </w:r>
          </w:p>
        </w:tc>
      </w:tr>
    </w:tbl>
    <w:p>
      <w:pPr>
        <w:spacing w:after="40"/>
      </w:pPr>
    </w:p>
    <w:p>
      <w:pPr>
        <w:spacing w:after="200"/>
      </w:pPr>
      <w:r>
        <w:rPr>
          <w:b/>
          <w:color w:val="1E3A8A"/>
          <w:sz w:val="18"/>
        </w:rPr>
        <w:t xml:space="preserve">See also: </w:t>
      </w:r>
      <w:r>
        <w:rPr>
          <w:i/>
          <w:color w:val="64748B"/>
          <w:sz w:val="18"/>
        </w:rPr>
        <w:t>The top bar · Signing in</w:t>
      </w:r>
    </w:p>
    <w:p>
      <w:pPr>
        <w:pStyle w:val="Heading2"/>
      </w:pPr>
      <w:r>
        <w:t>Notifications</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bell collects new comments, new and updated issues and plan changes, including from other modules. Master Admins also see sign-ins and report exports.</w:t>
      </w:r>
    </w:p>
    <w:p>
      <w:pPr>
        <w:keepNext/>
        <w:jc w:val="center"/>
      </w:pPr>
      <w:r>
        <w:drawing>
          <wp:inline xmlns:a="http://schemas.openxmlformats.org/drawingml/2006/main" xmlns:pic="http://schemas.openxmlformats.org/drawingml/2006/picture">
            <wp:extent cx="4197927" cy="1122218"/>
            <wp:docPr id="42" name="Picture 42"/>
            <wp:cNvGraphicFramePr>
              <a:graphicFrameLocks noChangeAspect="1"/>
            </wp:cNvGraphicFramePr>
            <a:graphic>
              <a:graphicData uri="http://schemas.openxmlformats.org/drawingml/2006/picture">
                <pic:pic>
                  <pic:nvPicPr>
                    <pic:cNvPr id="0" name="notifications.jpg"/>
                    <pic:cNvPicPr/>
                  </pic:nvPicPr>
                  <pic:blipFill>
                    <a:blip r:embed="rId52"/>
                    <a:stretch>
                      <a:fillRect/>
                    </a:stretch>
                  </pic:blipFill>
                  <pic:spPr>
                    <a:xfrm>
                      <a:off x="0" y="0"/>
                      <a:ext cx="4197927" cy="1122218"/>
                    </a:xfrm>
                    <a:prstGeom prst="rect"/>
                  </pic:spPr>
                </pic:pic>
              </a:graphicData>
            </a:graphic>
          </wp:inline>
        </w:drawing>
      </w:r>
    </w:p>
    <w:p>
      <w:pPr>
        <w:spacing w:after="160"/>
        <w:jc w:val="center"/>
      </w:pPr>
      <w:r>
        <w:rPr>
          <w:b w:val="0"/>
          <w:i/>
          <w:color w:val="64748B"/>
          <w:sz w:val="17"/>
        </w:rPr>
        <w:t>Figure 42 — Notifications</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the bell to open the list.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Click a notification to jump to the task or issue; PPMS switches module if needed.</w:t>
            </w:r>
          </w:p>
        </w:tc>
      </w:tr>
    </w:tbl>
    <w:p>
      <w:pPr>
        <w:spacing w:after="40"/>
      </w:pPr>
    </w:p>
    <w:p>
      <w:pPr>
        <w:spacing w:after="200"/>
      </w:pPr>
      <w:r>
        <w:rPr>
          <w:b/>
          <w:color w:val="1E3A8A"/>
          <w:sz w:val="18"/>
        </w:rPr>
        <w:t xml:space="preserve">See also: </w:t>
      </w:r>
      <w:r>
        <w:rPr>
          <w:i/>
          <w:color w:val="64748B"/>
          <w:sz w:val="18"/>
        </w:rPr>
        <w:t>Comments on a task · Working together on the same plan · Audit Log</w:t>
      </w:r>
    </w:p>
    <w:p>
      <w:pPr>
        <w:pStyle w:val="Heading2"/>
      </w:pPr>
      <w:r>
        <w:t>Changing your password</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Change your own password at any time.</w:t>
      </w:r>
    </w:p>
    <w:p>
      <w:pPr>
        <w:keepNext/>
        <w:jc w:val="center"/>
      </w:pPr>
      <w:r>
        <w:drawing>
          <wp:inline xmlns:a="http://schemas.openxmlformats.org/drawingml/2006/main" xmlns:pic="http://schemas.openxmlformats.org/drawingml/2006/picture">
            <wp:extent cx="2834640" cy="2552007"/>
            <wp:docPr id="43" name="Picture 43"/>
            <wp:cNvGraphicFramePr>
              <a:graphicFrameLocks noChangeAspect="1"/>
            </wp:cNvGraphicFramePr>
            <a:graphic>
              <a:graphicData uri="http://schemas.openxmlformats.org/drawingml/2006/picture">
                <pic:pic>
                  <pic:nvPicPr>
                    <pic:cNvPr id="0" name="change-password.jpg"/>
                    <pic:cNvPicPr/>
                  </pic:nvPicPr>
                  <pic:blipFill>
                    <a:blip r:embed="rId53"/>
                    <a:stretch>
                      <a:fillRect/>
                    </a:stretch>
                  </pic:blipFill>
                  <pic:spPr>
                    <a:xfrm>
                      <a:off x="0" y="0"/>
                      <a:ext cx="2834640" cy="2552007"/>
                    </a:xfrm>
                    <a:prstGeom prst="rect"/>
                  </pic:spPr>
                </pic:pic>
              </a:graphicData>
            </a:graphic>
          </wp:inline>
        </w:drawing>
      </w:r>
    </w:p>
    <w:p>
      <w:pPr>
        <w:spacing w:after="160"/>
        <w:jc w:val="center"/>
      </w:pPr>
      <w:r>
        <w:rPr>
          <w:b w:val="0"/>
          <w:i/>
          <w:color w:val="64748B"/>
          <w:sz w:val="17"/>
        </w:rPr>
        <w:t>Figure 43 — Changing your password</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your name at the top right → Change password.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Enter your current password, then the new one twice, and press Update password.</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Use at least 10 characters and don't reuse a password from another system.</w:t>
            </w:r>
          </w:p>
        </w:tc>
      </w:tr>
    </w:tbl>
    <w:p>
      <w:pPr>
        <w:spacing w:after="40"/>
      </w:pPr>
    </w:p>
    <w:p>
      <w:pPr>
        <w:pStyle w:val="Heading2"/>
      </w:pPr>
      <w:r>
        <w:t>Help &amp; User Manual</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This manual is built into PPMS. Open it any time from the menu (☰) → Help &amp; User Manual.</w:t>
      </w:r>
    </w:p>
    <w:p>
      <w:pPr>
        <w:keepNext/>
        <w:jc w:val="center"/>
      </w:pPr>
      <w:r>
        <w:drawing>
          <wp:inline xmlns:a="http://schemas.openxmlformats.org/drawingml/2006/main" xmlns:pic="http://schemas.openxmlformats.org/drawingml/2006/picture">
            <wp:extent cx="5940000" cy="4105102"/>
            <wp:docPr id="44" name="Picture 44"/>
            <wp:cNvGraphicFramePr>
              <a:graphicFrameLocks noChangeAspect="1"/>
            </wp:cNvGraphicFramePr>
            <a:graphic>
              <a:graphicData uri="http://schemas.openxmlformats.org/drawingml/2006/picture">
                <pic:pic>
                  <pic:nvPicPr>
                    <pic:cNvPr id="0" name="help-manual.jpg"/>
                    <pic:cNvPicPr/>
                  </pic:nvPicPr>
                  <pic:blipFill>
                    <a:blip r:embed="rId54"/>
                    <a:stretch>
                      <a:fillRect/>
                    </a:stretch>
                  </pic:blipFill>
                  <pic:spPr>
                    <a:xfrm>
                      <a:off x="0" y="0"/>
                      <a:ext cx="5940000" cy="4105102"/>
                    </a:xfrm>
                    <a:prstGeom prst="rect"/>
                  </pic:spPr>
                </pic:pic>
              </a:graphicData>
            </a:graphic>
          </wp:inline>
        </w:drawing>
      </w:r>
    </w:p>
    <w:p>
      <w:pPr>
        <w:spacing w:after="160"/>
        <w:jc w:val="center"/>
      </w:pPr>
      <w:r>
        <w:rPr>
          <w:b w:val="0"/>
          <w:i/>
          <w:color w:val="64748B"/>
          <w:sz w:val="17"/>
        </w:rPr>
        <w:t>Figure 44 — Help &amp; User Manual</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Pick a chapter on the start screen or in the contents on the left.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Type in the search box to find a topic (for example "x-ray" or "export").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Choose a role in "Topics for" (All roles, Viewer, Operator, Planner or Master Admin) to see only the topics that role can use — your own role is marked "(you)". The choice is remembered.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Press a topic's "Show me" button to go straight to that feature.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Press Word to download the manual as a Word document for printing or email. It downloads the edition for the role chosen in "Topics for" — for example "Word · Operator" for an Operator's manual.</w:t>
            </w:r>
          </w:p>
        </w:tc>
      </w:tr>
    </w:tbl>
    <w:p>
      <w:pPr>
        <w:spacing w:after="40"/>
      </w:pPr>
    </w:p>
    <w:p>
      <w:pPr>
        <w:spacing w:after="200"/>
      </w:pPr>
      <w:r>
        <w:rPr>
          <w:b/>
          <w:color w:val="1E3A8A"/>
          <w:sz w:val="18"/>
        </w:rPr>
        <w:t xml:space="preserve">See also: </w:t>
      </w:r>
      <w:r>
        <w:rPr>
          <w:i/>
          <w:color w:val="64748B"/>
          <w:sz w:val="18"/>
        </w:rPr>
        <w:t>The guided tour · The PPMS Assistant</w:t>
      </w:r>
    </w:p>
    <w:p>
      <w:pPr>
        <w:pStyle w:val="Heading2"/>
      </w:pPr>
      <w:r>
        <w:t>The PPMS Assistant</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The chat bubble at the bottom left answers questions about PPMS and can do things for you, such as opening a screen, applying filters or starting a report. Anything that would change data is shown to you first and only happens when you confirm.</w:t>
      </w:r>
    </w:p>
    <w:p>
      <w:pPr>
        <w:keepNext/>
        <w:jc w:val="center"/>
      </w:pPr>
      <w:r>
        <w:drawing>
          <wp:inline xmlns:a="http://schemas.openxmlformats.org/drawingml/2006/main" xmlns:pic="http://schemas.openxmlformats.org/drawingml/2006/picture">
            <wp:extent cx="3009207" cy="4871258"/>
            <wp:docPr id="45" name="Picture 45"/>
            <wp:cNvGraphicFramePr>
              <a:graphicFrameLocks noChangeAspect="1"/>
            </wp:cNvGraphicFramePr>
            <a:graphic>
              <a:graphicData uri="http://schemas.openxmlformats.org/drawingml/2006/picture">
                <pic:pic>
                  <pic:nvPicPr>
                    <pic:cNvPr id="0" name="assistant.jpg"/>
                    <pic:cNvPicPr/>
                  </pic:nvPicPr>
                  <pic:blipFill>
                    <a:blip r:embed="rId55"/>
                    <a:stretch>
                      <a:fillRect/>
                    </a:stretch>
                  </pic:blipFill>
                  <pic:spPr>
                    <a:xfrm>
                      <a:off x="0" y="0"/>
                      <a:ext cx="3009207" cy="4871258"/>
                    </a:xfrm>
                    <a:prstGeom prst="rect"/>
                  </pic:spPr>
                </pic:pic>
              </a:graphicData>
            </a:graphic>
          </wp:inline>
        </w:drawing>
      </w:r>
    </w:p>
    <w:p>
      <w:pPr>
        <w:spacing w:after="160"/>
        <w:jc w:val="center"/>
      </w:pPr>
      <w:r>
        <w:rPr>
          <w:b w:val="0"/>
          <w:i/>
          <w:color w:val="64748B"/>
          <w:sz w:val="17"/>
        </w:rPr>
        <w:t>Figure 45 — The PPMS Assistant</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Click the chat bubble at the bottom left.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Type a question ("How many tasks are overdue for BTL-01 K9?", "How do I record an X-ray result?") or a request ("open the issues report").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Use the suggested buttons, or confirm a proposed change.</w:t>
            </w:r>
          </w:p>
        </w:tc>
      </w:tr>
    </w:tbl>
    <w:p>
      <w:pPr>
        <w:spacing w:after="40"/>
      </w:pPr>
    </w:p>
    <w:p>
      <w:pPr>
        <w:spacing w:after="200"/>
      </w:pPr>
      <w:r>
        <w:rPr>
          <w:b/>
          <w:color w:val="1E3A8A"/>
          <w:sz w:val="18"/>
        </w:rPr>
        <w:t xml:space="preserve">See also: </w:t>
      </w:r>
      <w:r>
        <w:rPr>
          <w:i/>
          <w:color w:val="64748B"/>
          <w:sz w:val="18"/>
        </w:rPr>
        <w:t>Help &amp; User Manual</w:t>
      </w:r>
    </w:p>
    <w:p>
      <w:r>
        <w:br w:type="page"/>
      </w:r>
    </w:p>
    <w:p>
      <w:pPr>
        <w:pStyle w:val="Heading1"/>
        <w:spacing w:after="40"/>
      </w:pPr>
      <w:r>
        <w:t>12  Troubleshooting &amp; FAQ</w:t>
      </w:r>
    </w:p>
    <w:p>
      <w:pPr>
        <w:spacing w:after="200"/>
      </w:pPr>
      <w:r>
        <w:rPr>
          <w:b w:val="0"/>
          <w:i w:val="0"/>
          <w:color w:val="64748B"/>
          <w:sz w:val="22"/>
        </w:rPr>
        <w:t>Answers to the questions users ask most, and what to do when something doesn't look right.</w:t>
      </w:r>
    </w:p>
    <w:p>
      <w:pPr>
        <w:spacing w:after="160"/>
      </w:pPr>
      <w:r>
        <w:rPr>
          <w:b w:val="0"/>
          <w:i/>
          <w:color w:val="64748B"/>
          <w:sz w:val="18"/>
        </w:rPr>
        <w:t>In this chapter: Why does the Plan Table show a bigger delay than the Delivery card? · The page doesn't show my colleague's change · I can't find a button described in this manual · PPMS feels slow or the tab stops responding · I entered a wrong date</w:t>
      </w:r>
    </w:p>
    <w:p>
      <w:pPr>
        <w:pStyle w:val="Heading2"/>
      </w:pPr>
      <w:r>
        <w:t>Why does the Plan Table show a bigger delay than the Delivery card?</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F200-KD2</w:t>
            </w:r>
          </w:p>
        </w:tc>
      </w:tr>
    </w:tbl>
    <w:p>
      <w:pPr>
        <w:spacing w:after="20"/>
      </w:pPr>
    </w:p>
    <w:p>
      <w:pPr>
        <w:spacing w:after="120"/>
      </w:pPr>
      <w:r>
        <w:rPr>
          <w:b w:val="0"/>
          <w:i w:val="0"/>
          <w:sz w:val="22"/>
        </w:rPr>
        <w:t>They measure different things. The Plan Table "Delay" is how late one block was. The Delivery card is how late the units are forecast to finish today.</w:t>
      </w:r>
    </w:p>
    <w:p>
      <w:pPr>
        <w:spacing w:after="120"/>
      </w:pPr>
      <w:r>
        <w:rPr>
          <w:b w:val="0"/>
          <w:i w:val="0"/>
        </w:rPr>
        <w:t>Example: a station planned for February finished 62 working days late in May. The Plan Table keeps showing +62 for that block. But the stations after it were planned later, so the unit caught up — it no longer delays delivery, and the Delivery card doesn't count it.</w:t>
      </w:r>
    </w:p>
    <w:p>
      <w:pPr>
        <w:spacing w:after="200"/>
      </w:pPr>
      <w:r>
        <w:rPr>
          <w:b/>
          <w:color w:val="1E3A8A"/>
          <w:sz w:val="18"/>
        </w:rPr>
        <w:t xml:space="preserve">See also: </w:t>
      </w:r>
      <w:r>
        <w:rPr>
          <w:i/>
          <w:color w:val="64748B"/>
          <w:sz w:val="18"/>
        </w:rPr>
        <w:t>How the delivery forecast and delays are calculated</w:t>
      </w:r>
    </w:p>
    <w:p>
      <w:pPr>
        <w:pStyle w:val="Heading2"/>
      </w:pPr>
      <w:r>
        <w:t>The page doesn't show my colleague's change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Live changes normally appear within a second or two.</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Check the connection dot next to the clock is green ("Connected").</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Check you are on the same module and plan version as your colleague.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Check your filters — the change may be outside them.</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If the version number is blinking, load the latest version.</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5</w:t>
            </w:r>
          </w:p>
        </w:tc>
        <w:tc>
          <w:tcPr>
            <w:tcW w:type="dxa" w:w="8844"/>
            <w:tcMar>
              <w:top w:w="40" w:type="dxa"/>
              <w:bottom w:w="60" w:type="dxa"/>
              <w:start w:w="120" w:type="dxa"/>
              <w:end w:w="40" w:type="dxa"/>
            </w:tcMar>
          </w:tcPr>
          <w:p>
            <w:pPr>
              <w:spacing w:after="0"/>
            </w:pPr>
            <w:r>
              <w:rPr>
                <w:sz w:val="20"/>
              </w:rPr>
              <w:t>Still nothing? Reload the page (F5).</w:t>
            </w:r>
          </w:p>
        </w:tc>
      </w:tr>
    </w:tbl>
    <w:p>
      <w:pPr>
        <w:spacing w:after="40"/>
      </w:pPr>
    </w:p>
    <w:p>
      <w:pPr>
        <w:spacing w:after="200"/>
      </w:pPr>
      <w:r>
        <w:rPr>
          <w:b/>
          <w:color w:val="1E3A8A"/>
          <w:sz w:val="18"/>
        </w:rPr>
        <w:t xml:space="preserve">See also: </w:t>
      </w:r>
      <w:r>
        <w:rPr>
          <w:i/>
          <w:color w:val="64748B"/>
          <w:sz w:val="18"/>
        </w:rPr>
        <w:t>Working together on the same plan · Keeping PPMS up to date</w:t>
      </w:r>
    </w:p>
    <w:p>
      <w:pPr>
        <w:pStyle w:val="Heading2"/>
      </w:pPr>
      <w:r>
        <w:t>I can't find a button described in this manual</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Buttons you are not allowed to use are hidden, and some features exist only in one module.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Check the role label on the topic ("Planner and Master Admin", etc.) against your role under your name.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Check the module label (for example "F200-KD2") against the module switch in the top bar.</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Edit-mode controls on Gantt blocks appear only when you hover the block.</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Ask your administrator if you need more access.</w:t>
            </w:r>
          </w:p>
        </w:tc>
      </w:tr>
    </w:tbl>
    <w:p>
      <w:pPr>
        <w:spacing w:after="40"/>
      </w:pPr>
    </w:p>
    <w:p>
      <w:pPr>
        <w:spacing w:after="200"/>
      </w:pPr>
      <w:r>
        <w:rPr>
          <w:b/>
          <w:color w:val="1E3A8A"/>
          <w:sz w:val="18"/>
        </w:rPr>
        <w:t xml:space="preserve">See also: </w:t>
      </w:r>
      <w:r>
        <w:rPr>
          <w:i/>
          <w:color w:val="64748B"/>
          <w:sz w:val="18"/>
        </w:rPr>
        <w:t>User roles and what they can do · Modules: KD1, F200-KD2 and F100-KD2</w:t>
      </w:r>
    </w:p>
    <w:p>
      <w:pPr>
        <w:pStyle w:val="Heading2"/>
      </w:pPr>
      <w:r>
        <w:t>PPMS feels slow or the tab stops responding</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Everyone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PPMS is built to stay light, but a very busy browser can still struggle.</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Make sure you are on the latest version (the version number isn't blinking).</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Close other heavy tabs and applications.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Narrow the filters to what you need — fewer rows means faster pages.</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4</w:t>
            </w:r>
          </w:p>
        </w:tc>
        <w:tc>
          <w:tcPr>
            <w:tcW w:type="dxa" w:w="8844"/>
            <w:tcMar>
              <w:top w:w="40" w:type="dxa"/>
              <w:bottom w:w="60" w:type="dxa"/>
              <w:start w:w="120" w:type="dxa"/>
              <w:end w:w="40" w:type="dxa"/>
            </w:tcMar>
          </w:tcPr>
          <w:p>
            <w:pPr>
              <w:spacing w:after="0"/>
            </w:pPr>
            <w:r>
              <w:rPr>
                <w:sz w:val="20"/>
              </w:rPr>
              <w:t>If the browser shows "This page is having a problem", press Reload; nothing you had saved is lost.</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DCFCE7"/>
            <w:tcBorders>
              <w:top w:val="nil"/>
              <w:left w:val="single" w:sz="36" w:color="16A34A"/>
              <w:bottom w:val="nil"/>
              <w:right w:val="nil"/>
            </w:tcBorders>
            <w:tcMar>
              <w:top w:w="90" w:type="dxa"/>
              <w:bottom w:w="90" w:type="dxa"/>
              <w:start w:w="200" w:type="dxa"/>
              <w:end w:w="160" w:type="dxa"/>
            </w:tcMar>
          </w:tcPr>
          <w:p>
            <w:pPr>
              <w:spacing w:after="40"/>
            </w:pPr>
            <w:r>
              <w:rPr>
                <w:b/>
                <w:color w:val="16A34A"/>
                <w:sz w:val="19"/>
              </w:rPr>
              <w:t>Recommended</w:t>
            </w:r>
          </w:p>
          <w:p>
            <w:pPr>
              <w:spacing w:after="20"/>
              <w:ind w:left="198" w:hanging="198"/>
            </w:pPr>
            <w:r>
              <w:rPr>
                <w:sz w:val="19"/>
              </w:rPr>
              <w:t>•  Use Chrome or Edge on a PC with at least 8 GB of memory for planning work.</w:t>
            </w:r>
          </w:p>
        </w:tc>
      </w:tr>
    </w:tbl>
    <w:p>
      <w:pPr>
        <w:spacing w:after="40"/>
      </w:pPr>
    </w:p>
    <w:p>
      <w:pPr>
        <w:spacing w:after="200"/>
      </w:pPr>
      <w:r>
        <w:rPr>
          <w:b/>
          <w:color w:val="1E3A8A"/>
          <w:sz w:val="18"/>
        </w:rPr>
        <w:t xml:space="preserve">See also: </w:t>
      </w:r>
      <w:r>
        <w:rPr>
          <w:i/>
          <w:color w:val="64748B"/>
          <w:sz w:val="18"/>
        </w:rPr>
        <w:t>Filtering the page · Keeping PPMS up to date</w:t>
      </w:r>
    </w:p>
    <w:p>
      <w:pPr>
        <w:pStyle w:val="Heading2"/>
      </w:pPr>
      <w:r>
        <w:t>I entered a wrong date</w:t>
      </w:r>
    </w:p>
    <w:tbl>
      <w:tblPr>
        <w:tblW w:type="auto" w:w="0"/>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819"/>
            <w:shd w:val="clear" w:color="auto" w:fill="EFF6FF"/>
            <w:tcMar>
              <w:top w:w="50" w:type="dxa"/>
              <w:bottom w:w="50" w:type="dxa"/>
              <w:start w:w="120" w:type="dxa"/>
              <w:end w:w="120" w:type="dxa"/>
            </w:tcMar>
          </w:tcPr>
          <w:p>
            <w:pPr>
              <w:spacing w:after="0"/>
            </w:pPr>
            <w:r>
              <w:rPr>
                <w:b/>
                <w:color w:val="1E3A8A"/>
                <w:sz w:val="17"/>
              </w:rPr>
              <w:t xml:space="preserve">Who can use it: </w:t>
            </w:r>
            <w:r>
              <w:rPr>
                <w:sz w:val="17"/>
              </w:rPr>
              <w:t>Operator and above</w:t>
            </w:r>
          </w:p>
        </w:tc>
        <w:tc>
          <w:tcPr>
            <w:tcW w:type="dxa" w:w="4819"/>
            <w:shd w:val="clear" w:color="auto" w:fill="EFF6FF"/>
            <w:tcMar>
              <w:top w:w="50" w:type="dxa"/>
              <w:bottom w:w="50" w:type="dxa"/>
              <w:start w:w="120" w:type="dxa"/>
              <w:end w:w="120" w:type="dxa"/>
            </w:tcMar>
          </w:tcPr>
          <w:p>
            <w:pPr>
              <w:spacing w:after="0"/>
            </w:pPr>
            <w:r>
              <w:rPr>
                <w:b/>
                <w:color w:val="1E3A8A"/>
                <w:sz w:val="17"/>
              </w:rPr>
              <w:t xml:space="preserve">Applies to: </w:t>
            </w:r>
            <w:r>
              <w:rPr>
                <w:sz w:val="17"/>
              </w:rPr>
              <w:t>All modules</w:t>
            </w:r>
          </w:p>
        </w:tc>
      </w:tr>
    </w:tbl>
    <w:p>
      <w:pPr>
        <w:spacing w:after="20"/>
      </w:pPr>
    </w:p>
    <w:p>
      <w:pPr>
        <w:spacing w:after="120"/>
      </w:pPr>
      <w:r>
        <w:rPr>
          <w:b w:val="0"/>
          <w:i w:val="0"/>
          <w:sz w:val="22"/>
        </w:rPr>
        <w:t>Dates can be corrected at any time; every change is kept in the Audit Log.</w:t>
      </w:r>
    </w:p>
    <w:p>
      <w:pPr>
        <w:keepNext/>
        <w:spacing w:after="60" w:before="80"/>
      </w:pPr>
      <w:r>
        <w:rPr>
          <w:b/>
          <w:i w:val="0"/>
          <w:color w:val="64748B"/>
          <w:sz w:val="17"/>
        </w:rPr>
        <w:t>STEP BY STEP</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819"/>
        <w:gridCol w:w="4819"/>
      </w:tblGrid>
      <w:tr>
        <w:tc>
          <w:tcPr>
            <w:tcW w:type="dxa" w:w="454"/>
            <w:vAlign w:val="top"/>
            <w:tcMar>
              <w:top w:w="30" w:type="dxa"/>
              <w:bottom w:w="30" w:type="dxa"/>
              <w:start w:w="40" w:type="dxa"/>
              <w:end w:w="40" w:type="dxa"/>
            </w:tcMar>
            <w:shd w:val="clear" w:color="auto" w:fill="2563EB"/>
          </w:tcPr>
          <w:p>
            <w:pPr>
              <w:jc w:val="center"/>
            </w:pPr>
            <w:r>
              <w:rPr>
                <w:b/>
                <w:color w:val="FFFFFF"/>
                <w:sz w:val="18"/>
              </w:rPr>
              <w:t>1</w:t>
            </w:r>
          </w:p>
        </w:tc>
        <w:tc>
          <w:tcPr>
            <w:tcW w:type="dxa" w:w="8844"/>
            <w:tcMar>
              <w:top w:w="40" w:type="dxa"/>
              <w:bottom w:w="60" w:type="dxa"/>
              <w:start w:w="120" w:type="dxa"/>
              <w:end w:w="40" w:type="dxa"/>
            </w:tcMar>
          </w:tcPr>
          <w:p>
            <w:pPr>
              <w:spacing w:after="0"/>
            </w:pPr>
            <w:r>
              <w:rPr>
                <w:sz w:val="20"/>
              </w:rPr>
              <w:t>Find the row in the Plan Table.</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2</w:t>
            </w:r>
          </w:p>
        </w:tc>
        <w:tc>
          <w:tcPr>
            <w:tcW w:type="dxa" w:w="8844"/>
            <w:tcMar>
              <w:top w:w="40" w:type="dxa"/>
              <w:bottom w:w="60" w:type="dxa"/>
              <w:start w:w="120" w:type="dxa"/>
              <w:end w:w="40" w:type="dxa"/>
            </w:tcMar>
          </w:tcPr>
          <w:p>
            <w:pPr>
              <w:spacing w:after="0"/>
            </w:pPr>
            <w:r>
              <w:rPr>
                <w:sz w:val="20"/>
              </w:rPr>
              <w:t>Click the date and pick the correct one, or use × to clear it.</w:t>
            </w:r>
          </w:p>
        </w:tc>
      </w:tr>
      <w:tr>
        <w:tc>
          <w:tcPr>
            <w:tcW w:type="dxa" w:w="454"/>
            <w:vAlign w:val="top"/>
            <w:tcMar>
              <w:top w:w="30" w:type="dxa"/>
              <w:bottom w:w="30" w:type="dxa"/>
              <w:start w:w="40" w:type="dxa"/>
              <w:end w:w="40" w:type="dxa"/>
            </w:tcMar>
            <w:shd w:val="clear" w:color="auto" w:fill="2563EB"/>
          </w:tcPr>
          <w:p>
            <w:pPr>
              <w:jc w:val="center"/>
            </w:pPr>
            <w:r>
              <w:rPr>
                <w:b/>
                <w:color w:val="FFFFFF"/>
                <w:sz w:val="18"/>
              </w:rPr>
              <w:t>3</w:t>
            </w:r>
          </w:p>
        </w:tc>
        <w:tc>
          <w:tcPr>
            <w:tcW w:type="dxa" w:w="8844"/>
            <w:tcMar>
              <w:top w:w="40" w:type="dxa"/>
              <w:bottom w:w="60" w:type="dxa"/>
              <w:start w:w="120" w:type="dxa"/>
              <w:end w:w="40" w:type="dxa"/>
            </w:tcMar>
          </w:tcPr>
          <w:p>
            <w:pPr>
              <w:spacing w:after="0"/>
            </w:pPr>
            <w:r>
              <w:rPr>
                <w:sz w:val="20"/>
              </w:rPr>
              <w:t>Status, delay and the forecast update immediately.</w:t>
            </w:r>
          </w:p>
        </w:tc>
      </w:tr>
    </w:tbl>
    <w:p>
      <w:pPr>
        <w:spacing w:after="40"/>
      </w:pPr>
    </w:p>
    <w:p>
      <w:pPr>
        <w:spacing w:after="200"/>
      </w:pPr>
      <w:r>
        <w:rPr>
          <w:b/>
          <w:color w:val="1E3A8A"/>
          <w:sz w:val="18"/>
        </w:rPr>
        <w:t xml:space="preserve">See also: </w:t>
      </w:r>
      <w:r>
        <w:rPr>
          <w:i/>
          <w:color w:val="64748B"/>
          <w:sz w:val="18"/>
        </w:rPr>
        <w:t>Recording actual start and completion</w:t>
      </w:r>
    </w:p>
    <w:p>
      <w:r>
        <w:br w:type="page"/>
      </w:r>
    </w:p>
    <w:p>
      <w:pPr>
        <w:pStyle w:val="Heading1"/>
      </w:pPr>
      <w:r>
        <w:t>Glossary</w:t>
      </w:r>
    </w:p>
    <w:p>
      <w:pPr>
        <w:spacing w:after="160"/>
      </w:pPr>
      <w:r>
        <w:rPr>
          <w:b w:val="0"/>
          <w:i w:val="0"/>
          <w:color w:val="64748B"/>
        </w:rPr>
        <w:t>The terms used in PPMS and in this manual.</w:t>
      </w:r>
    </w:p>
    <w:tbl>
      <w:tblPr>
        <w:tblStyle w:val="TableGrid"/>
        <w:tblW w:type="auto" w:w="0"/>
        <w:tblLayout w:type="fixed"/>
        <w:tblLook w:firstColumn="1" w:firstRow="1" w:lastColumn="0" w:lastRow="0" w:noHBand="0" w:noVBand="1" w:val="04A0"/>
      </w:tblPr>
      <w:tblGrid>
        <w:gridCol w:w="4819"/>
        <w:gridCol w:w="4819"/>
      </w:tblGrid>
      <w:tr>
        <w:tc>
          <w:tcPr>
            <w:tcW w:type="dxa" w:w="2608"/>
            <w:shd w:val="clear" w:color="auto" w:fill="1E3A8A"/>
            <w:tcMar>
              <w:top w:w="70" w:type="dxa"/>
              <w:bottom w:w="70" w:type="dxa"/>
              <w:start w:w="110" w:type="dxa"/>
              <w:end w:w="110" w:type="dxa"/>
            </w:tcMar>
          </w:tcPr>
          <w:p>
            <w:pPr>
              <w:spacing w:after="0"/>
            </w:pPr>
            <w:r>
              <w:rPr>
                <w:b/>
                <w:color w:val="FFFFFF"/>
                <w:sz w:val="18"/>
              </w:rPr>
              <w:t>Term</w:t>
            </w:r>
          </w:p>
        </w:tc>
        <w:tc>
          <w:tcPr>
            <w:tcW w:type="dxa" w:w="6917"/>
            <w:shd w:val="clear" w:color="auto" w:fill="1E3A8A"/>
            <w:tcMar>
              <w:top w:w="70" w:type="dxa"/>
              <w:bottom w:w="70" w:type="dxa"/>
              <w:start w:w="110" w:type="dxa"/>
              <w:end w:w="110" w:type="dxa"/>
            </w:tcMar>
          </w:tcPr>
          <w:p>
            <w:pPr>
              <w:spacing w:after="0"/>
            </w:pPr>
            <w:r>
              <w:rPr>
                <w:b/>
                <w:color w:val="FFFFFF"/>
                <w:sz w:val="18"/>
              </w:rPr>
              <w:t>Meaning</w:t>
            </w:r>
          </w:p>
        </w:tc>
      </w:tr>
      <w:tr>
        <w:tc>
          <w:tcPr>
            <w:tcW w:type="dxa" w:w="2608"/>
            <w:tcMar>
              <w:top w:w="60" w:type="dxa"/>
              <w:bottom w:w="60" w:type="dxa"/>
              <w:start w:w="110" w:type="dxa"/>
              <w:end w:w="110" w:type="dxa"/>
            </w:tcMar>
          </w:tcPr>
          <w:p>
            <w:pPr>
              <w:spacing w:after="0"/>
            </w:pPr>
            <w:r>
              <w:rPr>
                <w:sz w:val="18"/>
              </w:rPr>
              <w:t>Actual start / Completion date</w:t>
            </w:r>
          </w:p>
        </w:tc>
        <w:tc>
          <w:tcPr>
            <w:tcW w:type="dxa" w:w="6917"/>
            <w:tcMar>
              <w:top w:w="60" w:type="dxa"/>
              <w:bottom w:w="60" w:type="dxa"/>
              <w:start w:w="110" w:type="dxa"/>
              <w:end w:w="110" w:type="dxa"/>
            </w:tcMar>
          </w:tcPr>
          <w:p>
            <w:pPr>
              <w:spacing w:after="0"/>
            </w:pPr>
            <w:r>
              <w:rPr>
                <w:sz w:val="18"/>
              </w:rPr>
              <w:t>The dates work really started and finished at a station, recorded in the Plan Table.</w:t>
            </w:r>
          </w:p>
        </w:tc>
      </w:tr>
      <w:tr>
        <w:tc>
          <w:tcPr>
            <w:tcW w:type="dxa" w:w="2608"/>
            <w:tcMar>
              <w:top w:w="60" w:type="dxa"/>
              <w:bottom w:w="60" w:type="dxa"/>
              <w:start w:w="110" w:type="dxa"/>
              <w:end w:w="110" w:type="dxa"/>
            </w:tcMar>
            <w:shd w:val="clear" w:color="auto" w:fill="F8FAFC"/>
          </w:tcPr>
          <w:p>
            <w:pPr>
              <w:spacing w:after="0"/>
            </w:pPr>
            <w:r>
              <w:rPr>
                <w:sz w:val="18"/>
              </w:rPr>
              <w:t>Battalion (BTL-01 …)</w:t>
            </w:r>
          </w:p>
        </w:tc>
        <w:tc>
          <w:tcPr>
            <w:tcW w:type="dxa" w:w="6917"/>
            <w:tcMar>
              <w:top w:w="60" w:type="dxa"/>
              <w:bottom w:w="60" w:type="dxa"/>
              <w:start w:w="110" w:type="dxa"/>
              <w:end w:w="110" w:type="dxa"/>
            </w:tcMar>
            <w:shd w:val="clear" w:color="auto" w:fill="F8FAFC"/>
          </w:tcPr>
          <w:p>
            <w:pPr>
              <w:spacing w:after="0"/>
            </w:pPr>
            <w:r>
              <w:rPr>
                <w:sz w:val="18"/>
              </w:rPr>
              <w:t>A delivery batch of vehicles. Unit labels (M1, M2 …) repeat in every battalion.</w:t>
            </w:r>
          </w:p>
        </w:tc>
      </w:tr>
      <w:tr>
        <w:tc>
          <w:tcPr>
            <w:tcW w:type="dxa" w:w="2608"/>
            <w:tcMar>
              <w:top w:w="60" w:type="dxa"/>
              <w:bottom w:w="60" w:type="dxa"/>
              <w:start w:w="110" w:type="dxa"/>
              <w:end w:w="110" w:type="dxa"/>
            </w:tcMar>
          </w:tcPr>
          <w:p>
            <w:pPr>
              <w:spacing w:after="0"/>
            </w:pPr>
            <w:r>
              <w:rPr>
                <w:sz w:val="18"/>
              </w:rPr>
              <w:t>Block</w:t>
            </w:r>
          </w:p>
        </w:tc>
        <w:tc>
          <w:tcPr>
            <w:tcW w:type="dxa" w:w="6917"/>
            <w:tcMar>
              <w:top w:w="60" w:type="dxa"/>
              <w:bottom w:w="60" w:type="dxa"/>
              <w:start w:w="110" w:type="dxa"/>
              <w:end w:w="110" w:type="dxa"/>
            </w:tcMar>
          </w:tcPr>
          <w:p>
            <w:pPr>
              <w:spacing w:after="0"/>
            </w:pPr>
            <w:r>
              <w:rPr>
                <w:sz w:val="18"/>
              </w:rPr>
              <w:t>One unit at one station on the Gantt — a planned start and end date.</w:t>
            </w:r>
          </w:p>
        </w:tc>
      </w:tr>
      <w:tr>
        <w:tc>
          <w:tcPr>
            <w:tcW w:type="dxa" w:w="2608"/>
            <w:tcMar>
              <w:top w:w="60" w:type="dxa"/>
              <w:bottom w:w="60" w:type="dxa"/>
              <w:start w:w="110" w:type="dxa"/>
              <w:end w:w="110" w:type="dxa"/>
            </w:tcMar>
            <w:shd w:val="clear" w:color="auto" w:fill="F8FAFC"/>
          </w:tcPr>
          <w:p>
            <w:pPr>
              <w:spacing w:after="0"/>
            </w:pPr>
            <w:r>
              <w:rPr>
                <w:sz w:val="18"/>
              </w:rPr>
              <w:t>Category</w:t>
            </w:r>
          </w:p>
        </w:tc>
        <w:tc>
          <w:tcPr>
            <w:tcW w:type="dxa" w:w="6917"/>
            <w:tcMar>
              <w:top w:w="60" w:type="dxa"/>
              <w:bottom w:w="60" w:type="dxa"/>
              <w:start w:w="110" w:type="dxa"/>
              <w:end w:w="110" w:type="dxa"/>
            </w:tcMar>
            <w:shd w:val="clear" w:color="auto" w:fill="F8FAFC"/>
          </w:tcPr>
          <w:p>
            <w:pPr>
              <w:spacing w:after="0"/>
            </w:pPr>
            <w:r>
              <w:rPr>
                <w:sz w:val="18"/>
              </w:rPr>
              <w:t>A group of stations, e.g. Welding, Machining, Assembly.</w:t>
            </w:r>
          </w:p>
        </w:tc>
      </w:tr>
      <w:tr>
        <w:tc>
          <w:tcPr>
            <w:tcW w:type="dxa" w:w="2608"/>
            <w:tcMar>
              <w:top w:w="60" w:type="dxa"/>
              <w:bottom w:w="60" w:type="dxa"/>
              <w:start w:w="110" w:type="dxa"/>
              <w:end w:w="110" w:type="dxa"/>
            </w:tcMar>
          </w:tcPr>
          <w:p>
            <w:pPr>
              <w:spacing w:after="0"/>
            </w:pPr>
            <w:r>
              <w:rPr>
                <w:sz w:val="18"/>
              </w:rPr>
              <w:t>Delay (Plan Table)</w:t>
            </w:r>
          </w:p>
        </w:tc>
        <w:tc>
          <w:tcPr>
            <w:tcW w:type="dxa" w:w="6917"/>
            <w:tcMar>
              <w:top w:w="60" w:type="dxa"/>
              <w:bottom w:w="60" w:type="dxa"/>
              <w:start w:w="110" w:type="dxa"/>
              <w:end w:w="110" w:type="dxa"/>
            </w:tcMar>
          </w:tcPr>
          <w:p>
            <w:pPr>
              <w:spacing w:after="0"/>
            </w:pPr>
            <w:r>
              <w:rPr>
                <w:sz w:val="18"/>
              </w:rPr>
              <w:t>How late that one block is or was: completion after the planned end, or still unfinished past it. A historical fact about the block.</w:t>
            </w:r>
          </w:p>
        </w:tc>
      </w:tr>
      <w:tr>
        <w:tc>
          <w:tcPr>
            <w:tcW w:type="dxa" w:w="2608"/>
            <w:tcMar>
              <w:top w:w="60" w:type="dxa"/>
              <w:bottom w:w="60" w:type="dxa"/>
              <w:start w:w="110" w:type="dxa"/>
              <w:end w:w="110" w:type="dxa"/>
            </w:tcMar>
            <w:shd w:val="clear" w:color="auto" w:fill="F8FAFC"/>
          </w:tcPr>
          <w:p>
            <w:pPr>
              <w:spacing w:after="0"/>
            </w:pPr>
            <w:r>
              <w:rPr>
                <w:sz w:val="18"/>
              </w:rPr>
              <w:t>Delivery forecast</w:t>
            </w:r>
          </w:p>
        </w:tc>
        <w:tc>
          <w:tcPr>
            <w:tcW w:type="dxa" w:w="6917"/>
            <w:tcMar>
              <w:top w:w="60" w:type="dxa"/>
              <w:bottom w:w="60" w:type="dxa"/>
              <w:start w:w="110" w:type="dxa"/>
              <w:end w:w="110" w:type="dxa"/>
            </w:tcMar>
            <w:shd w:val="clear" w:color="auto" w:fill="F8FAFC"/>
          </w:tcPr>
          <w:p>
            <w:pPr>
              <w:spacing w:after="0"/>
            </w:pPr>
            <w:r>
              <w:rPr>
                <w:sz w:val="18"/>
              </w:rPr>
              <w:t>The expected delivery date worked out by following each unit's process order from where it stands today (see "How the delivery forecast works").</w:t>
            </w:r>
          </w:p>
        </w:tc>
      </w:tr>
      <w:tr>
        <w:tc>
          <w:tcPr>
            <w:tcW w:type="dxa" w:w="2608"/>
            <w:tcMar>
              <w:top w:w="60" w:type="dxa"/>
              <w:bottom w:w="60" w:type="dxa"/>
              <w:start w:w="110" w:type="dxa"/>
              <w:end w:w="110" w:type="dxa"/>
            </w:tcMar>
          </w:tcPr>
          <w:p>
            <w:pPr>
              <w:spacing w:after="0"/>
            </w:pPr>
            <w:r>
              <w:rPr>
                <w:sz w:val="18"/>
              </w:rPr>
              <w:t>Feeder lines</w:t>
            </w:r>
          </w:p>
        </w:tc>
        <w:tc>
          <w:tcPr>
            <w:tcW w:type="dxa" w:w="6917"/>
            <w:tcMar>
              <w:top w:w="60" w:type="dxa"/>
              <w:bottom w:w="60" w:type="dxa"/>
              <w:start w:w="110" w:type="dxa"/>
              <w:end w:w="110" w:type="dxa"/>
            </w:tcMar>
          </w:tcPr>
          <w:p>
            <w:pPr>
              <w:spacing w:after="0"/>
            </w:pPr>
            <w:r>
              <w:rPr>
                <w:sz w:val="18"/>
              </w:rPr>
              <w:t>Hull and Turret (K9) or Structure (K10/K11) — built in parallel before the downstream Assembly &amp; Processing &amp; Testing line.</w:t>
            </w:r>
          </w:p>
        </w:tc>
      </w:tr>
      <w:tr>
        <w:tc>
          <w:tcPr>
            <w:tcW w:type="dxa" w:w="2608"/>
            <w:tcMar>
              <w:top w:w="60" w:type="dxa"/>
              <w:bottom w:w="60" w:type="dxa"/>
              <w:start w:w="110" w:type="dxa"/>
              <w:end w:w="110" w:type="dxa"/>
            </w:tcMar>
            <w:shd w:val="clear" w:color="auto" w:fill="F8FAFC"/>
          </w:tcPr>
          <w:p>
            <w:pPr>
              <w:spacing w:after="0"/>
            </w:pPr>
            <w:r>
              <w:rPr>
                <w:sz w:val="18"/>
              </w:rPr>
              <w:t>FW</w:t>
            </w:r>
          </w:p>
        </w:tc>
        <w:tc>
          <w:tcPr>
            <w:tcW w:type="dxa" w:w="6917"/>
            <w:tcMar>
              <w:top w:w="60" w:type="dxa"/>
              <w:bottom w:w="60" w:type="dxa"/>
              <w:start w:w="110" w:type="dxa"/>
              <w:end w:w="110" w:type="dxa"/>
            </w:tcMar>
            <w:shd w:val="clear" w:color="auto" w:fill="F8FAFC"/>
          </w:tcPr>
          <w:p>
            <w:pPr>
              <w:spacing w:after="0"/>
            </w:pPr>
            <w:r>
              <w:rPr>
                <w:sz w:val="18"/>
              </w:rPr>
              <w:t>Factory week number, shown in the Gantt header and the Week column.</w:t>
            </w:r>
          </w:p>
        </w:tc>
      </w:tr>
      <w:tr>
        <w:tc>
          <w:tcPr>
            <w:tcW w:type="dxa" w:w="2608"/>
            <w:tcMar>
              <w:top w:w="60" w:type="dxa"/>
              <w:bottom w:w="60" w:type="dxa"/>
              <w:start w:w="110" w:type="dxa"/>
              <w:end w:w="110" w:type="dxa"/>
            </w:tcMar>
          </w:tcPr>
          <w:p>
            <w:pPr>
              <w:spacing w:after="0"/>
            </w:pPr>
            <w:r>
              <w:rPr>
                <w:sz w:val="18"/>
              </w:rPr>
              <w:t>Late Completion</w:t>
            </w:r>
          </w:p>
        </w:tc>
        <w:tc>
          <w:tcPr>
            <w:tcW w:type="dxa" w:w="6917"/>
            <w:tcMar>
              <w:top w:w="60" w:type="dxa"/>
              <w:bottom w:w="60" w:type="dxa"/>
              <w:start w:w="110" w:type="dxa"/>
              <w:end w:w="110" w:type="dxa"/>
            </w:tcMar>
          </w:tcPr>
          <w:p>
            <w:pPr>
              <w:spacing w:after="0"/>
            </w:pPr>
            <w:r>
              <w:rPr>
                <w:sz w:val="18"/>
              </w:rPr>
              <w:t>Finished, but after the planned end date.</w:t>
            </w:r>
          </w:p>
        </w:tc>
      </w:tr>
      <w:tr>
        <w:tc>
          <w:tcPr>
            <w:tcW w:type="dxa" w:w="2608"/>
            <w:tcMar>
              <w:top w:w="60" w:type="dxa"/>
              <w:bottom w:w="60" w:type="dxa"/>
              <w:start w:w="110" w:type="dxa"/>
              <w:end w:w="110" w:type="dxa"/>
            </w:tcMar>
            <w:shd w:val="clear" w:color="auto" w:fill="F8FAFC"/>
          </w:tcPr>
          <w:p>
            <w:pPr>
              <w:spacing w:after="0"/>
            </w:pPr>
            <w:r>
              <w:rPr>
                <w:sz w:val="18"/>
              </w:rPr>
              <w:t>Lead time</w:t>
            </w:r>
          </w:p>
        </w:tc>
        <w:tc>
          <w:tcPr>
            <w:tcW w:type="dxa" w:w="6917"/>
            <w:tcMar>
              <w:top w:w="60" w:type="dxa"/>
              <w:bottom w:w="60" w:type="dxa"/>
              <w:start w:w="110" w:type="dxa"/>
              <w:end w:w="110" w:type="dxa"/>
            </w:tcMar>
            <w:shd w:val="clear" w:color="auto" w:fill="F8FAFC"/>
          </w:tcPr>
          <w:p>
            <w:pPr>
              <w:spacing w:after="0"/>
            </w:pPr>
            <w:r>
              <w:rPr>
                <w:sz w:val="18"/>
              </w:rPr>
              <w:t>A station's default duration in working days, used when blocks are placed or a plan is generated.</w:t>
            </w:r>
          </w:p>
        </w:tc>
      </w:tr>
      <w:tr>
        <w:tc>
          <w:tcPr>
            <w:tcW w:type="dxa" w:w="2608"/>
            <w:tcMar>
              <w:top w:w="60" w:type="dxa"/>
              <w:bottom w:w="60" w:type="dxa"/>
              <w:start w:w="110" w:type="dxa"/>
              <w:end w:w="110" w:type="dxa"/>
            </w:tcMar>
          </w:tcPr>
          <w:p>
            <w:pPr>
              <w:spacing w:after="0"/>
            </w:pPr>
            <w:r>
              <w:rPr>
                <w:sz w:val="18"/>
              </w:rPr>
              <w:t>No-work day</w:t>
            </w:r>
          </w:p>
        </w:tc>
        <w:tc>
          <w:tcPr>
            <w:tcW w:type="dxa" w:w="6917"/>
            <w:tcMar>
              <w:top w:w="60" w:type="dxa"/>
              <w:bottom w:w="60" w:type="dxa"/>
              <w:start w:w="110" w:type="dxa"/>
              <w:end w:w="110" w:type="dxa"/>
            </w:tcMar>
          </w:tcPr>
          <w:p>
            <w:pPr>
              <w:spacing w:after="0"/>
            </w:pPr>
            <w:r>
              <w:rPr>
                <w:sz w:val="18"/>
              </w:rPr>
              <w:t>A holiday or shutdown day; scheduling and moves skip it. Fridays are never working days.</w:t>
            </w:r>
          </w:p>
        </w:tc>
      </w:tr>
      <w:tr>
        <w:tc>
          <w:tcPr>
            <w:tcW w:type="dxa" w:w="2608"/>
            <w:tcMar>
              <w:top w:w="60" w:type="dxa"/>
              <w:bottom w:w="60" w:type="dxa"/>
              <w:start w:w="110" w:type="dxa"/>
              <w:end w:w="110" w:type="dxa"/>
            </w:tcMar>
            <w:shd w:val="clear" w:color="auto" w:fill="F8FAFC"/>
          </w:tcPr>
          <w:p>
            <w:pPr>
              <w:spacing w:after="0"/>
            </w:pPr>
            <w:r>
              <w:rPr>
                <w:sz w:val="18"/>
              </w:rPr>
              <w:t>Overdue</w:t>
            </w:r>
          </w:p>
        </w:tc>
        <w:tc>
          <w:tcPr>
            <w:tcW w:type="dxa" w:w="6917"/>
            <w:tcMar>
              <w:top w:w="60" w:type="dxa"/>
              <w:bottom w:w="60" w:type="dxa"/>
              <w:start w:w="110" w:type="dxa"/>
              <w:end w:w="110" w:type="dxa"/>
            </w:tcMar>
            <w:shd w:val="clear" w:color="auto" w:fill="F8FAFC"/>
          </w:tcPr>
          <w:p>
            <w:pPr>
              <w:spacing w:after="0"/>
            </w:pPr>
            <w:r>
              <w:rPr>
                <w:sz w:val="18"/>
              </w:rPr>
              <w:t>Not finished (and not started) and already past the planned end date.</w:t>
            </w:r>
          </w:p>
        </w:tc>
      </w:tr>
      <w:tr>
        <w:tc>
          <w:tcPr>
            <w:tcW w:type="dxa" w:w="2608"/>
            <w:tcMar>
              <w:top w:w="60" w:type="dxa"/>
              <w:bottom w:w="60" w:type="dxa"/>
              <w:start w:w="110" w:type="dxa"/>
              <w:end w:w="110" w:type="dxa"/>
            </w:tcMar>
          </w:tcPr>
          <w:p>
            <w:pPr>
              <w:spacing w:after="0"/>
            </w:pPr>
            <w:r>
              <w:rPr>
                <w:sz w:val="18"/>
              </w:rPr>
              <w:t>Plan version</w:t>
            </w:r>
          </w:p>
        </w:tc>
        <w:tc>
          <w:tcPr>
            <w:tcW w:type="dxa" w:w="6917"/>
            <w:tcMar>
              <w:top w:w="60" w:type="dxa"/>
              <w:bottom w:w="60" w:type="dxa"/>
              <w:start w:w="110" w:type="dxa"/>
              <w:end w:w="110" w:type="dxa"/>
            </w:tcMar>
          </w:tcPr>
          <w:p>
            <w:pPr>
              <w:spacing w:after="0"/>
            </w:pPr>
            <w:r>
              <w:rPr>
                <w:sz w:val="18"/>
              </w:rPr>
              <w:t>A copy of the plan, e.g. a baseline and later revisions. Only active versions can be opened.</w:t>
            </w:r>
          </w:p>
        </w:tc>
      </w:tr>
      <w:tr>
        <w:tc>
          <w:tcPr>
            <w:tcW w:type="dxa" w:w="2608"/>
            <w:tcMar>
              <w:top w:w="60" w:type="dxa"/>
              <w:bottom w:w="60" w:type="dxa"/>
              <w:start w:w="110" w:type="dxa"/>
              <w:end w:w="110" w:type="dxa"/>
            </w:tcMar>
            <w:shd w:val="clear" w:color="auto" w:fill="F8FAFC"/>
          </w:tcPr>
          <w:p>
            <w:pPr>
              <w:spacing w:after="0"/>
            </w:pPr>
            <w:r>
              <w:rPr>
                <w:sz w:val="18"/>
              </w:rPr>
              <w:t>Process view / Unit view</w:t>
            </w:r>
          </w:p>
        </w:tc>
        <w:tc>
          <w:tcPr>
            <w:tcW w:type="dxa" w:w="6917"/>
            <w:tcMar>
              <w:top w:w="60" w:type="dxa"/>
              <w:bottom w:w="60" w:type="dxa"/>
              <w:start w:w="110" w:type="dxa"/>
              <w:end w:w="110" w:type="dxa"/>
            </w:tcMar>
            <w:shd w:val="clear" w:color="auto" w:fill="F8FAFC"/>
          </w:tcPr>
          <w:p>
            <w:pPr>
              <w:spacing w:after="0"/>
            </w:pPr>
            <w:r>
              <w:rPr>
                <w:sz w:val="18"/>
              </w:rPr>
              <w:t>Gantt layouts: one lane per station, or one lane per unit.</w:t>
            </w:r>
          </w:p>
        </w:tc>
      </w:tr>
      <w:tr>
        <w:tc>
          <w:tcPr>
            <w:tcW w:type="dxa" w:w="2608"/>
            <w:tcMar>
              <w:top w:w="60" w:type="dxa"/>
              <w:bottom w:w="60" w:type="dxa"/>
              <w:start w:w="110" w:type="dxa"/>
              <w:end w:w="110" w:type="dxa"/>
            </w:tcMar>
          </w:tcPr>
          <w:p>
            <w:pPr>
              <w:spacing w:after="0"/>
            </w:pPr>
            <w:r>
              <w:rPr>
                <w:sz w:val="18"/>
              </w:rPr>
              <w:t>Station / Process</w:t>
            </w:r>
          </w:p>
        </w:tc>
        <w:tc>
          <w:tcPr>
            <w:tcW w:type="dxa" w:w="6917"/>
            <w:tcMar>
              <w:top w:w="60" w:type="dxa"/>
              <w:bottom w:w="60" w:type="dxa"/>
              <w:start w:w="110" w:type="dxa"/>
              <w:end w:w="110" w:type="dxa"/>
            </w:tcMar>
          </w:tcPr>
          <w:p>
            <w:pPr>
              <w:spacing w:after="0"/>
            </w:pPr>
            <w:r>
              <w:rPr>
                <w:sz w:val="18"/>
              </w:rPr>
              <w:t>One manufacturing step, e.g. LOWER HULL or QUALIFYING (Turret).</w:t>
            </w:r>
          </w:p>
        </w:tc>
      </w:tr>
      <w:tr>
        <w:tc>
          <w:tcPr>
            <w:tcW w:type="dxa" w:w="2608"/>
            <w:tcMar>
              <w:top w:w="60" w:type="dxa"/>
              <w:bottom w:w="60" w:type="dxa"/>
              <w:start w:w="110" w:type="dxa"/>
              <w:end w:w="110" w:type="dxa"/>
            </w:tcMar>
            <w:shd w:val="clear" w:color="auto" w:fill="F8FAFC"/>
          </w:tcPr>
          <w:p>
            <w:pPr>
              <w:spacing w:after="0"/>
            </w:pPr>
            <w:r>
              <w:rPr>
                <w:sz w:val="18"/>
              </w:rPr>
              <w:t>Unit code / Serial</w:t>
            </w:r>
          </w:p>
        </w:tc>
        <w:tc>
          <w:tcPr>
            <w:tcW w:type="dxa" w:w="6917"/>
            <w:tcMar>
              <w:top w:w="60" w:type="dxa"/>
              <w:bottom w:w="60" w:type="dxa"/>
              <w:start w:w="110" w:type="dxa"/>
              <w:end w:w="110" w:type="dxa"/>
            </w:tcMar>
            <w:shd w:val="clear" w:color="auto" w:fill="F8FAFC"/>
          </w:tcPr>
          <w:p>
            <w:pPr>
              <w:spacing w:after="0"/>
            </w:pPr>
            <w:r>
              <w:rPr>
                <w:sz w:val="18"/>
              </w:rPr>
              <w:t>The vehicle's registered identity, e.g. BTL-01 K9 M2 = EGY N26029.</w:t>
            </w:r>
          </w:p>
        </w:tc>
      </w:tr>
      <w:tr>
        <w:tc>
          <w:tcPr>
            <w:tcW w:type="dxa" w:w="2608"/>
            <w:tcMar>
              <w:top w:w="60" w:type="dxa"/>
              <w:bottom w:w="60" w:type="dxa"/>
              <w:start w:w="110" w:type="dxa"/>
              <w:end w:w="110" w:type="dxa"/>
            </w:tcMar>
          </w:tcPr>
          <w:p>
            <w:pPr>
              <w:spacing w:after="0"/>
            </w:pPr>
            <w:r>
              <w:rPr>
                <w:sz w:val="18"/>
              </w:rPr>
              <w:t>VPX</w:t>
            </w:r>
          </w:p>
        </w:tc>
        <w:tc>
          <w:tcPr>
            <w:tcW w:type="dxa" w:w="6917"/>
            <w:tcMar>
              <w:top w:w="60" w:type="dxa"/>
              <w:bottom w:w="60" w:type="dxa"/>
              <w:start w:w="110" w:type="dxa"/>
              <w:end w:w="110" w:type="dxa"/>
            </w:tcMar>
          </w:tcPr>
          <w:p>
            <w:pPr>
              <w:spacing w:after="0"/>
            </w:pPr>
            <w:r>
              <w:rPr>
                <w:sz w:val="18"/>
              </w:rPr>
              <w:t>Vehicle Production Progress — the station-by-station matrix of every unit.</w:t>
            </w:r>
          </w:p>
        </w:tc>
      </w:tr>
      <w:tr>
        <w:tc>
          <w:tcPr>
            <w:tcW w:type="dxa" w:w="2608"/>
            <w:tcMar>
              <w:top w:w="60" w:type="dxa"/>
              <w:bottom w:w="60" w:type="dxa"/>
              <w:start w:w="110" w:type="dxa"/>
              <w:end w:w="110" w:type="dxa"/>
            </w:tcMar>
            <w:shd w:val="clear" w:color="auto" w:fill="F8FAFC"/>
          </w:tcPr>
          <w:p>
            <w:pPr>
              <w:spacing w:after="0"/>
            </w:pPr>
            <w:r>
              <w:rPr>
                <w:sz w:val="18"/>
              </w:rPr>
              <w:t>wd</w:t>
            </w:r>
          </w:p>
        </w:tc>
        <w:tc>
          <w:tcPr>
            <w:tcW w:type="dxa" w:w="6917"/>
            <w:tcMar>
              <w:top w:w="60" w:type="dxa"/>
              <w:bottom w:w="60" w:type="dxa"/>
              <w:start w:w="110" w:type="dxa"/>
              <w:end w:w="110" w:type="dxa"/>
            </w:tcMar>
            <w:shd w:val="clear" w:color="auto" w:fill="F8FAFC"/>
          </w:tcPr>
          <w:p>
            <w:pPr>
              <w:spacing w:after="0"/>
            </w:pPr>
            <w:r>
              <w:rPr>
                <w:sz w:val="18"/>
              </w:rPr>
              <w:t>Working days — calendar days excluding Fridays (and no-work days where they apply).</w:t>
            </w:r>
          </w:p>
        </w:tc>
      </w:tr>
    </w:tbl>
    <w:sectPr w:rsidR="00FC693F" w:rsidRPr="0006063C" w:rsidSect="00034616">
      <w:headerReference w:type="default" r:id="rId9"/>
      <w:footerReference w:type="default" r:id="rId10"/>
      <w:pgSz w:w="11906" w:h="16838"/>
      <w:pgMar w:top="1020" w:right="1134" w:bottom="1020"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6"/>
      </w:rPr>
      <w:t xml:space="preserve">Production Planning &amp; Monitoring System  ·  Adham Morsy  ·  Page </w:t>
    </w:r>
    <w:r>
      <w:rPr>
        <w:color w:val="64748B"/>
        <w:sz w:val="16"/>
      </w:rPr>
      <w:fldChar w:fldCharType="begin"/>
      <w:instrText xml:space="preserve"> PAGE </w:instrText>
      <w:fldChar w:fldCharType="separate"/>
      <w:t>1</w:t>
      <w:fldChar w:fldCharType="end"/>
    </w:r>
    <w:r>
      <w:rPr>
        <w:color w:val="64748B"/>
        <w:sz w:val="16"/>
      </w:rPr>
      <w:t xml:space="preserve"> of </w:t>
    </w:r>
    <w:r>
      <w:rPr>
        <w:color w:val="64748B"/>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PPMS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0F17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Theme="majorHAnsi" w:eastAsiaTheme="majorEastAsia" w:hAnsiTheme="majorHAnsi" w:cstheme="majorBidi" w:ascii="Calibri" w:hAnsi="Calibri"/>
      <w:b/>
      <w:bCs/>
      <w:color w:val="1E3A8A"/>
      <w:sz w:val="44"/>
      <w:szCs w:val="28"/>
    </w:rPr>
  </w:style>
  <w:style w:type="paragraph" w:styleId="Heading2">
    <w:name w:val="heading 2"/>
    <w:basedOn w:val="Normal"/>
    <w:next w:val="Normal"/>
    <w:link w:val="Heading2Char"/>
    <w:uiPriority w:val="9"/>
    <w:unhideWhenUsed/>
    <w:qFormat/>
    <w:rsid w:val="00FC693F"/>
    <w:pPr>
      <w:keepNext/>
      <w:keepLines/>
      <w:spacing w:before="320" w:after="80"/>
      <w:outlineLvl w:val="1"/>
    </w:pPr>
    <w:rPr>
      <w:rFonts w:asciiTheme="majorHAnsi" w:eastAsiaTheme="majorEastAsia" w:hAnsiTheme="majorHAnsi" w:cstheme="majorBidi" w:ascii="Calibri" w:hAnsi="Calibri"/>
      <w:b/>
      <w:bCs/>
      <w:color w:val="1E3A8A"/>
      <w:sz w:val="28"/>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ascii="Calibri" w:hAnsi="Calibri"/>
      <w:b/>
      <w:bCs/>
      <w:color w:val="2563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 Id="rId37" Type="http://schemas.openxmlformats.org/officeDocument/2006/relationships/image" Target="media/image27.jpg"/><Relationship Id="rId38" Type="http://schemas.openxmlformats.org/officeDocument/2006/relationships/image" Target="media/image28.jpg"/><Relationship Id="rId39" Type="http://schemas.openxmlformats.org/officeDocument/2006/relationships/image" Target="media/image29.jpg"/><Relationship Id="rId40" Type="http://schemas.openxmlformats.org/officeDocument/2006/relationships/image" Target="media/image30.jpg"/><Relationship Id="rId41" Type="http://schemas.openxmlformats.org/officeDocument/2006/relationships/image" Target="media/image31.jpg"/><Relationship Id="rId42" Type="http://schemas.openxmlformats.org/officeDocument/2006/relationships/image" Target="media/image32.jpg"/><Relationship Id="rId43" Type="http://schemas.openxmlformats.org/officeDocument/2006/relationships/image" Target="media/image33.jpg"/><Relationship Id="rId44" Type="http://schemas.openxmlformats.org/officeDocument/2006/relationships/image" Target="media/image34.jpg"/><Relationship Id="rId45" Type="http://schemas.openxmlformats.org/officeDocument/2006/relationships/image" Target="media/image35.jpg"/><Relationship Id="rId46" Type="http://schemas.openxmlformats.org/officeDocument/2006/relationships/image" Target="media/image36.jpg"/><Relationship Id="rId47" Type="http://schemas.openxmlformats.org/officeDocument/2006/relationships/image" Target="media/image37.jpg"/><Relationship Id="rId48" Type="http://schemas.openxmlformats.org/officeDocument/2006/relationships/image" Target="media/image38.jpg"/><Relationship Id="rId49" Type="http://schemas.openxmlformats.org/officeDocument/2006/relationships/image" Target="media/image39.jpg"/><Relationship Id="rId50" Type="http://schemas.openxmlformats.org/officeDocument/2006/relationships/image" Target="media/image40.jpg"/><Relationship Id="rId51" Type="http://schemas.openxmlformats.org/officeDocument/2006/relationships/image" Target="media/image41.jpg"/><Relationship Id="rId52" Type="http://schemas.openxmlformats.org/officeDocument/2006/relationships/image" Target="media/image42.jpg"/><Relationship Id="rId53" Type="http://schemas.openxmlformats.org/officeDocument/2006/relationships/image" Target="media/image43.jpg"/><Relationship Id="rId54" Type="http://schemas.openxmlformats.org/officeDocument/2006/relationships/image" Target="media/image44.jpg"/><Relationship Id="rId55" Type="http://schemas.openxmlformats.org/officeDocument/2006/relationships/image" Target="media/image4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