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67EE8923" w14:textId="1DC4181B" w:rsidR="000A4180" w:rsidRDefault="00287B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6D54E5">
          <w:pPr>
            <w:pStyle w:val="Indholdsfortegnelse2"/>
            <w:tabs>
              <w:tab w:val="left" w:pos="660"/>
              <w:tab w:val="right" w:leader="dot" w:pos="9628"/>
            </w:tabs>
            <w:rPr>
              <w:rFonts w:eastAsiaTheme="minorEastAsia"/>
              <w:noProof/>
              <w:lang w:eastAsia="da-DK"/>
            </w:rPr>
          </w:pPr>
          <w:hyperlink w:anchor="_Toc16790187" w:history="1">
            <w:r w:rsidR="000A4180" w:rsidRPr="00586BC8">
              <w:rPr>
                <w:rStyle w:val="Hyperlink"/>
                <w:noProof/>
              </w:rPr>
              <w:t>1.</w:t>
            </w:r>
            <w:r w:rsidR="000A4180">
              <w:rPr>
                <w:rFonts w:eastAsiaTheme="minorEastAsia"/>
                <w:noProof/>
                <w:lang w:eastAsia="da-DK"/>
              </w:rPr>
              <w:tab/>
            </w:r>
            <w:r w:rsidR="000A4180" w:rsidRPr="00586BC8">
              <w:rPr>
                <w:rStyle w:val="Hyperlink"/>
                <w:noProof/>
              </w:rPr>
              <w:t>Navn og version</w:t>
            </w:r>
            <w:r w:rsidR="000A4180">
              <w:rPr>
                <w:noProof/>
                <w:webHidden/>
              </w:rPr>
              <w:tab/>
            </w:r>
            <w:r w:rsidR="000A4180">
              <w:rPr>
                <w:noProof/>
                <w:webHidden/>
              </w:rPr>
              <w:fldChar w:fldCharType="begin"/>
            </w:r>
            <w:r w:rsidR="000A4180">
              <w:rPr>
                <w:noProof/>
                <w:webHidden/>
              </w:rPr>
              <w:instrText xml:space="preserve"> PAGEREF _Toc16790187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10AA149C" w14:textId="59A0A127" w:rsidR="000A4180" w:rsidRDefault="006D54E5">
          <w:pPr>
            <w:pStyle w:val="Indholdsfortegnelse2"/>
            <w:tabs>
              <w:tab w:val="left" w:pos="660"/>
              <w:tab w:val="right" w:leader="dot" w:pos="9628"/>
            </w:tabs>
            <w:rPr>
              <w:rFonts w:eastAsiaTheme="minorEastAsia"/>
              <w:noProof/>
              <w:lang w:eastAsia="da-DK"/>
            </w:rPr>
          </w:pPr>
          <w:hyperlink w:anchor="_Toc16790188" w:history="1">
            <w:r w:rsidR="000A4180" w:rsidRPr="00586BC8">
              <w:rPr>
                <w:rStyle w:val="Hyperlink"/>
                <w:noProof/>
              </w:rPr>
              <w:t>2.</w:t>
            </w:r>
            <w:r w:rsidR="000A4180">
              <w:rPr>
                <w:rFonts w:eastAsiaTheme="minorEastAsia"/>
                <w:noProof/>
                <w:lang w:eastAsia="da-DK"/>
              </w:rPr>
              <w:tab/>
            </w:r>
            <w:r w:rsidR="000A4180" w:rsidRPr="00586BC8">
              <w:rPr>
                <w:rStyle w:val="Hyperlink"/>
                <w:noProof/>
              </w:rPr>
              <w:t>Overordnet løsningsbeskrivelse</w:t>
            </w:r>
            <w:r w:rsidR="000A4180">
              <w:rPr>
                <w:noProof/>
                <w:webHidden/>
              </w:rPr>
              <w:tab/>
            </w:r>
            <w:r w:rsidR="000A4180">
              <w:rPr>
                <w:noProof/>
                <w:webHidden/>
              </w:rPr>
              <w:fldChar w:fldCharType="begin"/>
            </w:r>
            <w:r w:rsidR="000A4180">
              <w:rPr>
                <w:noProof/>
                <w:webHidden/>
              </w:rPr>
              <w:instrText xml:space="preserve"> PAGEREF _Toc16790188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7E55AC5" w14:textId="4D674414" w:rsidR="000A4180" w:rsidRDefault="006D54E5">
          <w:pPr>
            <w:pStyle w:val="Indholdsfortegnelse2"/>
            <w:tabs>
              <w:tab w:val="left" w:pos="660"/>
              <w:tab w:val="right" w:leader="dot" w:pos="9628"/>
            </w:tabs>
            <w:rPr>
              <w:rFonts w:eastAsiaTheme="minorEastAsia"/>
              <w:noProof/>
              <w:lang w:eastAsia="da-DK"/>
            </w:rPr>
          </w:pPr>
          <w:hyperlink w:anchor="_Toc16790189" w:history="1">
            <w:r w:rsidR="000A4180" w:rsidRPr="00586BC8">
              <w:rPr>
                <w:rStyle w:val="Hyperlink"/>
                <w:noProof/>
              </w:rPr>
              <w:t>3.</w:t>
            </w:r>
            <w:r w:rsidR="000A4180">
              <w:rPr>
                <w:rFonts w:eastAsiaTheme="minorEastAsia"/>
                <w:noProof/>
                <w:lang w:eastAsia="da-DK"/>
              </w:rPr>
              <w:tab/>
            </w:r>
            <w:r w:rsidR="000A4180" w:rsidRPr="00586BC8">
              <w:rPr>
                <w:rStyle w:val="Hyperlink"/>
                <w:noProof/>
              </w:rPr>
              <w:t>Arkitekturbeskrivelse og tegning</w:t>
            </w:r>
            <w:r w:rsidR="000A4180">
              <w:rPr>
                <w:noProof/>
                <w:webHidden/>
              </w:rPr>
              <w:tab/>
            </w:r>
            <w:r w:rsidR="000A4180">
              <w:rPr>
                <w:noProof/>
                <w:webHidden/>
              </w:rPr>
              <w:fldChar w:fldCharType="begin"/>
            </w:r>
            <w:r w:rsidR="000A4180">
              <w:rPr>
                <w:noProof/>
                <w:webHidden/>
              </w:rPr>
              <w:instrText xml:space="preserve"> PAGEREF _Toc16790189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4D816F3" w14:textId="08E11288" w:rsidR="000A4180" w:rsidRDefault="006D54E5">
          <w:pPr>
            <w:pStyle w:val="Indholdsfortegnelse2"/>
            <w:tabs>
              <w:tab w:val="left" w:pos="660"/>
              <w:tab w:val="right" w:leader="dot" w:pos="9628"/>
            </w:tabs>
            <w:rPr>
              <w:rFonts w:eastAsiaTheme="minorEastAsia"/>
              <w:noProof/>
              <w:lang w:eastAsia="da-DK"/>
            </w:rPr>
          </w:pPr>
          <w:hyperlink w:anchor="_Toc16790190" w:history="1">
            <w:r w:rsidR="000A4180" w:rsidRPr="00586BC8">
              <w:rPr>
                <w:rStyle w:val="Hyperlink"/>
                <w:noProof/>
              </w:rPr>
              <w:t>4.</w:t>
            </w:r>
            <w:r w:rsidR="000A4180">
              <w:rPr>
                <w:rFonts w:eastAsiaTheme="minorEastAsia"/>
                <w:noProof/>
                <w:lang w:eastAsia="da-DK"/>
              </w:rPr>
              <w:tab/>
            </w:r>
            <w:r w:rsidR="000A4180" w:rsidRPr="00586BC8">
              <w:rPr>
                <w:rStyle w:val="Hyperlink"/>
                <w:noProof/>
              </w:rPr>
              <w:t>Placering af kode, scripts og evt. binære filer</w:t>
            </w:r>
            <w:r w:rsidR="000A4180">
              <w:rPr>
                <w:noProof/>
                <w:webHidden/>
              </w:rPr>
              <w:tab/>
            </w:r>
            <w:r w:rsidR="000A4180">
              <w:rPr>
                <w:noProof/>
                <w:webHidden/>
              </w:rPr>
              <w:fldChar w:fldCharType="begin"/>
            </w:r>
            <w:r w:rsidR="000A4180">
              <w:rPr>
                <w:noProof/>
                <w:webHidden/>
              </w:rPr>
              <w:instrText xml:space="preserve"> PAGEREF _Toc16790190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50F54AE2" w14:textId="6FD5D9A7" w:rsidR="000A4180" w:rsidRDefault="006D54E5">
          <w:pPr>
            <w:pStyle w:val="Indholdsfortegnelse2"/>
            <w:tabs>
              <w:tab w:val="left" w:pos="660"/>
              <w:tab w:val="right" w:leader="dot" w:pos="9628"/>
            </w:tabs>
            <w:rPr>
              <w:rFonts w:eastAsiaTheme="minorEastAsia"/>
              <w:noProof/>
              <w:lang w:eastAsia="da-DK"/>
            </w:rPr>
          </w:pPr>
          <w:hyperlink w:anchor="_Toc16790191" w:history="1">
            <w:r w:rsidR="000A4180" w:rsidRPr="00586BC8">
              <w:rPr>
                <w:rStyle w:val="Hyperlink"/>
                <w:noProof/>
              </w:rPr>
              <w:t>5.</w:t>
            </w:r>
            <w:r w:rsidR="000A4180">
              <w:rPr>
                <w:rFonts w:eastAsiaTheme="minorEastAsia"/>
                <w:noProof/>
                <w:lang w:eastAsia="da-DK"/>
              </w:rPr>
              <w:tab/>
            </w:r>
            <w:r w:rsidR="000A4180" w:rsidRPr="00586BC8">
              <w:rPr>
                <w:rStyle w:val="Hyperlink"/>
                <w:noProof/>
              </w:rPr>
              <w:t>Driftssetup</w:t>
            </w:r>
            <w:r w:rsidR="000A4180">
              <w:rPr>
                <w:noProof/>
                <w:webHidden/>
              </w:rPr>
              <w:tab/>
            </w:r>
            <w:r w:rsidR="000A4180">
              <w:rPr>
                <w:noProof/>
                <w:webHidden/>
              </w:rPr>
              <w:fldChar w:fldCharType="begin"/>
            </w:r>
            <w:r w:rsidR="000A4180">
              <w:rPr>
                <w:noProof/>
                <w:webHidden/>
              </w:rPr>
              <w:instrText xml:space="preserve"> PAGEREF _Toc16790191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6D469B70" w14:textId="2F758002" w:rsidR="000A4180" w:rsidRDefault="006D54E5">
          <w:pPr>
            <w:pStyle w:val="Indholdsfortegnelse2"/>
            <w:tabs>
              <w:tab w:val="left" w:pos="660"/>
              <w:tab w:val="right" w:leader="dot" w:pos="9628"/>
            </w:tabs>
            <w:rPr>
              <w:rFonts w:eastAsiaTheme="minorEastAsia"/>
              <w:noProof/>
              <w:lang w:eastAsia="da-DK"/>
            </w:rPr>
          </w:pPr>
          <w:hyperlink w:anchor="_Toc16790192" w:history="1">
            <w:r w:rsidR="000A4180" w:rsidRPr="00586BC8">
              <w:rPr>
                <w:rStyle w:val="Hyperlink"/>
                <w:noProof/>
              </w:rPr>
              <w:t>6.</w:t>
            </w:r>
            <w:r w:rsidR="000A4180">
              <w:rPr>
                <w:rFonts w:eastAsiaTheme="minorEastAsia"/>
                <w:noProof/>
                <w:lang w:eastAsia="da-DK"/>
              </w:rPr>
              <w:tab/>
            </w:r>
            <w:r w:rsidR="000A4180" w:rsidRPr="00586BC8">
              <w:rPr>
                <w:rStyle w:val="Hyperlink"/>
                <w:noProof/>
              </w:rPr>
              <w:t>Udviklingssetup</w:t>
            </w:r>
            <w:r w:rsidR="000A4180">
              <w:rPr>
                <w:noProof/>
                <w:webHidden/>
              </w:rPr>
              <w:tab/>
            </w:r>
            <w:r w:rsidR="000A4180">
              <w:rPr>
                <w:noProof/>
                <w:webHidden/>
              </w:rPr>
              <w:fldChar w:fldCharType="begin"/>
            </w:r>
            <w:r w:rsidR="000A4180">
              <w:rPr>
                <w:noProof/>
                <w:webHidden/>
              </w:rPr>
              <w:instrText xml:space="preserve"> PAGEREF _Toc16790192 \h </w:instrText>
            </w:r>
            <w:r w:rsidR="000A4180">
              <w:rPr>
                <w:noProof/>
                <w:webHidden/>
              </w:rPr>
            </w:r>
            <w:r w:rsidR="000A4180">
              <w:rPr>
                <w:noProof/>
                <w:webHidden/>
              </w:rPr>
              <w:fldChar w:fldCharType="separate"/>
            </w:r>
            <w:r w:rsidR="000A4180">
              <w:rPr>
                <w:noProof/>
                <w:webHidden/>
              </w:rPr>
              <w:t>6</w:t>
            </w:r>
            <w:r w:rsidR="000A4180">
              <w:rPr>
                <w:noProof/>
                <w:webHidden/>
              </w:rPr>
              <w:fldChar w:fldCharType="end"/>
            </w:r>
          </w:hyperlink>
        </w:p>
        <w:p w14:paraId="48C601A3" w14:textId="62D676CC" w:rsidR="000A4180" w:rsidRDefault="006D54E5">
          <w:pPr>
            <w:pStyle w:val="Indholdsfortegnelse2"/>
            <w:tabs>
              <w:tab w:val="left" w:pos="660"/>
              <w:tab w:val="right" w:leader="dot" w:pos="9628"/>
            </w:tabs>
            <w:rPr>
              <w:rFonts w:eastAsiaTheme="minorEastAsia"/>
              <w:noProof/>
              <w:lang w:eastAsia="da-DK"/>
            </w:rPr>
          </w:pPr>
          <w:hyperlink w:anchor="_Toc16790193" w:history="1">
            <w:r w:rsidR="000A4180" w:rsidRPr="00586BC8">
              <w:rPr>
                <w:rStyle w:val="Hyperlink"/>
                <w:noProof/>
              </w:rPr>
              <w:t>7.</w:t>
            </w:r>
            <w:r w:rsidR="000A4180">
              <w:rPr>
                <w:rFonts w:eastAsiaTheme="minorEastAsia"/>
                <w:noProof/>
                <w:lang w:eastAsia="da-DK"/>
              </w:rPr>
              <w:tab/>
            </w:r>
            <w:r w:rsidR="000A4180" w:rsidRPr="00586BC8">
              <w:rPr>
                <w:rStyle w:val="Hyperlink"/>
                <w:noProof/>
              </w:rPr>
              <w:t>Klassediagram</w:t>
            </w:r>
            <w:r w:rsidR="000A4180">
              <w:rPr>
                <w:noProof/>
                <w:webHidden/>
              </w:rPr>
              <w:tab/>
            </w:r>
            <w:r w:rsidR="000A4180">
              <w:rPr>
                <w:noProof/>
                <w:webHidden/>
              </w:rPr>
              <w:fldChar w:fldCharType="begin"/>
            </w:r>
            <w:r w:rsidR="000A4180">
              <w:rPr>
                <w:noProof/>
                <w:webHidden/>
              </w:rPr>
              <w:instrText xml:space="preserve"> PAGEREF _Toc16790193 \h </w:instrText>
            </w:r>
            <w:r w:rsidR="000A4180">
              <w:rPr>
                <w:noProof/>
                <w:webHidden/>
              </w:rPr>
            </w:r>
            <w:r w:rsidR="000A4180">
              <w:rPr>
                <w:noProof/>
                <w:webHidden/>
              </w:rPr>
              <w:fldChar w:fldCharType="separate"/>
            </w:r>
            <w:r w:rsidR="000A4180">
              <w:rPr>
                <w:noProof/>
                <w:webHidden/>
              </w:rPr>
              <w:t>7</w:t>
            </w:r>
            <w:r w:rsidR="000A4180">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Overskrift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5F540EE7" w:rsidR="0049640B" w:rsidRPr="00437F3D" w:rsidRDefault="00BE51EB" w:rsidP="00437F3D">
      <w:pPr>
        <w:rPr>
          <w:color w:val="4BACC6" w:themeColor="accent5"/>
        </w:rPr>
      </w:pPr>
      <w:r>
        <w:rPr>
          <w:color w:val="4BACC6" w:themeColor="accent5"/>
        </w:rPr>
        <w:t>ASTA(</w:t>
      </w:r>
      <w:r w:rsidR="0049640B">
        <w:rPr>
          <w:color w:val="4BACC6" w:themeColor="accent5"/>
        </w:rPr>
        <w:t xml:space="preserve">1007+ </w:t>
      </w:r>
      <w:proofErr w:type="spellStart"/>
      <w:r w:rsidR="0049640B">
        <w:rPr>
          <w:color w:val="4BACC6" w:themeColor="accent5"/>
        </w:rPr>
        <w:t>FileConverter</w:t>
      </w:r>
      <w:proofErr w:type="spellEnd"/>
      <w:r>
        <w:rPr>
          <w:color w:val="4BACC6" w:themeColor="accent5"/>
        </w:rPr>
        <w:t>)</w:t>
      </w:r>
      <w:r w:rsidR="0049640B">
        <w:rPr>
          <w:color w:val="4BACC6" w:themeColor="accent5"/>
        </w:rPr>
        <w:t xml:space="preserve"> Version 1.0</w:t>
      </w:r>
    </w:p>
    <w:p w14:paraId="7436E605" w14:textId="77777777" w:rsidR="00F23A0C" w:rsidRDefault="00287B81" w:rsidP="00287B81">
      <w:pPr>
        <w:pStyle w:val="Overskrift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w:t>
      </w:r>
      <w:r w:rsidR="00B17A28">
        <w:rPr>
          <w:color w:val="4BACC6" w:themeColor="accent5"/>
          <w:lang w:val="en-US"/>
        </w:rPr>
        <w:t>in regard to</w:t>
      </w:r>
      <w:r>
        <w:rPr>
          <w:color w:val="4BACC6" w:themeColor="accent5"/>
          <w:lang w:val="en-US"/>
        </w:rPr>
        <w:t xml:space="preserve">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77777777" w:rsidR="00287B81" w:rsidRDefault="00490CAE" w:rsidP="00490CAE">
      <w:pPr>
        <w:pStyle w:val="Overskrift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eafsnit"/>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eafsnit"/>
        <w:numPr>
          <w:ilvl w:val="0"/>
          <w:numId w:val="2"/>
        </w:numPr>
        <w:rPr>
          <w:color w:val="4BACC6" w:themeColor="accent5"/>
        </w:rPr>
      </w:pPr>
      <w:r>
        <w:rPr>
          <w:color w:val="4BACC6" w:themeColor="accent5"/>
        </w:rPr>
        <w:t>Sammenhæng med andre løsninger</w:t>
      </w:r>
    </w:p>
    <w:p w14:paraId="493A1D72" w14:textId="057A266B" w:rsidR="00490CAE" w:rsidRDefault="00490CAE" w:rsidP="00490CAE">
      <w:pPr>
        <w:pStyle w:val="Listeafsnit"/>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olution made with Electron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lastRenderedPageBreak/>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016399E0" w:rsidR="005F1B11" w:rsidRDefault="009B05A6" w:rsidP="00C162AC">
      <w:pPr>
        <w:jc w:val="center"/>
        <w:rPr>
          <w:color w:val="4BACC6" w:themeColor="accent5"/>
        </w:rPr>
      </w:pPr>
      <w:r>
        <w:rPr>
          <w:noProof/>
          <w:color w:val="4BACC6" w:themeColor="accent5"/>
        </w:rPr>
        <w:drawing>
          <wp:inline distT="0" distB="0" distL="0" distR="0" wp14:anchorId="6512EA42" wp14:editId="1C0EE75C">
            <wp:extent cx="5648325" cy="43719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77777777" w:rsidR="00490CAE" w:rsidRDefault="00490CAE" w:rsidP="00490CAE">
      <w:pPr>
        <w:pStyle w:val="Overskrift2"/>
        <w:numPr>
          <w:ilvl w:val="0"/>
          <w:numId w:val="1"/>
        </w:numPr>
      </w:pPr>
      <w:bookmarkStart w:id="4" w:name="_Toc16790190"/>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eafsnit"/>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77777777" w:rsidR="00490CAE" w:rsidRDefault="00490CAE" w:rsidP="00490CAE">
      <w:pPr>
        <w:pStyle w:val="Overskrift2"/>
        <w:numPr>
          <w:ilvl w:val="0"/>
          <w:numId w:val="1"/>
        </w:numPr>
      </w:pPr>
      <w:bookmarkStart w:id="5" w:name="_Driftssetup"/>
      <w:bookmarkStart w:id="6" w:name="_Toc16790191"/>
      <w:bookmarkEnd w:id="5"/>
      <w:proofErr w:type="spellStart"/>
      <w:r>
        <w:t>Driftssetup</w:t>
      </w:r>
      <w:bookmarkEnd w:id="6"/>
      <w:proofErr w:type="spellEnd"/>
    </w:p>
    <w:p w14:paraId="768B00D1" w14:textId="12FA226F"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lastRenderedPageBreak/>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5954693F" w:rsidR="00BD0AED" w:rsidRPr="00D31E96" w:rsidRDefault="00FE1486" w:rsidP="00FE1486">
      <w:pPr>
        <w:rPr>
          <w:color w:val="4BACC6" w:themeColor="accent5"/>
          <w:lang w:val="en-US"/>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5B852DB8"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xml:space="preserve">”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0ECC3ED7"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you try.</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62930AA" w:rsidR="00FB2B73" w:rsidRPr="00D31E96"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p>
    <w:p w14:paraId="68B62368" w14:textId="689CE282" w:rsidR="00E54FAD" w:rsidRPr="00E54FAD" w:rsidRDefault="006D54E5" w:rsidP="00490CAE">
      <w:pPr>
        <w:rPr>
          <w:color w:val="4BACC6" w:themeColor="accent5"/>
          <w:lang w:val="en-US"/>
        </w:rPr>
      </w:pPr>
      <w:hyperlink r:id="rId13"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eafsnit"/>
        <w:numPr>
          <w:ilvl w:val="0"/>
          <w:numId w:val="10"/>
        </w:numPr>
        <w:rPr>
          <w:color w:val="4BACC6" w:themeColor="accent5"/>
          <w:lang w:val="en-US"/>
        </w:rPr>
      </w:pPr>
      <w:r w:rsidRPr="007F4882">
        <w:rPr>
          <w:color w:val="4BACC6" w:themeColor="accent5"/>
          <w:lang w:val="en-US"/>
        </w:rPr>
        <w:lastRenderedPageBreak/>
        <w:t>on macOS: ~/Library/Logs/</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proofErr w:type="spellStart"/>
      <w:r w:rsidRPr="007F4882">
        <w:rPr>
          <w:color w:val="4BACC6" w:themeColor="accent5"/>
          <w:lang w:val="en-US"/>
        </w:rPr>
        <w:t>Rigsarkiv</w:t>
      </w:r>
      <w:proofErr w:type="spell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C:\VSO\Rigsarkivet\SPSS\spss23765_short.sav  </w:t>
      </w:r>
      <w:proofErr w:type="spellStart"/>
      <w:r w:rsidRPr="007F4882">
        <w:rPr>
          <w:color w:val="4BACC6" w:themeColor="accent5"/>
          <w:lang w:val="en-US"/>
        </w:rPr>
        <w:t>Rigsarkiv.Hybris.DataExtraction.AddEvents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 xml:space="preserve">\test\FD.12345\Data'  </w:t>
      </w:r>
      <w:proofErr w:type="spellStart"/>
      <w:r w:rsidRPr="007F4882">
        <w:rPr>
          <w:color w:val="4BACC6" w:themeColor="accent5"/>
          <w:lang w:val="en-US"/>
        </w:rPr>
        <w:t>Rigsarkiv.Hybris.DataExtraction.EnsureData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w:t>
      </w:r>
      <w:proofErr w:type="spellStart"/>
      <w:r w:rsidR="00A20474" w:rsidRPr="00A20474">
        <w:rPr>
          <w:color w:val="4BACC6" w:themeColor="accent5"/>
          <w:lang w:val="en-US"/>
        </w:rPr>
        <w:t>asta</w:t>
      </w:r>
      <w:proofErr w:type="spellEnd"/>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lastRenderedPageBreak/>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w:t>
      </w:r>
      <w:proofErr w:type="spellStart"/>
      <w:r w:rsidRPr="001313BE">
        <w:rPr>
          <w:rFonts w:ascii="Consolas" w:hAnsi="Consolas" w:cs="Consolas"/>
          <w:color w:val="0000FF"/>
          <w:sz w:val="19"/>
          <w:szCs w:val="19"/>
          <w:lang w:val="en-US"/>
        </w:rPr>
        <w:t>AppData</w:t>
      </w:r>
      <w:proofErr w:type="spellEnd"/>
      <w:r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w:t>
      </w:r>
      <w:proofErr w:type="spellStart"/>
      <w:r w:rsidR="00A20474" w:rsidRPr="00A20474">
        <w:rPr>
          <w:color w:val="4BACC6" w:themeColor="accent5"/>
          <w:lang w:val="en-US"/>
        </w:rPr>
        <w:t>asta</w:t>
      </w:r>
      <w:bookmarkStart w:id="7" w:name="_GoBack"/>
      <w:bookmarkEnd w:id="7"/>
      <w:proofErr w:type="spellEnd"/>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53F75976" w:rsidR="0088405C" w:rsidRDefault="0088405C" w:rsidP="00490CAE">
      <w:pPr>
        <w:pStyle w:val="Overskrift2"/>
        <w:numPr>
          <w:ilvl w:val="0"/>
          <w:numId w:val="1"/>
        </w:numPr>
      </w:pPr>
      <w:bookmarkStart w:id="8" w:name="_Toc16790192"/>
      <w:r>
        <w:t>Udviklingssetup</w:t>
      </w:r>
      <w:bookmarkEnd w:id="8"/>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7391016E" w14:textId="77777777"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proofErr w:type="spellStart"/>
      <w:r>
        <w:rPr>
          <w:color w:val="4BACC6" w:themeColor="accent5"/>
          <w:lang w:val="en-US"/>
        </w:rPr>
        <w:t>Elctron</w:t>
      </w:r>
      <w:proofErr w:type="spellEnd"/>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r>
        <w:rPr>
          <w:color w:val="4BACC6" w:themeColor="accent5"/>
          <w:lang w:val="en-US"/>
        </w:rPr>
        <w:t>package.json</w:t>
      </w:r>
      <w:proofErr w:type="spell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4"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5"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6"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7"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proofErr w:type="spellStart"/>
      <w:r w:rsidRPr="000453F3">
        <w:rPr>
          <w:color w:val="4BACC6" w:themeColor="accent5"/>
          <w:lang w:val="en-US"/>
        </w:rPr>
        <w:lastRenderedPageBreak/>
        <w:t>Chardet</w:t>
      </w:r>
      <w:proofErr w:type="spellEnd"/>
      <w:r w:rsidRPr="000453F3">
        <w:rPr>
          <w:color w:val="4BACC6" w:themeColor="accent5"/>
          <w:lang w:val="en-US"/>
        </w:rPr>
        <w:t xml:space="preserve"> (</w:t>
      </w:r>
      <w:hyperlink r:id="rId18"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19"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0"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1"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2"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16A95E9B"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3"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4"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5" w:history="1">
        <w:r w:rsidRPr="00672A18">
          <w:rPr>
            <w:rStyle w:val="Hyperlink"/>
          </w:rPr>
          <w:t>http://logging.apache.org/log4net/</w:t>
        </w:r>
      </w:hyperlink>
      <w:r>
        <w:rPr>
          <w:color w:val="4BACC6" w:themeColor="accent5"/>
        </w:rPr>
        <w:t xml:space="preserve"> )</w:t>
      </w:r>
      <w:r w:rsidR="00685949">
        <w:rPr>
          <w:color w:val="4BACC6" w:themeColor="accent5"/>
        </w:rPr>
        <w:t xml:space="preserve"> .NET </w:t>
      </w:r>
      <w:proofErr w:type="spellStart"/>
      <w:r w:rsidR="00685949">
        <w:rPr>
          <w:color w:val="4BACC6" w:themeColor="accent5"/>
        </w:rPr>
        <w:t>logging</w:t>
      </w:r>
      <w:proofErr w:type="spellEnd"/>
    </w:p>
    <w:p w14:paraId="564FF7EA" w14:textId="77777777" w:rsidR="00490CAE" w:rsidRDefault="00490CAE" w:rsidP="00490CAE">
      <w:pPr>
        <w:pStyle w:val="Overskrift2"/>
        <w:numPr>
          <w:ilvl w:val="0"/>
          <w:numId w:val="1"/>
        </w:numPr>
      </w:pPr>
      <w:bookmarkStart w:id="9" w:name="_Klassediagram"/>
      <w:bookmarkStart w:id="10" w:name="_Toc16790193"/>
      <w:bookmarkEnd w:id="9"/>
      <w:r>
        <w:t>Klassediagr</w:t>
      </w:r>
      <w:r w:rsidR="00975945">
        <w:t>a</w:t>
      </w:r>
      <w:r>
        <w:t>m</w:t>
      </w:r>
      <w:bookmarkEnd w:id="10"/>
    </w:p>
    <w:p w14:paraId="54E6A552" w14:textId="5ED53CF2"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38.75pt" o:ole="">
            <v:imagedata r:id="rId26" o:title=""/>
          </v:shape>
          <o:OLEObject Type="Embed" ProgID="Visio.Drawing.15" ShapeID="_x0000_i1025" DrawAspect="Content" ObjectID="_1629620036" r:id="rId27"/>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9.5pt;height:327pt" o:ole="">
            <v:imagedata r:id="rId28" o:title=""/>
          </v:shape>
          <o:OLEObject Type="Embed" ProgID="Visio.Drawing.15" ShapeID="_x0000_i1026" DrawAspect="Content" ObjectID="_1629620037" r:id="rId29"/>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1.5pt;height:384pt" o:ole="">
            <v:imagedata r:id="rId30" o:title=""/>
          </v:shape>
          <o:OLEObject Type="Embed" ProgID="Visio.Drawing.15" ShapeID="_x0000_i1027" DrawAspect="Content" ObjectID="_1629620038" r:id="rId31"/>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1.5pt;height:387.75pt" o:ole="">
            <v:imagedata r:id="rId32" o:title=""/>
          </v:shape>
          <o:OLEObject Type="Embed" ProgID="Visio.Drawing.15" ShapeID="_x0000_i1028" DrawAspect="Content" ObjectID="_1629620039" r:id="rId33"/>
        </w:object>
      </w:r>
    </w:p>
    <w:p w14:paraId="3D581405" w14:textId="77777777" w:rsidR="00490CAE" w:rsidRPr="002F4DB3" w:rsidRDefault="00490CAE" w:rsidP="00525DD8">
      <w:pPr>
        <w:pStyle w:val="Overskrift2"/>
        <w:rPr>
          <w:lang w:val="en-US"/>
        </w:rPr>
      </w:pPr>
    </w:p>
    <w:sectPr w:rsidR="00490CAE" w:rsidRPr="002F4DB3">
      <w:headerReference w:type="default" r:id="rId3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9FDDB" w14:textId="77777777" w:rsidR="006D54E5" w:rsidRDefault="006D54E5" w:rsidP="00F23A0C">
      <w:pPr>
        <w:spacing w:after="0" w:line="240" w:lineRule="auto"/>
      </w:pPr>
      <w:r>
        <w:separator/>
      </w:r>
    </w:p>
  </w:endnote>
  <w:endnote w:type="continuationSeparator" w:id="0">
    <w:p w14:paraId="377319D0" w14:textId="77777777" w:rsidR="006D54E5" w:rsidRDefault="006D54E5"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B2085" w14:textId="77777777" w:rsidR="006D54E5" w:rsidRDefault="006D54E5" w:rsidP="00F23A0C">
      <w:pPr>
        <w:spacing w:after="0" w:line="240" w:lineRule="auto"/>
      </w:pPr>
      <w:r>
        <w:separator/>
      </w:r>
    </w:p>
  </w:footnote>
  <w:footnote w:type="continuationSeparator" w:id="0">
    <w:p w14:paraId="3A4570C7" w14:textId="77777777" w:rsidR="006D54E5" w:rsidRDefault="006D54E5"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50480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1"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8"/>
  </w:num>
  <w:num w:numId="5">
    <w:abstractNumId w:val="3"/>
  </w:num>
  <w:num w:numId="6">
    <w:abstractNumId w:val="2"/>
  </w:num>
  <w:num w:numId="7">
    <w:abstractNumId w:val="1"/>
  </w:num>
  <w:num w:numId="8">
    <w:abstractNumId w:val="9"/>
  </w:num>
  <w:num w:numId="9">
    <w:abstractNumId w:val="10"/>
  </w:num>
  <w:num w:numId="10">
    <w:abstractNumId w:val="11"/>
  </w:num>
  <w:num w:numId="11">
    <w:abstractNumId w:val="4"/>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561F"/>
    <w:rsid w:val="00017A8E"/>
    <w:rsid w:val="00021284"/>
    <w:rsid w:val="000453F3"/>
    <w:rsid w:val="00054E59"/>
    <w:rsid w:val="000A4180"/>
    <w:rsid w:val="000A553B"/>
    <w:rsid w:val="000A7FDC"/>
    <w:rsid w:val="000C0194"/>
    <w:rsid w:val="000E3410"/>
    <w:rsid w:val="0010348A"/>
    <w:rsid w:val="00127EA0"/>
    <w:rsid w:val="001313BE"/>
    <w:rsid w:val="001452F2"/>
    <w:rsid w:val="00190C5C"/>
    <w:rsid w:val="001C4344"/>
    <w:rsid w:val="001C552E"/>
    <w:rsid w:val="0021361F"/>
    <w:rsid w:val="00225DAB"/>
    <w:rsid w:val="00232FEC"/>
    <w:rsid w:val="002341AA"/>
    <w:rsid w:val="00235652"/>
    <w:rsid w:val="002662A0"/>
    <w:rsid w:val="00287B81"/>
    <w:rsid w:val="002C1829"/>
    <w:rsid w:val="002D1580"/>
    <w:rsid w:val="002D2D84"/>
    <w:rsid w:val="002D5ABA"/>
    <w:rsid w:val="002E6240"/>
    <w:rsid w:val="002F4DB3"/>
    <w:rsid w:val="00314488"/>
    <w:rsid w:val="00320797"/>
    <w:rsid w:val="00322D79"/>
    <w:rsid w:val="003426CD"/>
    <w:rsid w:val="0035731F"/>
    <w:rsid w:val="00361851"/>
    <w:rsid w:val="003620AE"/>
    <w:rsid w:val="003A4FF8"/>
    <w:rsid w:val="00405A90"/>
    <w:rsid w:val="00420265"/>
    <w:rsid w:val="0043119C"/>
    <w:rsid w:val="004312FE"/>
    <w:rsid w:val="00437F3D"/>
    <w:rsid w:val="004712E7"/>
    <w:rsid w:val="004743DF"/>
    <w:rsid w:val="004834A6"/>
    <w:rsid w:val="00490CAE"/>
    <w:rsid w:val="0049640B"/>
    <w:rsid w:val="004A2B49"/>
    <w:rsid w:val="004C257E"/>
    <w:rsid w:val="00525DD8"/>
    <w:rsid w:val="00545DF3"/>
    <w:rsid w:val="00575101"/>
    <w:rsid w:val="00575757"/>
    <w:rsid w:val="00596636"/>
    <w:rsid w:val="005B2B92"/>
    <w:rsid w:val="005C1796"/>
    <w:rsid w:val="005D6F78"/>
    <w:rsid w:val="005F1B11"/>
    <w:rsid w:val="005F3DD0"/>
    <w:rsid w:val="00613CFF"/>
    <w:rsid w:val="00667D92"/>
    <w:rsid w:val="00670C7C"/>
    <w:rsid w:val="0068239E"/>
    <w:rsid w:val="006854AD"/>
    <w:rsid w:val="00685949"/>
    <w:rsid w:val="0069002F"/>
    <w:rsid w:val="006D54E5"/>
    <w:rsid w:val="006D7449"/>
    <w:rsid w:val="00743280"/>
    <w:rsid w:val="007468B4"/>
    <w:rsid w:val="00767B26"/>
    <w:rsid w:val="00773A39"/>
    <w:rsid w:val="00775689"/>
    <w:rsid w:val="007A0930"/>
    <w:rsid w:val="007B7BDA"/>
    <w:rsid w:val="007C6CB4"/>
    <w:rsid w:val="007D1B83"/>
    <w:rsid w:val="007D47B1"/>
    <w:rsid w:val="007F4882"/>
    <w:rsid w:val="008068E9"/>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B05A6"/>
    <w:rsid w:val="009E7094"/>
    <w:rsid w:val="00A20474"/>
    <w:rsid w:val="00A2377F"/>
    <w:rsid w:val="00A343AF"/>
    <w:rsid w:val="00A555AD"/>
    <w:rsid w:val="00A55C61"/>
    <w:rsid w:val="00A65054"/>
    <w:rsid w:val="00A9316B"/>
    <w:rsid w:val="00AB5182"/>
    <w:rsid w:val="00AE6EE9"/>
    <w:rsid w:val="00AF4048"/>
    <w:rsid w:val="00AF4920"/>
    <w:rsid w:val="00AF7BAF"/>
    <w:rsid w:val="00B0667F"/>
    <w:rsid w:val="00B17A28"/>
    <w:rsid w:val="00B24DDA"/>
    <w:rsid w:val="00B37B32"/>
    <w:rsid w:val="00B4299A"/>
    <w:rsid w:val="00B56983"/>
    <w:rsid w:val="00B61E5A"/>
    <w:rsid w:val="00B6246B"/>
    <w:rsid w:val="00B630FC"/>
    <w:rsid w:val="00B6612A"/>
    <w:rsid w:val="00B73529"/>
    <w:rsid w:val="00B84550"/>
    <w:rsid w:val="00BA0161"/>
    <w:rsid w:val="00BC37BE"/>
    <w:rsid w:val="00BD0AED"/>
    <w:rsid w:val="00BE01EB"/>
    <w:rsid w:val="00BE51EB"/>
    <w:rsid w:val="00BE5297"/>
    <w:rsid w:val="00BE6232"/>
    <w:rsid w:val="00C06269"/>
    <w:rsid w:val="00C162AC"/>
    <w:rsid w:val="00C372B4"/>
    <w:rsid w:val="00C408B0"/>
    <w:rsid w:val="00C75215"/>
    <w:rsid w:val="00C9386F"/>
    <w:rsid w:val="00CA07B7"/>
    <w:rsid w:val="00CE5070"/>
    <w:rsid w:val="00D31E96"/>
    <w:rsid w:val="00D33F08"/>
    <w:rsid w:val="00D85671"/>
    <w:rsid w:val="00DB20C3"/>
    <w:rsid w:val="00DC314D"/>
    <w:rsid w:val="00E202A8"/>
    <w:rsid w:val="00E37286"/>
    <w:rsid w:val="00E46D77"/>
    <w:rsid w:val="00E54FAD"/>
    <w:rsid w:val="00E81229"/>
    <w:rsid w:val="00ED2C96"/>
    <w:rsid w:val="00F23A0C"/>
    <w:rsid w:val="00F44799"/>
    <w:rsid w:val="00F677FC"/>
    <w:rsid w:val="00F81524"/>
    <w:rsid w:val="00F845BE"/>
    <w:rsid w:val="00FB2B73"/>
    <w:rsid w:val="00FB5674"/>
    <w:rsid w:val="00FC519E"/>
    <w:rsid w:val="00FC5EE3"/>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 TargetMode="External"/><Relationship Id="rId13" Type="http://schemas.openxmlformats.org/officeDocument/2006/relationships/hyperlink" Target="http://environmentvariables.org/UserProfile" TargetMode="External"/><Relationship Id="rId18" Type="http://schemas.openxmlformats.org/officeDocument/2006/relationships/hyperlink" Target="https://www.npmjs.com/package/chardet"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www.npmjs.com/package/xmld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fortawesome/fontawesome-free" TargetMode="External"/><Relationship Id="rId25" Type="http://schemas.openxmlformats.org/officeDocument/2006/relationships/hyperlink" Target="http://logging.apache.org/log4net/" TargetMode="External"/><Relationship Id="rId33"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installer-dmg" TargetMode="External"/><Relationship Id="rId20" Type="http://schemas.openxmlformats.org/officeDocument/2006/relationships/hyperlink" Target="https://www.npmjs.com/package/nodejs-base64" TargetMode="Externa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he-danish-national-archives/1007plus/network/dependencies" TargetMode="External"/><Relationship Id="rId32"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electron-packager" TargetMode="External"/><Relationship Id="rId23" Type="http://schemas.openxmlformats.org/officeDocument/2006/relationships/hyperlink" Target="https://www.npmjs.com/package/fast-csv" TargetMode="External"/><Relationship Id="rId28" Type="http://schemas.openxmlformats.org/officeDocument/2006/relationships/image" Target="media/image4.emf"/><Relationship Id="rId36" Type="http://schemas.openxmlformats.org/officeDocument/2006/relationships/theme" Target="theme/theme1.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junk" TargetMode="External"/><Relationship Id="rId31"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npmjs.com/package/electron" TargetMode="External"/><Relationship Id="rId22" Type="http://schemas.openxmlformats.org/officeDocument/2006/relationships/hyperlink" Target="https://www.npmjs.com/package/electron-log" TargetMode="External"/><Relationship Id="rId27" Type="http://schemas.openxmlformats.org/officeDocument/2006/relationships/package" Target="embeddings/Microsoft_Visio_Drawing.vsdx"/><Relationship Id="rId30" Type="http://schemas.openxmlformats.org/officeDocument/2006/relationships/image" Target="media/image5.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F0C30-253B-4EB2-94BB-A4D35109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10</Pages>
  <Words>2303</Words>
  <Characters>13128</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71</cp:revision>
  <cp:lastPrinted>2019-03-05T14:06:00Z</cp:lastPrinted>
  <dcterms:created xsi:type="dcterms:W3CDTF">2019-07-01T16:59:00Z</dcterms:created>
  <dcterms:modified xsi:type="dcterms:W3CDTF">2019-09-10T09:28:00Z</dcterms:modified>
</cp:coreProperties>
</file>