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КОММЕРЧЕСКОЕ ПРЕДЛОЖЕНИЕ</w:t>
      </w:r>
    </w:p>
    <w:p>
      <w:r>
        <w:rPr>
          <w:i w:val="0"/>
        </w:rPr>
        <w:t>№ {{kp_number}} от {{date}}</w:t>
      </w:r>
    </w:p>
    <w:p>
      <w:r>
        <w:rPr>
          <w:i w:val="0"/>
        </w:rPr>
        <w:t>Исполнитель: {{company_name}}, склад г. Владивосток</w:t>
      </w:r>
    </w:p>
    <w:p>
      <w:r>
        <w:rPr>
          <w:i w:val="0"/>
        </w:rPr>
        <w:t>Заказчик: {{client_name}}, ИНН {{client_inn}} (карточка компании: {{client_card_source}})</w:t>
      </w:r>
    </w:p>
    <w:p>
      <w:r>
        <w:rPr>
          <w:i/>
        </w:rPr>
        <w:t>{{data_origin_note}} — примечание о происхождении данных</w:t>
      </w:r>
    </w:p>
    <w:p>
      <w:pPr>
        <w:pStyle w:val="Heading1"/>
      </w:pPr>
      <w:r>
        <w:t>1. Задача клиента</w:t>
      </w:r>
    </w:p>
    <w:p>
      <w:r>
        <w:rPr>
          <w:i w:val="0"/>
        </w:rPr>
        <w:t>{{client_task}} — объём, ассортимент, целевое назначение, сезон.</w:t>
      </w:r>
    </w:p>
    <w:p>
      <w:r>
        <w:rPr>
          <w:i/>
        </w:rPr>
        <w:t>Сведения взяты из запроса клиента; неизвестные пункты — в служебной сводке (отдельный документ).</w:t>
      </w:r>
    </w:p>
    <w:p>
      <w:pPr>
        <w:pStyle w:val="Heading1"/>
      </w:pPr>
      <w:r>
        <w:t>2. Предлагаемое решение</w:t>
      </w:r>
    </w:p>
    <w:p>
      <w:r>
        <w:rPr>
          <w:i w:val="0"/>
        </w:rPr>
        <w:t>{{solution_summary}}</w:t>
      </w:r>
    </w:p>
    <w:p>
      <w:pPr>
        <w:pStyle w:val="Heading1"/>
      </w:pPr>
      <w:r>
        <w:t>3. Состав предложения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Продукт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Всего, 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Конт., 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Самов., т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{{item_1_1}}</w:t>
            </w:r>
          </w:p>
        </w:tc>
        <w:tc>
          <w:tcPr>
            <w:tcW w:type="dxa" w:w="1440"/>
          </w:tcPr>
          <w:p>
            <w:r>
              <w:t>{{item_1_2}}</w:t>
            </w:r>
          </w:p>
        </w:tc>
        <w:tc>
          <w:tcPr>
            <w:tcW w:type="dxa" w:w="1440"/>
          </w:tcPr>
          <w:p>
            <w:r>
              <w:t>{{item_1_3}}</w:t>
            </w:r>
          </w:p>
        </w:tc>
        <w:tc>
          <w:tcPr>
            <w:tcW w:type="dxa" w:w="1440"/>
          </w:tcPr>
          <w:p>
            <w:r>
              <w:t>{{item_1_4}}</w:t>
            </w:r>
          </w:p>
        </w:tc>
        <w:tc>
          <w:tcPr>
            <w:tcW w:type="dxa" w:w="1440"/>
          </w:tcPr>
          <w:p>
            <w:r>
              <w:t>{{item_1_5}}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{{item_2_1}}</w:t>
            </w:r>
          </w:p>
        </w:tc>
        <w:tc>
          <w:tcPr>
            <w:tcW w:type="dxa" w:w="1440"/>
          </w:tcPr>
          <w:p>
            <w:r>
              <w:t>{{item_2_2}}</w:t>
            </w:r>
          </w:p>
        </w:tc>
        <w:tc>
          <w:tcPr>
            <w:tcW w:type="dxa" w:w="1440"/>
          </w:tcPr>
          <w:p>
            <w:r>
              <w:t>{{item_2_3}}</w:t>
            </w:r>
          </w:p>
        </w:tc>
        <w:tc>
          <w:tcPr>
            <w:tcW w:type="dxa" w:w="1440"/>
          </w:tcPr>
          <w:p>
            <w:r>
              <w:t>{{item_2_4}}</w:t>
            </w:r>
          </w:p>
        </w:tc>
        <w:tc>
          <w:tcPr>
            <w:tcW w:type="dxa" w:w="1440"/>
          </w:tcPr>
          <w:p>
            <w:r>
              <w:t>{{item_2_5}}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{{item_3_1}}</w:t>
            </w:r>
          </w:p>
        </w:tc>
        <w:tc>
          <w:tcPr>
            <w:tcW w:type="dxa" w:w="1440"/>
          </w:tcPr>
          <w:p>
            <w:r>
              <w:t>{{item_3_2}}</w:t>
            </w:r>
          </w:p>
        </w:tc>
        <w:tc>
          <w:tcPr>
            <w:tcW w:type="dxa" w:w="1440"/>
          </w:tcPr>
          <w:p>
            <w:r>
              <w:t>{{item_3_3}}</w:t>
            </w:r>
          </w:p>
        </w:tc>
        <w:tc>
          <w:tcPr>
            <w:tcW w:type="dxa" w:w="1440"/>
          </w:tcPr>
          <w:p>
            <w:r>
              <w:t>{{item_3_4}}</w:t>
            </w:r>
          </w:p>
        </w:tc>
        <w:tc>
          <w:tcPr>
            <w:tcW w:type="dxa" w:w="1440"/>
          </w:tcPr>
          <w:p>
            <w:r>
              <w:t>{{item_3_5}}</w:t>
            </w:r>
          </w:p>
        </w:tc>
      </w:tr>
    </w:tbl>
    <w:p>
      <w:r>
        <w:rPr>
          <w:i/>
          <w:sz w:val="20"/>
        </w:rPr>
        <w:t>Конт. — контейнерами (доставка), Самов. — самовывоз со склада Владивосток. Разбивка: контейнеры = целая часть от (объём / вместимость), остаток — самовывоз. Строки добавляются по числу позиций.</w:t>
      </w:r>
    </w:p>
    <w:p>
      <w:pPr>
        <w:pStyle w:val="Heading1"/>
      </w:pPr>
      <w:r>
        <w:t>4. Логистика и базис поставки</w:t>
      </w:r>
    </w:p>
    <w:p>
      <w:r>
        <w:rPr>
          <w:i w:val="0"/>
        </w:rPr>
        <w:t>Базис: {{delivery_basis}} (склад Владивосток — самовывоз остатка, или доставка до склада покупателя)</w:t>
      </w:r>
    </w:p>
    <w:p>
      <w:r>
        <w:rPr>
          <w:i w:val="0"/>
        </w:rPr>
        <w:t>Контейнеров в поставке: {{containers_count}} шт. ({{container_type}})</w:t>
      </w:r>
    </w:p>
    <w:p>
      <w:r>
        <w:rPr>
          <w:i w:val="0"/>
        </w:rPr>
        <w:t>Самовывоз со склада г. Владивосток: {{pickup_tons}} т</w:t>
      </w:r>
    </w:p>
    <w:p>
      <w:r>
        <w:rPr>
          <w:i w:val="0"/>
        </w:rPr>
        <w:t>ПРР и хранение до даты передачи: {{cargo_works_terms}}</w:t>
      </w:r>
    </w:p>
    <w:p>
      <w:r>
        <w:rPr>
          <w:i w:val="0"/>
          <w:sz w:val="20"/>
        </w:rPr>
        <w:t>Стоимость доставки: {{delivery_cost}} (если тариф не рассчитан — «требует расчёта»)</w:t>
      </w:r>
    </w:p>
    <w:p>
      <w:pPr>
        <w:pStyle w:val="Heading1"/>
      </w:pPr>
      <w:r>
        <w:t>5. Обоснование выбора</w:t>
      </w:r>
    </w:p>
    <w:p>
      <w:r>
        <w:rPr>
          <w:i w:val="0"/>
        </w:rPr>
        <w:t>{{rationale_1}}</w:t>
      </w:r>
    </w:p>
    <w:p>
      <w:r>
        <w:rPr>
          <w:i w:val="0"/>
        </w:rPr>
        <w:t>{{rationale_2}}</w:t>
      </w:r>
    </w:p>
    <w:p>
      <w:r>
        <w:rPr>
          <w:i w:val="0"/>
        </w:rPr>
        <w:t>{{rationale_3}}</w:t>
      </w:r>
    </w:p>
    <w:p>
      <w:r>
        <w:rPr>
          <w:i/>
        </w:rPr>
        <w:t>Обоснование опирается только на материалы профиля (каталог, кейсы); неподтверждённые утверждения не допускаются.</w:t>
      </w:r>
    </w:p>
    <w:p>
      <w:pPr>
        <w:pStyle w:val="Heading1"/>
      </w:pPr>
      <w:r>
        <w:t>6. Расчёт стоимости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Позиция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Цена, ₽/т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Объём, 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Скидка,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Сумма, 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НДС, %</w:t>
            </w:r>
          </w:p>
        </w:tc>
      </w:tr>
      <w:tr>
        <w:tc>
          <w:tcPr>
            <w:tcW w:type="dxa" w:w="1440"/>
          </w:tcPr>
          <w:p>
            <w:r>
              <w:t>{{calc_1_0}}</w:t>
            </w:r>
          </w:p>
        </w:tc>
        <w:tc>
          <w:tcPr>
            <w:tcW w:type="dxa" w:w="1440"/>
          </w:tcPr>
          <w:p>
            <w:r>
              <w:t>{{calc_1_1}}</w:t>
            </w:r>
          </w:p>
        </w:tc>
        <w:tc>
          <w:tcPr>
            <w:tcW w:type="dxa" w:w="1440"/>
          </w:tcPr>
          <w:p>
            <w:r>
              <w:t>{{calc_1_2}}</w:t>
            </w:r>
          </w:p>
        </w:tc>
        <w:tc>
          <w:tcPr>
            <w:tcW w:type="dxa" w:w="1440"/>
          </w:tcPr>
          <w:p>
            <w:r>
              <w:t>{{calc_1_3}}</w:t>
            </w:r>
          </w:p>
        </w:tc>
        <w:tc>
          <w:tcPr>
            <w:tcW w:type="dxa" w:w="1440"/>
          </w:tcPr>
          <w:p>
            <w:r>
              <w:t>{{calc_1_4}}</w:t>
            </w:r>
          </w:p>
        </w:tc>
        <w:tc>
          <w:tcPr>
            <w:tcW w:type="dxa" w:w="1440"/>
          </w:tcPr>
          <w:p>
            <w:r>
              <w:t>{{calc_1_5}}</w:t>
            </w:r>
          </w:p>
        </w:tc>
      </w:tr>
      <w:tr>
        <w:tc>
          <w:tcPr>
            <w:tcW w:type="dxa" w:w="1440"/>
          </w:tcPr>
          <w:p>
            <w:r>
              <w:t>{{calc_2_0}}</w:t>
            </w:r>
          </w:p>
        </w:tc>
        <w:tc>
          <w:tcPr>
            <w:tcW w:type="dxa" w:w="1440"/>
          </w:tcPr>
          <w:p>
            <w:r>
              <w:t>{{calc_2_1}}</w:t>
            </w:r>
          </w:p>
        </w:tc>
        <w:tc>
          <w:tcPr>
            <w:tcW w:type="dxa" w:w="1440"/>
          </w:tcPr>
          <w:p>
            <w:r>
              <w:t>{{calc_2_2}}</w:t>
            </w:r>
          </w:p>
        </w:tc>
        <w:tc>
          <w:tcPr>
            <w:tcW w:type="dxa" w:w="1440"/>
          </w:tcPr>
          <w:p>
            <w:r>
              <w:t>{{calc_2_3}}</w:t>
            </w:r>
          </w:p>
        </w:tc>
        <w:tc>
          <w:tcPr>
            <w:tcW w:type="dxa" w:w="1440"/>
          </w:tcPr>
          <w:p>
            <w:r>
              <w:t>{{calc_2_4}}</w:t>
            </w:r>
          </w:p>
        </w:tc>
        <w:tc>
          <w:tcPr>
            <w:tcW w:type="dxa" w:w="1440"/>
          </w:tcPr>
          <w:p>
            <w:r>
              <w:t>{{calc_2_5}}</w:t>
            </w:r>
          </w:p>
        </w:tc>
      </w:tr>
      <w:tr>
        <w:tc>
          <w:tcPr>
            <w:tcW w:type="dxa" w:w="1440"/>
          </w:tcPr>
          <w:p>
            <w:r>
              <w:t>{{calc_3_0}}</w:t>
            </w:r>
          </w:p>
        </w:tc>
        <w:tc>
          <w:tcPr>
            <w:tcW w:type="dxa" w:w="1440"/>
          </w:tcPr>
          <w:p>
            <w:r>
              <w:t>{{calc_3_1}}</w:t>
            </w:r>
          </w:p>
        </w:tc>
        <w:tc>
          <w:tcPr>
            <w:tcW w:type="dxa" w:w="1440"/>
          </w:tcPr>
          <w:p>
            <w:r>
              <w:t>{{calc_3_2}}</w:t>
            </w:r>
          </w:p>
        </w:tc>
        <w:tc>
          <w:tcPr>
            <w:tcW w:type="dxa" w:w="1440"/>
          </w:tcPr>
          <w:p>
            <w:r>
              <w:t>{{calc_3_3}}</w:t>
            </w:r>
          </w:p>
        </w:tc>
        <w:tc>
          <w:tcPr>
            <w:tcW w:type="dxa" w:w="1440"/>
          </w:tcPr>
          <w:p>
            <w:r>
              <w:t>{{calc_3_4}}</w:t>
            </w:r>
          </w:p>
        </w:tc>
        <w:tc>
          <w:tcPr>
            <w:tcW w:type="dxa" w:w="1440"/>
          </w:tcPr>
          <w:p>
            <w:r>
              <w:t>{{calc_3_5}}</w:t>
            </w:r>
          </w:p>
        </w:tc>
      </w:tr>
    </w:tbl>
    <w:p>
      <w:r>
        <w:rPr>
          <w:i w:val="0"/>
          <w:sz w:val="20"/>
        </w:rPr>
        <w:t>Промежуточный итог (до скидок и налогов): {{subtotal}} ₽</w:t>
      </w:r>
    </w:p>
    <w:p>
      <w:r>
        <w:rPr>
          <w:i w:val="0"/>
          <w:sz w:val="20"/>
        </w:rPr>
        <w:t>Скидка: {{discount_amount}} ₽ (правило {{discount_rule_id}}; база — сумма до скидок и налогов)</w:t>
      </w:r>
    </w:p>
    <w:p>
      <w:r>
        <w:rPr>
          <w:i w:val="0"/>
          <w:sz w:val="20"/>
        </w:rPr>
        <w:t>НДС: {{tax_amount}} ₽ (ставка по позиции; считается после скидки)</w:t>
      </w:r>
    </w:p>
    <w:p>
      <w:r>
        <w:rPr>
          <w:i w:val="0"/>
          <w:sz w:val="20"/>
        </w:rPr>
        <w:t>ИТОГО: {{total}} ₽ (округление ROUND_HALF_UP до 2 знаков)</w:t>
      </w:r>
    </w:p>
    <w:p>
      <w:r>
        <w:rPr>
          <w:i/>
          <w:sz w:val="20"/>
        </w:rPr>
        <w:t>Версия прайса: {{price_version}}. Все суммы рассчитаны программно из единого результата расчёта.</w:t>
      </w:r>
    </w:p>
    <w:p>
      <w:pPr>
        <w:pStyle w:val="Heading1"/>
      </w:pPr>
      <w:r>
        <w:t>7. Известные условия и ограничения</w:t>
      </w:r>
    </w:p>
    <w:p>
      <w:r>
        <w:rPr>
          <w:i w:val="0"/>
        </w:rPr>
        <w:t>{{known_conditions}} — в том числе: условия скидок (стаж от 1 полного года; от 5 контейнеров; сезонное окно зачистки строк), правило мелкого опта, сезонность.</w:t>
      </w:r>
    </w:p>
    <w:p>
      <w:r>
        <w:rPr>
          <w:i/>
        </w:rPr>
        <w:t>Условия, подтверждённые материалами профиля. Всё неподтверждённое — вопрос для уточнения (см. служебную сводку).</w:t>
      </w:r>
    </w:p>
    <w:p>
      <w:r>
        <w:rPr>
          <w:i/>
        </w:rPr>
        <w:t>Срок действия предложения: {{offer_validity}}. Документ собран автоматически и требует проверки сотрудником; отправка клиенту — только после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