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inzel" w:cs="Cinzel" w:eastAsia="Cinzel" w:hAnsi="Cinzel"/>
          <w:color w:val="24262A"/>
          <w:spacing w:val="60"/>
          <w:sz w:val="30"/>
          <w:szCs w:val="30"/>
        </w:rPr>
        <w:t xml:space="preserve">ARCHĒ EXECUTIVE</w:t>
      </w:r>
    </w:p>
    <w:p>
      <w:pPr>
        <w:spacing w:after="240"/>
        <w:jc w:val="center"/>
      </w:pPr>
      <w:r>
        <w:rPr>
          <w:rFonts w:ascii="Cinzel" w:cs="Cinzel" w:eastAsia="Cinzel" w:hAnsi="Cinzel"/>
          <w:color w:val="24262A"/>
          <w:sz w:val="40"/>
          <w:szCs w:val="40"/>
        </w:rPr>
        <w:t xml:space="preserve">Introducer Agreement</w:t>
      </w:r>
    </w:p>
    <w:p>
      <w:pPr>
        <w:pBdr>
          <w:bottom w:val="single" w:color="C6CBD2" w:sz="6" w:space="8"/>
        </w:pBdr>
        <w:spacing w:after="360"/>
        <w:jc w:val="center"/>
      </w:pPr>
      <w:r>
        <w:rPr>
          <w:b/>
          <w:bCs/>
          <w:color w:val="9A3412"/>
          <w:sz w:val="20"/>
          <w:szCs w:val="20"/>
        </w:rPr>
        <w:t xml:space="preserve">DRAFT 0.1 · 29 October 2026 · for discussion and legal review · not for signature</w:t>
      </w:r>
    </w:p>
    <w:p>
      <w:pPr>
        <w:spacing w:after="120" w:line="300"/>
      </w:pPr>
      <w:r>
        <w:rPr>
          <w:b/>
          <w:bCs/>
        </w:rPr>
        <w:t xml:space="preserve">This agreement is between:</w:t>
      </w:r>
    </w:p>
    <w:p>
      <w:pPr>
        <w:pStyle w:val="ListParagraph"/>
        <w:numPr>
          <w:ilvl w:val="0"/>
          <w:numId w:val="2"/>
        </w:numPr>
        <w:spacing w:after="80" w:line="290"/>
      </w:pPr>
      <w:r>
        <w:rPr>
          <w:b/>
          <w:bCs/>
        </w:rPr>
        <w:t xml:space="preserve">Arche Executive Pte. Ltd.</w:t>
      </w:r>
      <w:r>
        <w:t xml:space="preserve">, a company incorporated in Singapore (UEN to be added), whose registered office is at 20 Collyer Quay, #09-01, Singapore 049319 ("Archē"); and</w:t>
      </w:r>
    </w:p>
    <w:p>
      <w:pPr>
        <w:pStyle w:val="ListParagraph"/>
        <w:numPr>
          <w:ilvl w:val="0"/>
          <w:numId w:val="2"/>
        </w:numPr>
        <w:spacing w:after="80" w:line="290"/>
      </w:pPr>
      <w:r>
        <w:rPr>
          <w:b/>
          <w:bCs/>
        </w:rPr>
        <w:t xml:space="preserve">the Partner</w:t>
      </w:r>
      <w:r>
        <w:t xml:space="preserve"> named in Schedule 1 (the "Partner").</w:t>
      </w:r>
    </w:p>
    <w:p>
      <w:pPr>
        <w:spacing w:after="120" w:line="300"/>
      </w:pPr>
      <w:r>
        <w:t xml:space="preserve">Archē is a private jet charter broker. The Partner is a business whose clients sometimes need private flights. The Partner introduces those clients to Archē, Archē arranges the flights, and Archē pays the Partner a fee on each booking, on the terms below.</w:t>
      </w:r>
    </w:p>
    <w:p>
      <w:pPr>
        <w:pStyle w:val="Heading1"/>
        <w:keepNext/>
        <w:spacing w:after="140" w:before="320"/>
      </w:pPr>
      <w:r>
        <w:t xml:space="preserve">1. Definitions</w:t>
      </w:r>
    </w:p>
    <w:p>
      <w:pPr>
        <w:tabs>
          <w:tab w:val="left" w:pos="567"/>
        </w:tabs>
        <w:spacing w:after="120" w:line="300"/>
        <w:ind w:left="567" w:hanging="567"/>
      </w:pPr>
      <w:r>
        <w:t xml:space="preserve">1.1	</w:t>
      </w:r>
      <w:r>
        <w:rPr>
          <w:b/>
          <w:bCs/>
        </w:rPr>
        <w:t xml:space="preserve">Booking</w:t>
      </w:r>
      <w:r>
        <w:t xml:space="preserve">: a charter flight, or a set of flights on one charter confirmation, that a Client books with Archē and for which Archē has issued a charter confirmation.</w:t>
      </w:r>
    </w:p>
    <w:p>
      <w:pPr>
        <w:tabs>
          <w:tab w:val="left" w:pos="567"/>
        </w:tabs>
        <w:spacing w:after="120" w:line="300"/>
        <w:ind w:left="567" w:hanging="567"/>
      </w:pPr>
      <w:r>
        <w:t xml:space="preserve">1.2	</w:t>
      </w:r>
      <w:r>
        <w:rPr>
          <w:b/>
          <w:bCs/>
        </w:rPr>
        <w:t xml:space="preserve">Client</w:t>
      </w:r>
      <w:r>
        <w:t xml:space="preserve">: the person or company that books and pays for a Booking.</w:t>
      </w:r>
    </w:p>
    <w:p>
      <w:pPr>
        <w:tabs>
          <w:tab w:val="left" w:pos="567"/>
        </w:tabs>
        <w:spacing w:after="120" w:line="300"/>
        <w:ind w:left="567" w:hanging="567"/>
      </w:pPr>
      <w:r>
        <w:t xml:space="preserve">1.3	</w:t>
      </w:r>
      <w:r>
        <w:rPr>
          <w:b/>
          <w:bCs/>
        </w:rPr>
        <w:t xml:space="preserve">Introduced Client</w:t>
      </w:r>
      <w:r>
        <w:t xml:space="preserve">: a Client the Partner introduces under clause 3 and Archē accepts in writing.</w:t>
      </w:r>
    </w:p>
    <w:p>
      <w:pPr>
        <w:tabs>
          <w:tab w:val="left" w:pos="567"/>
        </w:tabs>
        <w:spacing w:after="120" w:line="300"/>
        <w:ind w:left="567" w:hanging="567"/>
      </w:pPr>
      <w:r>
        <w:t xml:space="preserve">1.4	</w:t>
      </w:r>
      <w:r>
        <w:rPr>
          <w:b/>
          <w:bCs/>
        </w:rPr>
        <w:t xml:space="preserve">Introduction Date</w:t>
      </w:r>
      <w:r>
        <w:t xml:space="preserve">: the date Archē receives the Partner's introduction of a Client.</w:t>
      </w:r>
    </w:p>
    <w:p>
      <w:pPr>
        <w:tabs>
          <w:tab w:val="left" w:pos="567"/>
        </w:tabs>
        <w:spacing w:after="120" w:line="300"/>
        <w:ind w:left="567" w:hanging="567"/>
      </w:pPr>
      <w:r>
        <w:t xml:space="preserve">1.5	</w:t>
      </w:r>
      <w:r>
        <w:rPr>
          <w:b/>
          <w:bCs/>
        </w:rPr>
        <w:t xml:space="preserve">Fee Period</w:t>
      </w:r>
      <w:r>
        <w:t xml:space="preserve">: 12 months from the Introduction Date.</w:t>
      </w:r>
    </w:p>
    <w:p>
      <w:pPr>
        <w:tabs>
          <w:tab w:val="left" w:pos="567"/>
        </w:tabs>
        <w:spacing w:after="120" w:line="300"/>
        <w:ind w:left="567" w:hanging="567"/>
      </w:pPr>
      <w:r>
        <w:t xml:space="preserve">1.6	</w:t>
      </w:r>
      <w:r>
        <w:rPr>
          <w:b/>
          <w:bCs/>
        </w:rPr>
        <w:t xml:space="preserve">Gross Profit</w:t>
      </w:r>
      <w:r>
        <w:t xml:space="preserve">: for a Booking, the charter price the Client has paid to Archē, less the price paid to the aircraft operator and the direct costs of the trip. Taxes, items charged to the Client at cost (such as catering or ground transport invoiced after the flight) and any amount refunded to the Client are not part of the charter price.</w:t>
      </w:r>
    </w:p>
    <w:p>
      <w:pPr>
        <w:tabs>
          <w:tab w:val="left" w:pos="567"/>
        </w:tabs>
        <w:spacing w:after="120" w:line="300"/>
        <w:ind w:left="567" w:hanging="567"/>
      </w:pPr>
      <w:r>
        <w:t xml:space="preserve">1.7	</w:t>
      </w:r>
      <w:r>
        <w:rPr>
          <w:b/>
          <w:bCs/>
        </w:rPr>
        <w:t xml:space="preserve">Fee</w:t>
      </w:r>
      <w:r>
        <w:t xml:space="preserve">: the amount payable to the Partner under clause 5.</w:t>
      </w:r>
    </w:p>
    <w:p>
      <w:pPr>
        <w:pStyle w:val="Heading1"/>
        <w:keepNext/>
        <w:spacing w:after="140" w:before="320"/>
      </w:pPr>
      <w:r>
        <w:t xml:space="preserve">2. The relationship</w:t>
      </w:r>
    </w:p>
    <w:p>
      <w:pPr>
        <w:tabs>
          <w:tab w:val="left" w:pos="567"/>
        </w:tabs>
        <w:spacing w:after="120" w:line="300"/>
        <w:ind w:left="567" w:hanging="567"/>
      </w:pPr>
      <w:r>
        <w:t xml:space="preserve">2.1	</w:t>
      </w:r>
      <w:r>
        <w:t xml:space="preserve">Archē appoints the Partner as a non-exclusive introducer. Archē may work with other introducers, and the Partner may introduce clients to others.</w:t>
      </w:r>
    </w:p>
    <w:p>
      <w:pPr>
        <w:tabs>
          <w:tab w:val="left" w:pos="567"/>
        </w:tabs>
        <w:spacing w:after="120" w:line="300"/>
        <w:ind w:left="567" w:hanging="567"/>
      </w:pPr>
      <w:r>
        <w:t xml:space="preserve">2.2	</w:t>
      </w:r>
      <w:r>
        <w:t xml:space="preserve">The Partner is an independent business. Nothing in this agreement makes the Partner an employee, agent or representative of Archē. The Partner has no authority to quote, accept, sign or promise anything on Archē's behalf.</w:t>
      </w:r>
    </w:p>
    <w:p>
      <w:pPr>
        <w:tabs>
          <w:tab w:val="left" w:pos="567"/>
        </w:tabs>
        <w:spacing w:after="120" w:line="300"/>
        <w:ind w:left="567" w:hanging="567"/>
      </w:pPr>
      <w:r>
        <w:t xml:space="preserve">2.3	</w:t>
      </w:r>
      <w:r>
        <w:t xml:space="preserve">The Client's contract is with Archē alone. Archē decides whether to accept a Client and a Booking, and may decline any of them without giving a reason.</w:t>
      </w:r>
    </w:p>
    <w:p>
      <w:pPr>
        <w:pStyle w:val="Heading1"/>
        <w:keepNext/>
        <w:spacing w:after="140" w:before="320"/>
      </w:pPr>
      <w:r>
        <w:t xml:space="preserve">3. How an introduction works</w:t>
      </w:r>
    </w:p>
    <w:p>
      <w:pPr>
        <w:tabs>
          <w:tab w:val="left" w:pos="567"/>
        </w:tabs>
        <w:spacing w:after="120" w:line="300"/>
        <w:ind w:left="567" w:hanging="567"/>
      </w:pPr>
      <w:r>
        <w:t xml:space="preserve">3.1	</w:t>
      </w:r>
      <w:r>
        <w:t xml:space="preserve">The Partner introduces a Client by sending Archē the details in Schedule 3, by email to the Archē contact named in Schedule 1, and only with the Client's permission to share their details.</w:t>
      </w:r>
    </w:p>
    <w:p>
      <w:pPr>
        <w:tabs>
          <w:tab w:val="left" w:pos="567"/>
        </w:tabs>
        <w:spacing w:after="120" w:line="300"/>
        <w:ind w:left="567" w:hanging="567"/>
      </w:pPr>
      <w:r>
        <w:t xml:space="preserve">3.2	</w:t>
      </w:r>
      <w:r>
        <w:t xml:space="preserve">Archē confirms in writing within 5 business days whether it accepts the introduction.</w:t>
      </w:r>
    </w:p>
    <w:p>
      <w:pPr>
        <w:tabs>
          <w:tab w:val="left" w:pos="567"/>
        </w:tabs>
        <w:spacing w:after="120" w:line="300"/>
        <w:ind w:left="567" w:hanging="567"/>
      </w:pPr>
      <w:r>
        <w:t xml:space="preserve">3.3	</w:t>
      </w:r>
      <w:r>
        <w:t xml:space="preserve">Archē does not accept an introduction if the Client is already in contact with Archē, or has been in the 12 months before the Introduction Date, or has already been introduced by someone else. Archē's records decide this, and Archē tells the Partner when it applies.</w:t>
      </w:r>
    </w:p>
    <w:p>
      <w:pPr>
        <w:tabs>
          <w:tab w:val="left" w:pos="567"/>
        </w:tabs>
        <w:spacing w:after="120" w:line="300"/>
        <w:ind w:left="567" w:hanging="567"/>
      </w:pPr>
      <w:r>
        <w:t xml:space="preserve">3.4	</w:t>
      </w:r>
      <w:r>
        <w:t xml:space="preserve">If two introducers introduce the same Client, the first introduction Archē receives counts.</w:t>
      </w:r>
    </w:p>
    <w:p>
      <w:pPr>
        <w:pStyle w:val="Heading1"/>
        <w:keepNext/>
        <w:spacing w:after="140" w:before="320"/>
      </w:pPr>
      <w:r>
        <w:t xml:space="preserve">4. What each party does</w:t>
      </w:r>
    </w:p>
    <w:p>
      <w:pPr>
        <w:tabs>
          <w:tab w:val="left" w:pos="567"/>
        </w:tabs>
        <w:spacing w:after="120" w:line="300"/>
        <w:ind w:left="567" w:hanging="567"/>
      </w:pPr>
      <w:r>
        <w:t xml:space="preserve">4.1	</w:t>
      </w:r>
      <w:r>
        <w:rPr>
          <w:b/>
          <w:bCs/>
        </w:rPr>
        <w:t xml:space="preserve">Archē</w:t>
      </w:r>
      <w:r>
        <w:t xml:space="preserve"> handles everything with the Client: quotes, the charter confirmation, client checks (including identity, ownership and sanctions checks), the choice of operator and aircraft, payment, the flights and aftercare.</w:t>
      </w:r>
    </w:p>
    <w:p>
      <w:pPr>
        <w:tabs>
          <w:tab w:val="left" w:pos="567"/>
        </w:tabs>
        <w:spacing w:after="120" w:line="300"/>
        <w:ind w:left="567" w:hanging="567"/>
      </w:pPr>
      <w:r>
        <w:t xml:space="preserve">4.2	</w:t>
      </w:r>
      <w:r>
        <w:rPr>
          <w:b/>
          <w:bCs/>
        </w:rPr>
        <w:t xml:space="preserve">The Partner</w:t>
      </w:r>
      <w:r>
        <w:t xml:space="preserve"> introduces Clients and may tell them about Archē in general terms. The Partner does not:</w:t>
      </w:r>
    </w:p>
    <w:p>
      <w:pPr>
        <w:pStyle w:val="ListParagraph"/>
        <w:numPr>
          <w:ilvl w:val="0"/>
          <w:numId w:val="2"/>
        </w:numPr>
        <w:spacing w:after="80" w:line="290"/>
      </w:pPr>
      <w:r>
        <w:t xml:space="preserve">quote prices, availability or aircraft, or promise anything about a flight;</w:t>
      </w:r>
    </w:p>
    <w:p>
      <w:pPr>
        <w:pStyle w:val="ListParagraph"/>
        <w:numPr>
          <w:ilvl w:val="0"/>
          <w:numId w:val="2"/>
        </w:numPr>
        <w:spacing w:after="80" w:line="290"/>
      </w:pPr>
      <w:r>
        <w:t xml:space="preserve">take, hold or pass on any money from a Client for a Booking. Clients pay Archē only, through Archē's secure payment request;</w:t>
      </w:r>
    </w:p>
    <w:p>
      <w:pPr>
        <w:pStyle w:val="ListParagraph"/>
        <w:numPr>
          <w:ilvl w:val="0"/>
          <w:numId w:val="2"/>
        </w:numPr>
        <w:spacing w:after="80" w:line="290"/>
      </w:pPr>
      <w:r>
        <w:t xml:space="preserve">make statements about safety, operators or aircraft beyond what Archē has given the Partner in writing;</w:t>
      </w:r>
    </w:p>
    <w:p>
      <w:pPr>
        <w:pStyle w:val="ListParagraph"/>
        <w:numPr>
          <w:ilvl w:val="0"/>
          <w:numId w:val="2"/>
        </w:numPr>
        <w:spacing w:after="80" w:line="290"/>
      </w:pPr>
      <w:r>
        <w:t xml:space="preserve">use Archē's name or logo except as Archē approves in writing.</w:t>
      </w:r>
    </w:p>
    <w:p>
      <w:pPr>
        <w:tabs>
          <w:tab w:val="left" w:pos="567"/>
        </w:tabs>
        <w:spacing w:after="120" w:line="300"/>
        <w:ind w:left="567" w:hanging="567"/>
      </w:pPr>
      <w:r>
        <w:t xml:space="preserve">4.3	</w:t>
      </w:r>
      <w:r>
        <w:t xml:space="preserve">Each party complies with the laws that apply to its business, including on sanctions, anti-money-laundering and data protection.</w:t>
      </w:r>
    </w:p>
    <w:p>
      <w:pPr>
        <w:pStyle w:val="Heading1"/>
        <w:keepNext/>
        <w:spacing w:after="140" w:before="320"/>
      </w:pPr>
      <w:r>
        <w:t xml:space="preserve">5. The fee</w:t>
      </w:r>
    </w:p>
    <w:p>
      <w:pPr>
        <w:tabs>
          <w:tab w:val="left" w:pos="567"/>
        </w:tabs>
        <w:spacing w:after="120" w:line="300"/>
        <w:ind w:left="567" w:hanging="567"/>
      </w:pPr>
      <w:r>
        <w:t xml:space="preserve">5.1	</w:t>
      </w:r>
      <w:r>
        <w:t xml:space="preserve">Archē pays the Partner a Fee of </w:t>
      </w:r>
      <w:r>
        <w:rPr>
          <w:b/>
          <w:bCs/>
        </w:rPr>
        <w:t xml:space="preserve">15% of the Gross Profit</w:t>
      </w:r>
      <w:r>
        <w:t xml:space="preserve"> on every Booking made by an Introduced Client during the Fee Period, including repeat Bookings in that period.</w:t>
      </w:r>
    </w:p>
    <w:p>
      <w:pPr>
        <w:tabs>
          <w:tab w:val="left" w:pos="567"/>
        </w:tabs>
        <w:spacing w:after="120" w:line="300"/>
        <w:ind w:left="567" w:hanging="567"/>
      </w:pPr>
      <w:r>
        <w:t xml:space="preserve">5.2	</w:t>
      </w:r>
      <w:r>
        <w:t xml:space="preserve">The Fee for a Booking becomes payable once the last flight of the Booking has been completed and Archē has received the full charter price. The Partner then sends Archē an invoice in USD, and Archē pays it within 30 days of receiving a correct invoice.</w:t>
      </w:r>
    </w:p>
    <w:p>
      <w:pPr>
        <w:tabs>
          <w:tab w:val="left" w:pos="567"/>
        </w:tabs>
        <w:spacing w:after="120" w:line="300"/>
        <w:ind w:left="567" w:hanging="567"/>
      </w:pPr>
      <w:r>
        <w:t xml:space="preserve">5.3	</w:t>
      </w:r>
      <w:r>
        <w:t xml:space="preserve">Archē pays the Fee only to the Partner company named in Schedule 1, by bank transfer to the company account stated on its invoice. Archē never pays a Fee to an individual, in cash, or to a third party.</w:t>
      </w:r>
    </w:p>
    <w:p>
      <w:pPr>
        <w:tabs>
          <w:tab w:val="left" w:pos="567"/>
        </w:tabs>
        <w:spacing w:after="120" w:line="300"/>
        <w:ind w:left="567" w:hanging="567"/>
      </w:pPr>
      <w:r>
        <w:t xml:space="preserve">5.4	</w:t>
      </w:r>
      <w:r>
        <w:t xml:space="preserve">With each payment Archē sends a statement showing the Booking reference, the flight dates, the Gross Profit and the Fee.</w:t>
      </w:r>
    </w:p>
    <w:p>
      <w:pPr>
        <w:tabs>
          <w:tab w:val="left" w:pos="567"/>
        </w:tabs>
        <w:spacing w:after="120" w:line="300"/>
        <w:ind w:left="567" w:hanging="567"/>
      </w:pPr>
      <w:r>
        <w:t xml:space="preserve">5.5	</w:t>
      </w:r>
      <w:r>
        <w:t xml:space="preserve">No Fee is payable on a Booking that is cancelled, or on any part of the charter price that Archē refunds. If Archē refunds part of a charter price after paying a Fee, Archē may deduct the matching part of the Fee from the next payment, or the Partner repays it within 30 days.</w:t>
      </w:r>
    </w:p>
    <w:p>
      <w:pPr>
        <w:tabs>
          <w:tab w:val="left" w:pos="567"/>
        </w:tabs>
        <w:spacing w:after="120" w:line="300"/>
        <w:ind w:left="567" w:hanging="567"/>
      </w:pPr>
      <w:r>
        <w:t xml:space="preserve">5.6	</w:t>
      </w:r>
      <w:r>
        <w:t xml:space="preserve">The Fee includes any tax the Partner must charge, unless the Partner is registered for a goods and services tax and shows it on its invoice; in that case Archē pays the tax on top of the Fee. Each party pays its own income taxes.</w:t>
      </w:r>
    </w:p>
    <w:p>
      <w:pPr>
        <w:tabs>
          <w:tab w:val="left" w:pos="567"/>
        </w:tabs>
        <w:spacing w:after="120" w:line="300"/>
        <w:ind w:left="567" w:hanging="567"/>
      </w:pPr>
      <w:r>
        <w:t xml:space="preserve">5.7	</w:t>
      </w:r>
      <w:r>
        <w:t xml:space="preserve">The Fee is the Partner's only payment under this agreement. Archē does not pay expenses unless it has agreed to them in writing in advance.</w:t>
      </w:r>
    </w:p>
    <w:p>
      <w:pPr>
        <w:spacing w:after="120" w:line="300"/>
        <w:ind w:left="567"/>
      </w:pPr>
      <w:r>
        <w:t xml:space="preserve">A worked example is in Schedule 2.</w:t>
      </w:r>
    </w:p>
    <w:p>
      <w:pPr>
        <w:pStyle w:val="Heading1"/>
        <w:keepNext/>
        <w:spacing w:after="140" w:before="320"/>
      </w:pPr>
      <w:r>
        <w:t xml:space="preserve">6. Anti-bribery and fair dealing</w:t>
      </w:r>
    </w:p>
    <w:p>
      <w:pPr>
        <w:tabs>
          <w:tab w:val="left" w:pos="567"/>
        </w:tabs>
        <w:spacing w:after="120" w:line="300"/>
        <w:ind w:left="567" w:hanging="567"/>
      </w:pPr>
      <w:r>
        <w:t xml:space="preserve">6.1	</w:t>
      </w:r>
      <w:r>
        <w:t xml:space="preserve">Neither party offers, gives, asks for or accepts any bribe, kickback or improper payment or benefit in connection with this agreement. Both parties comply with Singapore's Prevention of Corruption Act 1960 and the anti-bribery laws of the countries where they work.</w:t>
      </w:r>
    </w:p>
    <w:p>
      <w:pPr>
        <w:tabs>
          <w:tab w:val="left" w:pos="567"/>
        </w:tabs>
        <w:spacing w:after="120" w:line="300"/>
        <w:ind w:left="567" w:hanging="567"/>
      </w:pPr>
      <w:r>
        <w:t xml:space="preserve">6.2	</w:t>
      </w:r>
      <w:r>
        <w:t xml:space="preserve">The Partner confirms that no part of the Fee is passed to anyone who works for a Client, or who acts for a Client in choosing a supplier, and that the Partner is not itself acting for the Client in choosing Archē.</w:t>
      </w:r>
    </w:p>
    <w:p>
      <w:pPr>
        <w:tabs>
          <w:tab w:val="left" w:pos="567"/>
        </w:tabs>
        <w:spacing w:after="120" w:line="300"/>
        <w:ind w:left="567" w:hanging="567"/>
      </w:pPr>
      <w:r>
        <w:t xml:space="preserve">6.3	</w:t>
      </w:r>
      <w:r>
        <w:t xml:space="preserve">Where the law or the Partner's arrangement with its own client requires it, the Partner tells the Client that it receives a fee from Archē.</w:t>
      </w:r>
    </w:p>
    <w:p>
      <w:pPr>
        <w:tabs>
          <w:tab w:val="left" w:pos="567"/>
        </w:tabs>
        <w:spacing w:after="120" w:line="300"/>
        <w:ind w:left="567" w:hanging="567"/>
      </w:pPr>
      <w:r>
        <w:t xml:space="preserve">6.4	</w:t>
      </w:r>
      <w:r>
        <w:t xml:space="preserve">Archē may stop paying Fees, and may end this agreement at once, if it reasonably believes the Partner has broken this clause 6.</w:t>
      </w:r>
    </w:p>
    <w:p>
      <w:pPr>
        <w:pStyle w:val="Heading1"/>
        <w:keepNext/>
        <w:spacing w:after="140" w:before="320"/>
      </w:pPr>
      <w:r>
        <w:t xml:space="preserve">7. Client checks and sanctions</w:t>
      </w:r>
    </w:p>
    <w:p>
      <w:pPr>
        <w:tabs>
          <w:tab w:val="left" w:pos="567"/>
        </w:tabs>
        <w:spacing w:after="120" w:line="300"/>
        <w:ind w:left="567" w:hanging="567"/>
      </w:pPr>
      <w:r>
        <w:t xml:space="preserve">7.1	</w:t>
      </w:r>
      <w:r>
        <w:t xml:space="preserve">Archē checks every Client before a Booking, including who owns or controls a company Client, against the sanctions lists of the United Nations, Singapore, the United States, the European Union and the United Kingdom. Archē does not accept Clients who fail these checks, and no Fee is payable for them.</w:t>
      </w:r>
    </w:p>
    <w:p>
      <w:pPr>
        <w:tabs>
          <w:tab w:val="left" w:pos="567"/>
        </w:tabs>
        <w:spacing w:after="120" w:line="300"/>
        <w:ind w:left="567" w:hanging="567"/>
      </w:pPr>
      <w:r>
        <w:t xml:space="preserve">7.2	</w:t>
      </w:r>
      <w:r>
        <w:t xml:space="preserve">The Partner does not introduce anyone it knows or suspects to be subject to sanctions, or to be acting for someone who is.</w:t>
      </w:r>
    </w:p>
    <w:p>
      <w:pPr>
        <w:pStyle w:val="Heading1"/>
        <w:keepNext/>
        <w:spacing w:after="140" w:before="320"/>
      </w:pPr>
      <w:r>
        <w:t xml:space="preserve">8. Personal data</w:t>
      </w:r>
    </w:p>
    <w:p>
      <w:pPr>
        <w:tabs>
          <w:tab w:val="left" w:pos="567"/>
        </w:tabs>
        <w:spacing w:after="120" w:line="300"/>
        <w:ind w:left="567" w:hanging="567"/>
      </w:pPr>
      <w:r>
        <w:t xml:space="preserve">8.1	</w:t>
      </w:r>
      <w:r>
        <w:t xml:space="preserve">Each party handles personal data in line with Singapore's Personal Data Protection Act 2012 and the data protection law that applies to it.</w:t>
      </w:r>
    </w:p>
    <w:p>
      <w:pPr>
        <w:tabs>
          <w:tab w:val="left" w:pos="567"/>
        </w:tabs>
        <w:spacing w:after="120" w:line="300"/>
        <w:ind w:left="567" w:hanging="567"/>
      </w:pPr>
      <w:r>
        <w:t xml:space="preserve">8.2	</w:t>
      </w:r>
      <w:r>
        <w:t xml:space="preserve">The Partner shares a Client's details with Archē only with the Client's permission, and only the details in Schedule 3. Once Archē receives them, Archē is responsible for them under its privacy notice.</w:t>
      </w:r>
    </w:p>
    <w:p>
      <w:pPr>
        <w:tabs>
          <w:tab w:val="left" w:pos="567"/>
        </w:tabs>
        <w:spacing w:after="120" w:line="300"/>
        <w:ind w:left="567" w:hanging="567"/>
      </w:pPr>
      <w:r>
        <w:t xml:space="preserve">8.3	</w:t>
      </w:r>
      <w:r>
        <w:t xml:space="preserve">Archē does not share its Clients' details with the Partner, apart from what the Partner needs to check a Fee statement.</w:t>
      </w:r>
    </w:p>
    <w:p>
      <w:pPr>
        <w:pStyle w:val="Heading1"/>
        <w:keepNext/>
        <w:spacing w:after="140" w:before="320"/>
      </w:pPr>
      <w:r>
        <w:t xml:space="preserve">9. Confidentiality</w:t>
      </w:r>
    </w:p>
    <w:p>
      <w:pPr>
        <w:tabs>
          <w:tab w:val="left" w:pos="567"/>
        </w:tabs>
        <w:spacing w:after="120" w:line="300"/>
        <w:ind w:left="567" w:hanging="567"/>
      </w:pPr>
      <w:r>
        <w:t xml:space="preserve">9.1	</w:t>
      </w:r>
      <w:r>
        <w:t xml:space="preserve">Each party keeps the other's business information confidential, including prices, Gross Profit, Fees, Client details and the terms of this agreement, and uses it only for this agreement. This does not apply to information that is already public, or that a party must disclose by law.</w:t>
      </w:r>
    </w:p>
    <w:p>
      <w:pPr>
        <w:pStyle w:val="Heading1"/>
        <w:keepNext/>
        <w:spacing w:after="140" w:before="320"/>
      </w:pPr>
      <w:r>
        <w:t xml:space="preserve">10. Term and ending the agreement</w:t>
      </w:r>
    </w:p>
    <w:p>
      <w:pPr>
        <w:tabs>
          <w:tab w:val="left" w:pos="567"/>
        </w:tabs>
        <w:spacing w:after="120" w:line="300"/>
        <w:ind w:left="567" w:hanging="567"/>
      </w:pPr>
      <w:r>
        <w:t xml:space="preserve">10.1	</w:t>
      </w:r>
      <w:r>
        <w:t xml:space="preserve">This agreement starts on the date of the last signature and continues for 12 months. It then renews for further 12-month periods unless either party ends it.</w:t>
      </w:r>
    </w:p>
    <w:p>
      <w:pPr>
        <w:tabs>
          <w:tab w:val="left" w:pos="567"/>
        </w:tabs>
        <w:spacing w:after="120" w:line="300"/>
        <w:ind w:left="567" w:hanging="567"/>
      </w:pPr>
      <w:r>
        <w:t xml:space="preserve">10.2	</w:t>
      </w:r>
      <w:r>
        <w:t xml:space="preserve">Either party may end this agreement at any time with 30 days' written notice, by email.</w:t>
      </w:r>
    </w:p>
    <w:p>
      <w:pPr>
        <w:tabs>
          <w:tab w:val="left" w:pos="567"/>
        </w:tabs>
        <w:spacing w:after="120" w:line="300"/>
        <w:ind w:left="567" w:hanging="567"/>
      </w:pPr>
      <w:r>
        <w:t xml:space="preserve">10.3	</w:t>
      </w:r>
      <w:r>
        <w:t xml:space="preserve">Either party may end it at once if the other party seriously breaks it, including clauses 4.2, 6, 7 or 8, or becomes insolvent.</w:t>
      </w:r>
    </w:p>
    <w:p>
      <w:pPr>
        <w:tabs>
          <w:tab w:val="left" w:pos="567"/>
        </w:tabs>
        <w:spacing w:after="120" w:line="300"/>
        <w:ind w:left="567" w:hanging="567"/>
      </w:pPr>
      <w:r>
        <w:t xml:space="preserve">10.4	</w:t>
      </w:r>
      <w:r>
        <w:t xml:space="preserve">When the agreement ends, Fees remain payable on Bookings confirmed before the end date, unless Archē ends it under clause 6.4 or for a breach of clause 7. No Fees are payable on Bookings confirmed after the end date.</w:t>
      </w:r>
    </w:p>
    <w:p>
      <w:pPr>
        <w:pStyle w:val="Heading1"/>
        <w:keepNext/>
        <w:spacing w:after="140" w:before="320"/>
      </w:pPr>
      <w:r>
        <w:t xml:space="preserve">11. Liability</w:t>
      </w:r>
    </w:p>
    <w:p>
      <w:pPr>
        <w:tabs>
          <w:tab w:val="left" w:pos="567"/>
        </w:tabs>
        <w:spacing w:after="120" w:line="300"/>
        <w:ind w:left="567" w:hanging="567"/>
      </w:pPr>
      <w:r>
        <w:t xml:space="preserve">11.1	</w:t>
      </w:r>
      <w:r>
        <w:t xml:space="preserve">Archē is responsible to the Client for its own services under its own terms with the Client. The Partner is not responsible for the flights, and Archē is not responsible for the Partner's own services to its clients.</w:t>
      </w:r>
    </w:p>
    <w:p>
      <w:pPr>
        <w:tabs>
          <w:tab w:val="left" w:pos="567"/>
        </w:tabs>
        <w:spacing w:after="120" w:line="300"/>
        <w:ind w:left="567" w:hanging="567"/>
      </w:pPr>
      <w:r>
        <w:t xml:space="preserve">11.2	</w:t>
      </w:r>
      <w:r>
        <w:t xml:space="preserve">Neither party is liable to the other for loss of profit, loss of business or indirect loss. Archē's total liability to the Partner under this agreement is limited to the Fees paid and payable in the 12 months before the claim.</w:t>
      </w:r>
    </w:p>
    <w:p>
      <w:pPr>
        <w:tabs>
          <w:tab w:val="left" w:pos="567"/>
        </w:tabs>
        <w:spacing w:after="120" w:line="300"/>
        <w:ind w:left="567" w:hanging="567"/>
      </w:pPr>
      <w:r>
        <w:t xml:space="preserve">11.3	</w:t>
      </w:r>
      <w:r>
        <w:t xml:space="preserve">The Partner is responsible to Archē for any loss Archē suffers because the Partner broke clauses 4.2, 6, 7 or 8.</w:t>
      </w:r>
    </w:p>
    <w:p>
      <w:pPr>
        <w:pStyle w:val="Heading1"/>
        <w:keepNext/>
        <w:spacing w:after="140" w:before="320"/>
      </w:pPr>
      <w:r>
        <w:t xml:space="preserve">12. General</w:t>
      </w:r>
    </w:p>
    <w:p>
      <w:pPr>
        <w:tabs>
          <w:tab w:val="left" w:pos="567"/>
        </w:tabs>
        <w:spacing w:after="120" w:line="300"/>
        <w:ind w:left="567" w:hanging="567"/>
      </w:pPr>
      <w:r>
        <w:t xml:space="preserve">12.1	</w:t>
      </w:r>
      <w:r>
        <w:t xml:space="preserve">This agreement is the whole agreement between the parties on its subject. Changes are valid only in writing signed by both parties.</w:t>
      </w:r>
    </w:p>
    <w:p>
      <w:pPr>
        <w:tabs>
          <w:tab w:val="left" w:pos="567"/>
        </w:tabs>
        <w:spacing w:after="120" w:line="300"/>
        <w:ind w:left="567" w:hanging="567"/>
      </w:pPr>
      <w:r>
        <w:t xml:space="preserve">12.2	</w:t>
      </w:r>
      <w:r>
        <w:t xml:space="preserve">Neither party may transfer this agreement without the other's written consent.</w:t>
      </w:r>
    </w:p>
    <w:p>
      <w:pPr>
        <w:tabs>
          <w:tab w:val="left" w:pos="567"/>
        </w:tabs>
        <w:spacing w:after="120" w:line="300"/>
        <w:ind w:left="567" w:hanging="567"/>
      </w:pPr>
      <w:r>
        <w:t xml:space="preserve">12.3	</w:t>
      </w:r>
      <w:r>
        <w:t xml:space="preserve">Notices are given by email to the addresses in Schedule 1 and take effect on the next business day.</w:t>
      </w:r>
    </w:p>
    <w:p>
      <w:pPr>
        <w:tabs>
          <w:tab w:val="left" w:pos="567"/>
        </w:tabs>
        <w:spacing w:after="120" w:line="300"/>
        <w:ind w:left="567" w:hanging="567"/>
      </w:pPr>
      <w:r>
        <w:t xml:space="preserve">12.4	</w:t>
      </w:r>
      <w:r>
        <w:t xml:space="preserve">This agreement is in English. Any translation is for convenience only.</w:t>
      </w:r>
    </w:p>
    <w:p>
      <w:pPr>
        <w:tabs>
          <w:tab w:val="left" w:pos="567"/>
        </w:tabs>
        <w:spacing w:after="120" w:line="300"/>
        <w:ind w:left="567" w:hanging="567"/>
      </w:pPr>
      <w:r>
        <w:t xml:space="preserve">12.5	</w:t>
      </w:r>
      <w:r>
        <w:t xml:space="preserve">This agreement and any dispute arising from it are governed by the laws of Singapore.</w:t>
      </w:r>
    </w:p>
    <w:p>
      <w:pPr>
        <w:tabs>
          <w:tab w:val="left" w:pos="567"/>
        </w:tabs>
        <w:spacing w:after="120" w:line="300"/>
        <w:ind w:left="567" w:hanging="567"/>
      </w:pPr>
      <w:r>
        <w:t xml:space="preserve">12.6	</w:t>
      </w:r>
      <w:r>
        <w:t xml:space="preserve">The parties first try to settle any dispute by discussion for 30 days. A dispute that is not settled in that time is referred to and finally resolved by arbitration administered by the Singapore International Arbitration Centre (SIAC) under its Arbitration Rules in force at the time. The seat of arbitration is Singapore, the tribunal consists of one arbitrator, and the language is English.</w:t>
      </w:r>
    </w:p>
    <w:p>
      <w:pPr>
        <w:pStyle w:val="Heading1"/>
        <w:keepNext/>
        <w:spacing w:after="140" w:before="320"/>
      </w:pPr>
      <w:r>
        <w:t xml:space="preserve">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6CBD2" w:sz="4"/>
              <w:left w:val="single" w:color="C6CBD2" w:sz="4"/>
              <w:bottom w:val="single" w:color="C6CBD2" w:sz="4"/>
              <w:right w:val="single" w:color="C6CBD2" w:sz="4"/>
            </w:tcBorders>
            <w:shd w:fill="EEF0F3" w:color="auto" w:val="clear"/>
            <w:tcMar>
              <w:top w:type="dxa" w:w="90"/>
              <w:left w:type="dxa" w:w="120"/>
              <w:bottom w:type="dxa" w:w="90"/>
              <w:right w:type="dxa" w:w="120"/>
            </w:tcMar>
          </w:tcPr>
          <w:p>
            <w:pPr>
              <w:jc w:val="left"/>
            </w:pPr>
            <w:r>
              <w:rPr>
                <w:b/>
                <w:bCs/>
              </w:rPr>
              <w:t xml:space="preserve">For Arche Executive Pte. Ltd.</w:t>
            </w:r>
          </w:p>
        </w:tc>
        <w:tc>
          <w:tcPr>
            <w:tcW w:type="dxa" w:w="4513"/>
            <w:tcBorders>
              <w:top w:val="single" w:color="C6CBD2" w:sz="4"/>
              <w:left w:val="single" w:color="C6CBD2" w:sz="4"/>
              <w:bottom w:val="single" w:color="C6CBD2" w:sz="4"/>
              <w:right w:val="single" w:color="C6CBD2" w:sz="4"/>
            </w:tcBorders>
            <w:shd w:fill="EEF0F3" w:color="auto" w:val="clear"/>
            <w:tcMar>
              <w:top w:type="dxa" w:w="90"/>
              <w:left w:type="dxa" w:w="120"/>
              <w:bottom w:type="dxa" w:w="90"/>
              <w:right w:type="dxa" w:w="120"/>
            </w:tcMar>
          </w:tcPr>
          <w:p>
            <w:pPr>
              <w:jc w:val="left"/>
            </w:pPr>
            <w:r>
              <w:rPr>
                <w:b/>
                <w:bCs/>
              </w:rPr>
              <w:t xml:space="preserve">For the Partner</w:t>
            </w:r>
          </w:p>
        </w:tc>
      </w:tr>
      <w:tr>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Name:</w:t>
            </w:r>
          </w:p>
        </w:tc>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Name:</w:t>
            </w:r>
          </w:p>
        </w:tc>
      </w:tr>
      <w:tr>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Title:</w:t>
            </w:r>
          </w:p>
        </w:tc>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Title:</w:t>
            </w:r>
          </w:p>
        </w:tc>
      </w:tr>
      <w:tr>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Signature:</w:t>
            </w:r>
          </w:p>
        </w:tc>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Signature:</w:t>
            </w:r>
          </w:p>
        </w:tc>
      </w:tr>
      <w:tr>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Date:</w:t>
            </w:r>
          </w:p>
        </w:tc>
        <w:tc>
          <w:tcPr>
            <w:tcW w:type="dxa" w:w="4513"/>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Date:</w:t>
            </w:r>
          </w:p>
        </w:tc>
      </w:tr>
    </w:tbl>
    <w:p>
      <w:pPr>
        <w:pStyle w:val="Heading1"/>
        <w:pageBreakBefore/>
        <w:spacing w:after="140"/>
      </w:pPr>
      <w:r>
        <w:t xml:space="preserve">Schedule 1: The Partner</w:t>
      </w:r>
    </w:p>
    <w:p>
      <w:pPr>
        <w:spacing w:after="120" w:line="300"/>
      </w:pPr>
      <w:r>
        <w:t xml:space="preserve">To be completed for each Partner.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6CBD2" w:sz="4"/>
              <w:left w:val="single" w:color="C6CBD2" w:sz="4"/>
              <w:bottom w:val="single" w:color="C6CBD2" w:sz="4"/>
              <w:right w:val="single" w:color="C6CBD2" w:sz="4"/>
            </w:tcBorders>
            <w:shd w:fill="EEF0F3" w:color="auto" w:val="clear"/>
            <w:tcMar>
              <w:top w:type="dxa" w:w="90"/>
              <w:left w:type="dxa" w:w="120"/>
              <w:bottom w:type="dxa" w:w="90"/>
              <w:right w:type="dxa" w:w="120"/>
            </w:tcMar>
          </w:tcPr>
          <w:p>
            <w:pPr>
              <w:jc w:val="left"/>
            </w:pPr>
            <w:r>
              <w:rPr>
                <w:b/>
                <w:bCs/>
              </w:rPr>
              <w:t xml:space="preserve">Detail</w:t>
            </w:r>
          </w:p>
        </w:tc>
        <w:tc>
          <w:tcPr>
            <w:tcW w:type="dxa" w:w="5426"/>
            <w:tcBorders>
              <w:top w:val="single" w:color="C6CBD2" w:sz="4"/>
              <w:left w:val="single" w:color="C6CBD2" w:sz="4"/>
              <w:bottom w:val="single" w:color="C6CBD2" w:sz="4"/>
              <w:right w:val="single" w:color="C6CBD2" w:sz="4"/>
            </w:tcBorders>
            <w:shd w:fill="EEF0F3" w:color="auto" w:val="clear"/>
            <w:tcMar>
              <w:top w:type="dxa" w:w="90"/>
              <w:left w:type="dxa" w:w="120"/>
              <w:bottom w:type="dxa" w:w="90"/>
              <w:right w:type="dxa" w:w="120"/>
            </w:tcMar>
          </w:tcPr>
          <w:p>
            <w:pPr>
              <w:jc w:val="left"/>
            </w:pPr>
            <w:r>
              <w:rPr>
                <w:b/>
                <w:bCs/>
              </w:rPr>
              <w:t xml:space="preserve">Partner</w:t>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Company name</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Registration number</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Registered address</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Country</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Signatory and title</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Email for notices and Fee statements</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Tax registration (if any)</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r>
        <w:tc>
          <w:tcPr>
            <w:tcW w:type="dxa" w:w="36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Archē contact for introductions</w:t>
            </w:r>
          </w:p>
        </w:tc>
        <w:tc>
          <w:tcPr>
            <w:tcW w:type="dxa" w:w="54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
            </w:r>
          </w:p>
        </w:tc>
      </w:tr>
    </w:tbl>
    <w:p>
      <w:pPr>
        <w:pStyle w:val="Heading1"/>
        <w:spacing w:after="140" w:before="400"/>
      </w:pPr>
      <w:r>
        <w:t xml:space="preserve">Schedule 2: Example of the fee</w:t>
      </w:r>
    </w:p>
    <w:p>
      <w:pPr>
        <w:spacing w:after="120" w:line="300"/>
      </w:pPr>
      <w:r>
        <w:t xml:space="preserve">An Introduced Client books a return flight for which the charter price is USD 50,000. After the operator's price and the direct costs of the trip, Archē's Gross Profit is USD 4,500.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6CBD2" w:sz="4"/>
              <w:left w:val="single" w:color="C6CBD2" w:sz="4"/>
              <w:bottom w:val="single" w:color="C6CBD2" w:sz="4"/>
              <w:right w:val="single" w:color="C6CBD2" w:sz="4"/>
            </w:tcBorders>
            <w:shd w:fill="EEF0F3" w:color="auto" w:val="clear"/>
            <w:tcMar>
              <w:top w:type="dxa" w:w="90"/>
              <w:left w:type="dxa" w:w="120"/>
              <w:bottom w:type="dxa" w:w="90"/>
              <w:right w:type="dxa" w:w="120"/>
            </w:tcMar>
          </w:tcPr>
          <w:p>
            <w:pPr>
              <w:jc w:val="left"/>
            </w:pPr>
            <w:r>
              <w:rPr>
                <w:b/>
                <w:bCs/>
              </w:rPr>
              <w:t xml:space="preserve"/>
            </w:r>
          </w:p>
        </w:tc>
        <w:tc>
          <w:tcPr>
            <w:tcW w:type="dxa" w:w="3000"/>
            <w:tcBorders>
              <w:top w:val="single" w:color="C6CBD2" w:sz="4"/>
              <w:left w:val="single" w:color="C6CBD2" w:sz="4"/>
              <w:bottom w:val="single" w:color="C6CBD2" w:sz="4"/>
              <w:right w:val="single" w:color="C6CBD2" w:sz="4"/>
            </w:tcBorders>
            <w:shd w:fill="EEF0F3" w:color="auto" w:val="clear"/>
            <w:tcMar>
              <w:top w:type="dxa" w:w="90"/>
              <w:left w:type="dxa" w:w="120"/>
              <w:bottom w:type="dxa" w:w="90"/>
              <w:right w:type="dxa" w:w="120"/>
            </w:tcMar>
          </w:tcPr>
          <w:p>
            <w:pPr>
              <w:jc w:val="left"/>
            </w:pPr>
            <w:r>
              <w:rPr>
                <w:b/>
                <w:bCs/>
              </w:rPr>
              <w:t xml:space="preserve">USD</w:t>
            </w:r>
          </w:p>
        </w:tc>
      </w:tr>
      <w:tr>
        <w:tc>
          <w:tcPr>
            <w:tcW w:type="dxa" w:w="60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Charter price paid by the Client</w:t>
            </w:r>
          </w:p>
        </w:tc>
        <w:tc>
          <w:tcPr>
            <w:tcW w:type="dxa" w:w="30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right"/>
            </w:pPr>
            <w:r>
              <w:rPr>
                <w:b w:val="false"/>
                <w:bCs w:val="false"/>
              </w:rPr>
              <w:t xml:space="preserve">50,000</w:t>
            </w:r>
          </w:p>
        </w:tc>
      </w:tr>
      <w:tr>
        <w:tc>
          <w:tcPr>
            <w:tcW w:type="dxa" w:w="60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val="false"/>
                <w:bCs w:val="false"/>
              </w:rPr>
              <w:t xml:space="preserve">Gross Profit (after operator price and direct trip costs)</w:t>
            </w:r>
          </w:p>
        </w:tc>
        <w:tc>
          <w:tcPr>
            <w:tcW w:type="dxa" w:w="30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right"/>
            </w:pPr>
            <w:r>
              <w:rPr>
                <w:b w:val="false"/>
                <w:bCs w:val="false"/>
              </w:rPr>
              <w:t xml:space="preserve">4,500</w:t>
            </w:r>
          </w:p>
        </w:tc>
      </w:tr>
      <w:tr>
        <w:tc>
          <w:tcPr>
            <w:tcW w:type="dxa" w:w="6026"/>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left"/>
            </w:pPr>
            <w:r>
              <w:rPr>
                <w:b/>
                <w:bCs/>
              </w:rPr>
              <w:t xml:space="preserve">Fee to the Partner: 15% of Gross Profit</w:t>
            </w:r>
          </w:p>
        </w:tc>
        <w:tc>
          <w:tcPr>
            <w:tcW w:type="dxa" w:w="3000"/>
            <w:tcBorders>
              <w:top w:val="single" w:color="C6CBD2" w:sz="4"/>
              <w:left w:val="single" w:color="C6CBD2" w:sz="4"/>
              <w:bottom w:val="single" w:color="C6CBD2" w:sz="4"/>
              <w:right w:val="single" w:color="C6CBD2" w:sz="4"/>
            </w:tcBorders>
            <w:tcMar>
              <w:top w:type="dxa" w:w="90"/>
              <w:left w:type="dxa" w:w="120"/>
              <w:bottom w:type="dxa" w:w="90"/>
              <w:right w:type="dxa" w:w="120"/>
            </w:tcMar>
          </w:tcPr>
          <w:p>
            <w:pPr>
              <w:jc w:val="right"/>
            </w:pPr>
            <w:r>
              <w:rPr>
                <w:b/>
                <w:bCs/>
              </w:rPr>
              <w:t xml:space="preserve">675</w:t>
            </w:r>
          </w:p>
        </w:tc>
      </w:tr>
    </w:tbl>
    <w:p>
      <w:pPr>
        <w:spacing w:after="120" w:line="300"/>
        <w:rPr>
          <w:i/>
          <w:iCs/>
          <w:color w:val="5B6067"/>
        </w:rPr>
      </w:pPr>
      <w:r>
        <w:rPr>
          <w:i/>
          <w:iCs/>
          <w:color w:val="5B6067"/>
        </w:rPr>
        <w:t xml:space="preserve">The figures are an example only. The Fee on each Booking is worked out from that Booking's actual Gross Profit and shown on the statement in clause 5.4.</w:t>
      </w:r>
    </w:p>
    <w:p>
      <w:pPr>
        <w:pStyle w:val="Heading1"/>
        <w:spacing w:after="140" w:before="400"/>
      </w:pPr>
      <w:r>
        <w:t xml:space="preserve">Schedule 3: Introducing a Client</w:t>
      </w:r>
    </w:p>
    <w:p>
      <w:pPr>
        <w:spacing w:after="120" w:line="300"/>
      </w:pPr>
      <w:r>
        <w:t xml:space="preserve">The Partner sends these details by email, with the Client's permission:</w:t>
      </w:r>
    </w:p>
    <w:p>
      <w:pPr>
        <w:pStyle w:val="ListParagraph"/>
        <w:numPr>
          <w:ilvl w:val="0"/>
          <w:numId w:val="2"/>
        </w:numPr>
        <w:spacing w:after="80" w:line="290"/>
      </w:pPr>
      <w:r>
        <w:t xml:space="preserve">the Client's name, or the company's name and the contact person's name and role;</w:t>
      </w:r>
    </w:p>
    <w:p>
      <w:pPr>
        <w:pStyle w:val="ListParagraph"/>
        <w:numPr>
          <w:ilvl w:val="0"/>
          <w:numId w:val="2"/>
        </w:numPr>
        <w:spacing w:after="80" w:line="290"/>
      </w:pPr>
      <w:r>
        <w:t xml:space="preserve">the Client's email address and telephone number;</w:t>
      </w:r>
    </w:p>
    <w:p>
      <w:pPr>
        <w:pStyle w:val="ListParagraph"/>
        <w:numPr>
          <w:ilvl w:val="0"/>
          <w:numId w:val="2"/>
        </w:numPr>
        <w:spacing w:after="80" w:line="290"/>
      </w:pPr>
      <w:r>
        <w:t xml:space="preserve">in a few words, what the Client is looking for (for example, the route, the dates and the number of passengers), if known;</w:t>
      </w:r>
    </w:p>
    <w:p>
      <w:pPr>
        <w:pStyle w:val="ListParagraph"/>
        <w:numPr>
          <w:ilvl w:val="0"/>
          <w:numId w:val="2"/>
        </w:numPr>
        <w:spacing w:after="80" w:line="290"/>
      </w:pPr>
      <w:r>
        <w:t xml:space="preserve">confirmation that the Client agreed to be contacted by Archē.</w:t>
      </w:r>
    </w:p>
    <w:p>
      <w:pPr>
        <w:spacing w:after="120" w:line="300"/>
      </w:pPr>
      <w:r>
        <w:t xml:space="preserve">The Partner does not send passport copies, payment details or other documents. Archē asks the Client for what it needs directly.</w:t>
      </w:r>
    </w:p>
    <w:p>
      <w:pPr>
        <w:pStyle w:val="Heading1"/>
        <w:pageBreakBefore/>
        <w:spacing w:after="140"/>
      </w:pPr>
      <w:r>
        <w:t xml:space="preserve">Notes for review (remove before sending)</w:t>
      </w:r>
    </w:p>
    <w:p>
      <w:pPr>
        <w:spacing w:after="120" w:line="300"/>
        <w:rPr>
          <w:b/>
          <w:bCs/>
        </w:rPr>
      </w:pPr>
      <w:r>
        <w:rPr>
          <w:b/>
          <w:bCs/>
        </w:rPr>
        <w:t xml:space="preserve">Points for Archē and its lawyer to settle before this draft is used:</w:t>
      </w:r>
    </w:p>
    <w:p>
      <w:pPr>
        <w:pStyle w:val="ListParagraph"/>
        <w:numPr>
          <w:ilvl w:val="0"/>
          <w:numId w:val="2"/>
        </w:numPr>
        <w:spacing w:after="80" w:line="290"/>
      </w:pPr>
      <w:r>
        <w:t xml:space="preserve">Fee set by Morten on 29 October 2026: 15% of Gross Profit, for 12 months from each introduction, paid after the flight and full client payment, to the Partner company only.</w:t>
      </w:r>
    </w:p>
    <w:p>
      <w:pPr>
        <w:pStyle w:val="ListParagraph"/>
        <w:numPr>
          <w:ilvl w:val="0"/>
          <w:numId w:val="2"/>
        </w:numPr>
        <w:spacing w:after="80" w:line="290"/>
      </w:pPr>
      <w:r>
        <w:t xml:space="preserve">Add Archē's UEN and signatory once corporate services confirm them.</w:t>
      </w:r>
    </w:p>
    <w:p>
      <w:pPr>
        <w:pStyle w:val="ListParagraph"/>
        <w:numPr>
          <w:ilvl w:val="0"/>
          <w:numId w:val="2"/>
        </w:numPr>
        <w:spacing w:after="80" w:line="290"/>
      </w:pPr>
      <w:r>
        <w:t xml:space="preserve">Check whether Partners outside Singapore (for example in Thailand, Japan or Hong Kong) need any change for local tax, withholding or registration rules.</w:t>
      </w:r>
    </w:p>
    <w:p>
      <w:pPr>
        <w:pStyle w:val="ListParagraph"/>
        <w:numPr>
          <w:ilvl w:val="0"/>
          <w:numId w:val="2"/>
        </w:numPr>
        <w:spacing w:after="80" w:line="290"/>
      </w:pPr>
      <w:r>
        <w:t xml:space="preserve">Check clause 6 with the lawyer for introducers who also manage clients' travel (concierges, family office staff), where a fee could be seen as an inducement.</w:t>
      </w:r>
    </w:p>
    <w:p>
      <w:pPr>
        <w:pStyle w:val="ListParagraph"/>
        <w:numPr>
          <w:ilvl w:val="0"/>
          <w:numId w:val="2"/>
        </w:numPr>
        <w:spacing w:after="80" w:line="290"/>
      </w:pPr>
      <w:r>
        <w:t xml:space="preserve">Decide whether Gross Profit figures on the Fee statement (clause 5.4) are acceptable to show to Partners, or whether a statement of the Fee alone is enough.</w:t>
      </w:r>
    </w:p>
    <w:p>
      <w:pPr>
        <w:pStyle w:val="ListParagraph"/>
        <w:numPr>
          <w:ilvl w:val="0"/>
          <w:numId w:val="2"/>
        </w:numPr>
        <w:spacing w:after="80" w:line="290"/>
      </w:pPr>
      <w:r>
        <w:t xml:space="preserve">Once settled, the introducer process goes into the Word manual first, then into the academies and the portal (the "Next step" box and the first email on each lead).</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067"/>
        <w:sz w:val="16"/>
        <w:szCs w:val="16"/>
      </w:rPr>
      <w:t xml:space="preserve">Page </w:t>
    </w:r>
    <w:r>
      <w:rPr>
        <w:color w:val="5B6067"/>
        <w:sz w:val="16"/>
        <w:szCs w:val="16"/>
      </w:rPr>
      <w:fldChar w:fldCharType="begin"/>
      <w:instrText xml:space="preserve">PAGE</w:instrText>
      <w:fldChar w:fldCharType="separate"/>
      <w:fldChar w:fldCharType="end"/>
    </w:r>
    <w:r>
      <w:rPr>
        <w:color w:val="5B6067"/>
        <w:sz w:val="16"/>
        <w:szCs w:val="16"/>
      </w:rPr>
      <w:t xml:space="preserve"> of </w:t>
    </w:r>
    <w:r>
      <w:rPr>
        <w:color w:val="5B60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067"/>
        <w:sz w:val="16"/>
        <w:szCs w:val="16"/>
      </w:rPr>
      <w:t xml:space="preserve">Archē Executive · Introducer Agreement ·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anken Grotesk" w:cs="Hanken Grotesk" w:eastAsia="Hanken Grotesk" w:hAnsi="Hanken Grotesk"/>
        <w:color w:val="2426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inzel" w:cs="Cinzel" w:eastAsia="Cinzel" w:hAnsi="Cinzel"/>
      <w:b w:val="false"/>
      <w:bCs w:val="false"/>
      <w:color w:val="2426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Introducer Agreement (draft 0.1)</dc:title>
  <dc:creator>Arche Executive Pte. Ltd.</dc:creator>
  <dc:description>Draft for discussion and legal review</dc:description>
  <cp:lastModifiedBy>Un-named</cp:lastModifiedBy>
  <cp:revision>1</cp:revision>
  <dcterms:created xsi:type="dcterms:W3CDTF">2026-10-29T04:13:21.093Z</dcterms:created>
  <dcterms:modified xsi:type="dcterms:W3CDTF">2026-10-29T04:13:21.093Z</dcterms:modified>
</cp:coreProperties>
</file>

<file path=docProps/custom.xml><?xml version="1.0" encoding="utf-8"?>
<Properties xmlns="http://schemas.openxmlformats.org/officeDocument/2006/custom-properties" xmlns:vt="http://schemas.openxmlformats.org/officeDocument/2006/docPropsVTypes"/>
</file>