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CED4F" w14:textId="22380772" w:rsidR="00C61639" w:rsidRPr="000324F2" w:rsidRDefault="00C61639" w:rsidP="003A6657">
      <w:pPr>
        <w:jc w:val="center"/>
        <w:rPr>
          <w:rFonts w:asciiTheme="majorHAnsi" w:hAnsiTheme="majorHAnsi" w:cstheme="majorHAnsi"/>
          <w:b/>
          <w:sz w:val="24"/>
        </w:rPr>
      </w:pPr>
      <w:r w:rsidRPr="000324F2">
        <w:rPr>
          <w:rFonts w:asciiTheme="majorHAnsi" w:hAnsiTheme="majorHAnsi" w:cstheme="majorHAnsi"/>
          <w:b/>
          <w:sz w:val="24"/>
        </w:rPr>
        <w:t>Authors</w:t>
      </w:r>
    </w:p>
    <w:p w14:paraId="5A82528A" w14:textId="3247CA62" w:rsidR="000324F2" w:rsidRPr="000324F2" w:rsidRDefault="000324F2" w:rsidP="003A6657">
      <w:pPr>
        <w:jc w:val="center"/>
        <w:rPr>
          <w:rFonts w:asciiTheme="majorHAnsi" w:hAnsiTheme="majorHAnsi" w:cstheme="majorHAnsi"/>
          <w:b/>
          <w:sz w:val="24"/>
        </w:rPr>
      </w:pPr>
      <w:r w:rsidRPr="000324F2">
        <w:rPr>
          <w:rFonts w:asciiTheme="majorHAnsi" w:hAnsiTheme="majorHAnsi" w:cstheme="majorHAnsi"/>
          <w:b/>
          <w:sz w:val="24"/>
        </w:rPr>
        <w:t xml:space="preserve">Morten </w:t>
      </w:r>
      <w:proofErr w:type="spellStart"/>
      <w:r w:rsidRPr="000324F2">
        <w:rPr>
          <w:rFonts w:asciiTheme="majorHAnsi" w:hAnsiTheme="majorHAnsi" w:cstheme="majorHAnsi"/>
          <w:b/>
          <w:sz w:val="24"/>
        </w:rPr>
        <w:t>Sylvest</w:t>
      </w:r>
      <w:proofErr w:type="spellEnd"/>
      <w:r w:rsidRPr="000324F2">
        <w:rPr>
          <w:rFonts w:asciiTheme="majorHAnsi" w:hAnsiTheme="majorHAnsi" w:cstheme="majorHAnsi"/>
          <w:b/>
          <w:sz w:val="24"/>
        </w:rPr>
        <w:t>, ERPgruppen</w:t>
      </w:r>
    </w:p>
    <w:p w14:paraId="07F5AFBB" w14:textId="20220878" w:rsidR="000324F2" w:rsidRPr="000324F2" w:rsidRDefault="000324F2" w:rsidP="003A6657">
      <w:pPr>
        <w:jc w:val="center"/>
        <w:rPr>
          <w:rFonts w:asciiTheme="majorHAnsi" w:hAnsiTheme="majorHAnsi" w:cstheme="majorHAnsi"/>
          <w:b/>
          <w:sz w:val="24"/>
        </w:rPr>
      </w:pPr>
      <w:r w:rsidRPr="000324F2">
        <w:rPr>
          <w:rFonts w:asciiTheme="majorHAnsi" w:hAnsiTheme="majorHAnsi" w:cstheme="majorHAnsi"/>
          <w:b/>
          <w:sz w:val="24"/>
        </w:rPr>
        <w:t xml:space="preserve">Peter Jakobsen, </w:t>
      </w:r>
      <w:proofErr w:type="spellStart"/>
      <w:r w:rsidRPr="000324F2">
        <w:rPr>
          <w:rFonts w:asciiTheme="majorHAnsi" w:hAnsiTheme="majorHAnsi" w:cstheme="majorHAnsi"/>
          <w:b/>
          <w:sz w:val="24"/>
        </w:rPr>
        <w:t>Technologystrategist</w:t>
      </w:r>
      <w:proofErr w:type="spellEnd"/>
    </w:p>
    <w:p w14:paraId="0C94CD4A" w14:textId="77777777" w:rsidR="00C61639" w:rsidRDefault="00C61639" w:rsidP="003A6657">
      <w:pPr>
        <w:jc w:val="center"/>
        <w:rPr>
          <w:rFonts w:asciiTheme="majorHAnsi" w:hAnsiTheme="majorHAnsi" w:cstheme="majorHAnsi"/>
          <w:b/>
          <w:sz w:val="36"/>
        </w:rPr>
      </w:pPr>
    </w:p>
    <w:p w14:paraId="2DBA8BE5" w14:textId="14B8B217" w:rsidR="001B5039" w:rsidRPr="003A6657" w:rsidRDefault="001C5D6A" w:rsidP="003A6657">
      <w:pPr>
        <w:jc w:val="center"/>
        <w:rPr>
          <w:rFonts w:asciiTheme="majorHAnsi" w:hAnsiTheme="majorHAnsi" w:cstheme="majorHAnsi"/>
          <w:b/>
          <w:sz w:val="36"/>
        </w:rPr>
      </w:pPr>
      <w:r>
        <w:rPr>
          <w:rFonts w:asciiTheme="majorHAnsi" w:hAnsiTheme="majorHAnsi" w:cstheme="majorHAnsi"/>
          <w:b/>
          <w:sz w:val="36"/>
        </w:rPr>
        <w:t>Documentation and information</w:t>
      </w:r>
      <w:r w:rsidR="005E553A" w:rsidRPr="003A6657">
        <w:rPr>
          <w:rFonts w:asciiTheme="majorHAnsi" w:hAnsiTheme="majorHAnsi" w:cstheme="majorHAnsi"/>
          <w:b/>
          <w:sz w:val="36"/>
        </w:rPr>
        <w:t xml:space="preserve"> D365 Business Central </w:t>
      </w:r>
      <w:r w:rsidR="001B5039" w:rsidRPr="003A6657">
        <w:rPr>
          <w:rFonts w:asciiTheme="majorHAnsi" w:hAnsiTheme="majorHAnsi" w:cstheme="majorHAnsi"/>
          <w:b/>
          <w:sz w:val="36"/>
        </w:rPr>
        <w:t>BASIC ISV Extension</w:t>
      </w:r>
    </w:p>
    <w:p w14:paraId="68958A42" w14:textId="77777777" w:rsidR="001B5039" w:rsidRPr="003A6657" w:rsidRDefault="001B5039"/>
    <w:p w14:paraId="4BE5FD69" w14:textId="77777777" w:rsidR="001B5039" w:rsidRDefault="001B5039">
      <w:r w:rsidRPr="001B5039">
        <w:t>The following is a description o</w:t>
      </w:r>
      <w:r>
        <w:t>f how you use the BASIC Extension with a tenant using the BASIC ISV License, and how the BASIC Extension is meant to be used. This document will also contain some of the lessons learned doing the planning, development and test of the Extension.</w:t>
      </w:r>
    </w:p>
    <w:p w14:paraId="51379383" w14:textId="77777777" w:rsidR="001B5039" w:rsidRDefault="001B5039"/>
    <w:p w14:paraId="5C22F7C8" w14:textId="77777777" w:rsidR="00DD1E99" w:rsidRPr="00DD1E99" w:rsidRDefault="00DD1E99">
      <w:pPr>
        <w:rPr>
          <w:b/>
        </w:rPr>
      </w:pPr>
      <w:r w:rsidRPr="00DD1E99">
        <w:rPr>
          <w:b/>
        </w:rPr>
        <w:t>Introduction</w:t>
      </w:r>
    </w:p>
    <w:p w14:paraId="4488A2C6" w14:textId="08A81C0B" w:rsidR="00DD1E99" w:rsidRDefault="001B5039">
      <w:proofErr w:type="gramStart"/>
      <w:r>
        <w:t>Basically</w:t>
      </w:r>
      <w:proofErr w:type="gramEnd"/>
      <w:r>
        <w:t xml:space="preserve"> the Extension is an attempt at making the UI more aligned with what is accessible in the BASIC License. This means that menus and functions that are not part of the License is hidden by the Extension.</w:t>
      </w:r>
    </w:p>
    <w:p w14:paraId="48D96E14" w14:textId="77777777" w:rsidR="001B5039" w:rsidRDefault="001B5039">
      <w:r>
        <w:t xml:space="preserve"> The Extension is only changing the application areas visible to the users of the tenant and does not change functionality in any way. This is important as should any errors regarding access </w:t>
      </w:r>
      <w:r w:rsidR="00DD1E99">
        <w:t xml:space="preserve">or other error </w:t>
      </w:r>
      <w:r>
        <w:t>be displayed to the users then it’s the License/permission set provided by Microsoft that</w:t>
      </w:r>
      <w:r w:rsidR="00DD1E99">
        <w:t xml:space="preserve"> controls this and not the Extension. The same goes for any functional errors in the system which should be handled as you would handle any error in Business Central.</w:t>
      </w:r>
      <w:r>
        <w:t xml:space="preserve"> </w:t>
      </w:r>
    </w:p>
    <w:p w14:paraId="5860E189" w14:textId="77777777" w:rsidR="00DD1E99" w:rsidRDefault="00DD1E99">
      <w:r>
        <w:t>Note: The current version of Business Central (13.2 (27692)) doesn’t have the correct permission set for BASIC ISV. See chapter on Testing the Extension for information on how to install and test on this version of Business Central.</w:t>
      </w:r>
    </w:p>
    <w:p w14:paraId="17B930AB" w14:textId="77777777" w:rsidR="00DD1E99" w:rsidRDefault="003F5C44">
      <w:pPr>
        <w:rPr>
          <w:b/>
        </w:rPr>
      </w:pPr>
      <w:r>
        <w:rPr>
          <w:b/>
        </w:rPr>
        <w:t>Compatibility</w:t>
      </w:r>
    </w:p>
    <w:p w14:paraId="368CD92D" w14:textId="77777777" w:rsidR="003F5C44" w:rsidRPr="00D402F1" w:rsidRDefault="003F5C44">
      <w:r w:rsidRPr="00D402F1">
        <w:t>The Extension is for the Danish and Icelandic version of Business Central, as the BASIC ISV License is only sold in these markets. There is no official support for the Extension which means that you are responsible for making sure the extension runs on future versions of Business Central. Feel free to customize the extension to your needs but be aware that some of the areas that are hidden by the Extension is in order to prevent the use of areas that cannot be locked by License or Permissions (e.g. Order handling)</w:t>
      </w:r>
    </w:p>
    <w:p w14:paraId="54747102" w14:textId="77777777" w:rsidR="003F5C44" w:rsidRDefault="003F5C44">
      <w:pPr>
        <w:rPr>
          <w:b/>
        </w:rPr>
      </w:pPr>
    </w:p>
    <w:p w14:paraId="12203584" w14:textId="77777777" w:rsidR="00D402F1" w:rsidRPr="00D402F1" w:rsidRDefault="00D402F1" w:rsidP="00D402F1">
      <w:pPr>
        <w:rPr>
          <w:color w:val="000000" w:themeColor="text1"/>
        </w:rPr>
      </w:pPr>
      <w:r w:rsidRPr="00D402F1">
        <w:rPr>
          <w:b/>
          <w:bCs/>
          <w:color w:val="000000" w:themeColor="text1"/>
        </w:rPr>
        <w:t>Dynamics 365 Business Central Basic Extension Description</w:t>
      </w:r>
    </w:p>
    <w:p w14:paraId="78B1CFFB" w14:textId="77777777" w:rsidR="00D402F1" w:rsidRPr="00D402F1" w:rsidRDefault="00D402F1" w:rsidP="00D402F1">
      <w:pPr>
        <w:rPr>
          <w:color w:val="000000" w:themeColor="text1"/>
        </w:rPr>
      </w:pPr>
      <w:r w:rsidRPr="00D402F1">
        <w:rPr>
          <w:color w:val="000000" w:themeColor="text1"/>
        </w:rPr>
        <w:t>The Extension create and sets a new Experience Tier “</w:t>
      </w:r>
      <w:hyperlink r:id="rId5" w:tooltip="Select record &quot;Basic Financial&quot;" w:history="1">
        <w:r w:rsidRPr="00D402F1">
          <w:rPr>
            <w:rStyle w:val="Hyperlink"/>
            <w:color w:val="000000" w:themeColor="text1"/>
          </w:rPr>
          <w:t>Basic Financial</w:t>
        </w:r>
      </w:hyperlink>
      <w:r w:rsidRPr="00D402F1">
        <w:rPr>
          <w:color w:val="000000" w:themeColor="text1"/>
        </w:rPr>
        <w:t>”</w:t>
      </w:r>
    </w:p>
    <w:p w14:paraId="5884D7E1" w14:textId="77777777" w:rsidR="00D402F1" w:rsidRPr="00D402F1" w:rsidRDefault="00D402F1" w:rsidP="00D402F1">
      <w:r>
        <w:rPr>
          <w:color w:val="1F497D"/>
        </w:rPr>
        <w:lastRenderedPageBreak/>
        <w:t> </w:t>
      </w:r>
      <w:r>
        <w:rPr>
          <w:noProof/>
          <w:lang w:val="da-DK"/>
        </w:rPr>
        <w:drawing>
          <wp:inline distT="0" distB="0" distL="0" distR="0" wp14:anchorId="7C9F1F54" wp14:editId="7F81CA21">
            <wp:extent cx="2796146" cy="2708910"/>
            <wp:effectExtent l="0" t="0" r="4445" b="0"/>
            <wp:docPr id="4" name="Billede 4" descr="cid:image010.jpg@01D4BFA6.C8FE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descr="cid:image010.jpg@01D4BFA6.C8FEDFD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07608" cy="2720014"/>
                    </a:xfrm>
                    <a:prstGeom prst="rect">
                      <a:avLst/>
                    </a:prstGeom>
                    <a:noFill/>
                    <a:ln>
                      <a:noFill/>
                    </a:ln>
                  </pic:spPr>
                </pic:pic>
              </a:graphicData>
            </a:graphic>
          </wp:inline>
        </w:drawing>
      </w:r>
    </w:p>
    <w:p w14:paraId="7B5AAAC7" w14:textId="77777777" w:rsidR="00D402F1" w:rsidRDefault="00D402F1" w:rsidP="00D402F1">
      <w:pPr>
        <w:rPr>
          <w:lang w:val="da-DK"/>
        </w:rPr>
      </w:pPr>
    </w:p>
    <w:p w14:paraId="60567E8A" w14:textId="77777777" w:rsidR="00D402F1" w:rsidRDefault="00D402F1" w:rsidP="00D402F1">
      <w:pPr>
        <w:rPr>
          <w:lang w:val="da-DK"/>
        </w:rPr>
      </w:pPr>
      <w:r>
        <w:rPr>
          <w:color w:val="1F497D"/>
        </w:rPr>
        <w:t> </w:t>
      </w:r>
    </w:p>
    <w:p w14:paraId="714163D9" w14:textId="77777777" w:rsidR="00D402F1" w:rsidRDefault="00D402F1" w:rsidP="00D402F1">
      <w:pPr>
        <w:rPr>
          <w:lang w:val="da-DK"/>
        </w:rPr>
      </w:pPr>
      <w:r>
        <w:rPr>
          <w:noProof/>
          <w:lang w:val="da-DK"/>
        </w:rPr>
        <w:drawing>
          <wp:inline distT="0" distB="0" distL="0" distR="0" wp14:anchorId="3134547E" wp14:editId="3F9A2D08">
            <wp:extent cx="3326130" cy="2678430"/>
            <wp:effectExtent l="0" t="0" r="7620" b="7620"/>
            <wp:docPr id="3" name="Billede 3" descr="cid:image019.jpg@01D4BFA6.C8FE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descr="cid:image019.jpg@01D4BFA6.C8FEDFD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326130" cy="2678430"/>
                    </a:xfrm>
                    <a:prstGeom prst="rect">
                      <a:avLst/>
                    </a:prstGeom>
                    <a:noFill/>
                    <a:ln>
                      <a:noFill/>
                    </a:ln>
                  </pic:spPr>
                </pic:pic>
              </a:graphicData>
            </a:graphic>
          </wp:inline>
        </w:drawing>
      </w:r>
    </w:p>
    <w:p w14:paraId="74A0755D" w14:textId="77777777" w:rsidR="00D402F1" w:rsidRPr="00D402F1" w:rsidRDefault="00D402F1" w:rsidP="00D402F1">
      <w:r>
        <w:rPr>
          <w:color w:val="1F497D"/>
        </w:rPr>
        <w:t> </w:t>
      </w:r>
    </w:p>
    <w:p w14:paraId="4AC3629A" w14:textId="77777777" w:rsidR="00D402F1" w:rsidRPr="00D402F1" w:rsidRDefault="00D402F1" w:rsidP="00D402F1">
      <w:r>
        <w:rPr>
          <w:color w:val="1F497D"/>
        </w:rPr>
        <w:t> </w:t>
      </w:r>
    </w:p>
    <w:p w14:paraId="64682A06" w14:textId="77777777" w:rsidR="00E424A5" w:rsidRDefault="00E424A5" w:rsidP="00D402F1">
      <w:pPr>
        <w:rPr>
          <w:color w:val="000000" w:themeColor="text1"/>
        </w:rPr>
      </w:pPr>
    </w:p>
    <w:p w14:paraId="0FC6E3EB" w14:textId="77777777" w:rsidR="00E424A5" w:rsidRDefault="00E424A5" w:rsidP="00D402F1">
      <w:pPr>
        <w:rPr>
          <w:color w:val="000000" w:themeColor="text1"/>
        </w:rPr>
      </w:pPr>
    </w:p>
    <w:p w14:paraId="2EBD0BBF" w14:textId="77777777" w:rsidR="00E424A5" w:rsidRDefault="00E424A5" w:rsidP="00D402F1">
      <w:pPr>
        <w:rPr>
          <w:color w:val="000000" w:themeColor="text1"/>
        </w:rPr>
      </w:pPr>
    </w:p>
    <w:p w14:paraId="17087902" w14:textId="77777777" w:rsidR="00E424A5" w:rsidRDefault="00E424A5" w:rsidP="00D402F1">
      <w:pPr>
        <w:rPr>
          <w:color w:val="000000" w:themeColor="text1"/>
        </w:rPr>
      </w:pPr>
    </w:p>
    <w:p w14:paraId="7B819548" w14:textId="77777777" w:rsidR="00E424A5" w:rsidRDefault="00E424A5" w:rsidP="00D402F1">
      <w:pPr>
        <w:rPr>
          <w:color w:val="000000" w:themeColor="text1"/>
        </w:rPr>
      </w:pPr>
    </w:p>
    <w:p w14:paraId="44AA847D" w14:textId="3B16FA00" w:rsidR="00D402F1" w:rsidRPr="00D402F1" w:rsidRDefault="00D402F1" w:rsidP="00D402F1">
      <w:pPr>
        <w:rPr>
          <w:color w:val="000000" w:themeColor="text1"/>
        </w:rPr>
      </w:pPr>
      <w:r w:rsidRPr="00D402F1">
        <w:rPr>
          <w:color w:val="000000" w:themeColor="text1"/>
        </w:rPr>
        <w:lastRenderedPageBreak/>
        <w:t>The new Experience Tier “</w:t>
      </w:r>
      <w:hyperlink r:id="rId10" w:tooltip="Select record &quot;Basic Financial&quot;" w:history="1">
        <w:r w:rsidRPr="00D402F1">
          <w:rPr>
            <w:rStyle w:val="Hyperlink"/>
            <w:color w:val="000000" w:themeColor="text1"/>
          </w:rPr>
          <w:t>Basic Financial</w:t>
        </w:r>
      </w:hyperlink>
      <w:r w:rsidRPr="00D402F1">
        <w:rPr>
          <w:color w:val="000000" w:themeColor="text1"/>
        </w:rPr>
        <w:t>” disabled the following Application Areas</w:t>
      </w:r>
    </w:p>
    <w:p w14:paraId="5CA98161"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 xml:space="preserve">Relationship </w:t>
      </w:r>
      <w:proofErr w:type="spellStart"/>
      <w:r w:rsidRPr="00D402F1">
        <w:rPr>
          <w:rFonts w:eastAsia="Times New Roman"/>
          <w:color w:val="000000" w:themeColor="text1"/>
        </w:rPr>
        <w:t>Mgmt</w:t>
      </w:r>
      <w:proofErr w:type="spellEnd"/>
    </w:p>
    <w:p w14:paraId="6DD55B80"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Assembly</w:t>
      </w:r>
    </w:p>
    <w:p w14:paraId="2D24219B"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Item Charges</w:t>
      </w:r>
    </w:p>
    <w:p w14:paraId="5E2A048F"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Planning</w:t>
      </w:r>
    </w:p>
    <w:p w14:paraId="0CFDC635"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Item Tracking</w:t>
      </w:r>
    </w:p>
    <w:p w14:paraId="7EA99413"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Intercompany</w:t>
      </w:r>
    </w:p>
    <w:p w14:paraId="4AA29F47"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Sales Return Order</w:t>
      </w:r>
    </w:p>
    <w:p w14:paraId="5BC542BB"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Purch Return Order</w:t>
      </w:r>
    </w:p>
    <w:p w14:paraId="399DD4E7"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Cost Accounting</w:t>
      </w:r>
    </w:p>
    <w:p w14:paraId="76FD7B01"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Sales Budget</w:t>
      </w:r>
    </w:p>
    <w:p w14:paraId="7564D470"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Purchase Budget</w:t>
      </w:r>
    </w:p>
    <w:p w14:paraId="3836CF4A"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Item Budget</w:t>
      </w:r>
    </w:p>
    <w:p w14:paraId="29BB1470"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Sales Analysis</w:t>
      </w:r>
    </w:p>
    <w:p w14:paraId="090BDC44"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Purchase Analysis</w:t>
      </w:r>
    </w:p>
    <w:p w14:paraId="270DCC6F"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Inventory Analysis</w:t>
      </w:r>
    </w:p>
    <w:p w14:paraId="57688CD9"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Reservation</w:t>
      </w:r>
    </w:p>
    <w:p w14:paraId="60F04875"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Order Promising</w:t>
      </w:r>
    </w:p>
    <w:p w14:paraId="7D18925B"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lang w:val="da-DK"/>
        </w:rPr>
        <w:t>ADCS</w:t>
      </w:r>
    </w:p>
    <w:p w14:paraId="32B3B5CE" w14:textId="77777777" w:rsidR="00D402F1" w:rsidRPr="00D402F1" w:rsidRDefault="00D402F1" w:rsidP="00D402F1">
      <w:pPr>
        <w:rPr>
          <w:color w:val="000000" w:themeColor="text1"/>
          <w:lang w:val="da-DK"/>
        </w:rPr>
      </w:pPr>
      <w:r w:rsidRPr="00D402F1">
        <w:rPr>
          <w:color w:val="000000" w:themeColor="text1"/>
        </w:rPr>
        <w:t> </w:t>
      </w:r>
    </w:p>
    <w:p w14:paraId="33526658" w14:textId="77777777" w:rsidR="00D402F1" w:rsidRDefault="00D402F1" w:rsidP="00D402F1">
      <w:pPr>
        <w:rPr>
          <w:lang w:val="da-DK"/>
        </w:rPr>
      </w:pPr>
      <w:r>
        <w:rPr>
          <w:noProof/>
          <w:lang w:val="da-DK"/>
        </w:rPr>
        <w:drawing>
          <wp:inline distT="0" distB="0" distL="0" distR="0" wp14:anchorId="18BE5BC8" wp14:editId="112E9A32">
            <wp:extent cx="2673539" cy="3520317"/>
            <wp:effectExtent l="0" t="0" r="0" b="4445"/>
            <wp:docPr id="2" name="Billede 2" descr="cid:image020.jpg@01D4BFA6.C8FE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descr="cid:image020.jpg@01D4BFA6.C8FEDF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713682" cy="3573174"/>
                    </a:xfrm>
                    <a:prstGeom prst="rect">
                      <a:avLst/>
                    </a:prstGeom>
                    <a:noFill/>
                    <a:ln>
                      <a:noFill/>
                    </a:ln>
                  </pic:spPr>
                </pic:pic>
              </a:graphicData>
            </a:graphic>
          </wp:inline>
        </w:drawing>
      </w:r>
    </w:p>
    <w:p w14:paraId="7B2D14E2" w14:textId="77777777" w:rsidR="00D402F1" w:rsidRPr="00D402F1" w:rsidRDefault="00D402F1" w:rsidP="00D402F1">
      <w:r>
        <w:t> </w:t>
      </w:r>
    </w:p>
    <w:p w14:paraId="0B8716EB" w14:textId="77777777" w:rsidR="00D402F1" w:rsidRDefault="00D402F1" w:rsidP="00D402F1">
      <w:pPr>
        <w:rPr>
          <w:b/>
          <w:bCs/>
          <w:color w:val="1F497D"/>
        </w:rPr>
      </w:pPr>
    </w:p>
    <w:p w14:paraId="5886EFBD" w14:textId="43DE228B" w:rsidR="00D402F1" w:rsidRDefault="00D402F1" w:rsidP="00D402F1">
      <w:pPr>
        <w:rPr>
          <w:b/>
          <w:bCs/>
          <w:color w:val="1F497D"/>
        </w:rPr>
      </w:pPr>
    </w:p>
    <w:p w14:paraId="3BE01227" w14:textId="1E252BFA" w:rsidR="00E424A5" w:rsidRDefault="00E424A5" w:rsidP="00D402F1">
      <w:pPr>
        <w:rPr>
          <w:b/>
          <w:bCs/>
          <w:color w:val="1F497D"/>
        </w:rPr>
      </w:pPr>
    </w:p>
    <w:p w14:paraId="1314C614" w14:textId="1EFF9FD8" w:rsidR="00E424A5" w:rsidRDefault="00E424A5" w:rsidP="00D402F1">
      <w:pPr>
        <w:rPr>
          <w:b/>
          <w:bCs/>
          <w:color w:val="1F497D"/>
        </w:rPr>
      </w:pPr>
    </w:p>
    <w:p w14:paraId="09DEA233" w14:textId="77777777" w:rsidR="00D402F1" w:rsidRPr="00D402F1" w:rsidRDefault="00D402F1" w:rsidP="00D402F1">
      <w:pPr>
        <w:rPr>
          <w:color w:val="000000" w:themeColor="text1"/>
        </w:rPr>
      </w:pPr>
      <w:r w:rsidRPr="00D402F1">
        <w:rPr>
          <w:b/>
          <w:bCs/>
          <w:color w:val="000000" w:themeColor="text1"/>
        </w:rPr>
        <w:t xml:space="preserve">User Experience </w:t>
      </w:r>
    </w:p>
    <w:p w14:paraId="3D01227E" w14:textId="6C2F71F7" w:rsidR="00D402F1" w:rsidRPr="00D402F1" w:rsidRDefault="00D402F1" w:rsidP="00D402F1">
      <w:pPr>
        <w:rPr>
          <w:color w:val="000000" w:themeColor="text1"/>
        </w:rPr>
      </w:pPr>
      <w:r w:rsidRPr="00D402F1">
        <w:rPr>
          <w:color w:val="000000" w:themeColor="text1"/>
        </w:rPr>
        <w:t>To align the User Experience, the Extensions include approximate 40 pages Extensions, where the Application Area is being Modified. The Extension use two standard Application Area “Basic” to show and “Advanced” to hide an Action or layout.</w:t>
      </w:r>
      <w:r w:rsidR="004A62A0">
        <w:rPr>
          <w:color w:val="000000" w:themeColor="text1"/>
        </w:rPr>
        <w:t xml:space="preserve"> </w:t>
      </w:r>
      <w:r w:rsidR="00D22377">
        <w:rPr>
          <w:color w:val="000000" w:themeColor="text1"/>
        </w:rPr>
        <w:t xml:space="preserve">We have </w:t>
      </w:r>
      <w:proofErr w:type="spellStart"/>
      <w:r w:rsidR="00D22377">
        <w:rPr>
          <w:color w:val="000000" w:themeColor="text1"/>
        </w:rPr>
        <w:t>f.x.</w:t>
      </w:r>
      <w:proofErr w:type="spellEnd"/>
      <w:r w:rsidR="00D22377">
        <w:rPr>
          <w:color w:val="000000" w:themeColor="text1"/>
        </w:rPr>
        <w:t xml:space="preserve"> hidden the ability to create orders in the system as this is not part of the BASIC ISV License.</w:t>
      </w:r>
    </w:p>
    <w:p w14:paraId="6F951CCE" w14:textId="77777777" w:rsidR="00D402F1" w:rsidRPr="00D402F1" w:rsidRDefault="00D402F1" w:rsidP="00D402F1">
      <w:pPr>
        <w:rPr>
          <w:color w:val="000000" w:themeColor="text1"/>
        </w:rPr>
      </w:pPr>
      <w:r w:rsidRPr="00D402F1">
        <w:rPr>
          <w:color w:val="000000" w:themeColor="text1"/>
        </w:rPr>
        <w:t> </w:t>
      </w:r>
    </w:p>
    <w:p w14:paraId="467EED4B" w14:textId="7BE298DF" w:rsidR="00D402F1" w:rsidRPr="00D402F1" w:rsidRDefault="00D402F1" w:rsidP="00D402F1">
      <w:pPr>
        <w:rPr>
          <w:color w:val="000000" w:themeColor="text1"/>
        </w:rPr>
      </w:pPr>
      <w:r w:rsidRPr="00D402F1">
        <w:rPr>
          <w:color w:val="000000" w:themeColor="text1"/>
        </w:rPr>
        <w:t xml:space="preserve">Relationship </w:t>
      </w:r>
      <w:proofErr w:type="spellStart"/>
      <w:r w:rsidRPr="00D402F1">
        <w:rPr>
          <w:color w:val="000000" w:themeColor="text1"/>
        </w:rPr>
        <w:t>Mgmt</w:t>
      </w:r>
      <w:proofErr w:type="spellEnd"/>
      <w:r w:rsidRPr="00D402F1">
        <w:rPr>
          <w:color w:val="000000" w:themeColor="text1"/>
        </w:rPr>
        <w:t xml:space="preserve"> is not included in D365BC Basic, and therefore disabled, but some of the Contact information </w:t>
      </w:r>
      <w:r w:rsidR="00D22377">
        <w:rPr>
          <w:color w:val="000000" w:themeColor="text1"/>
        </w:rPr>
        <w:t>is</w:t>
      </w:r>
      <w:r w:rsidRPr="00D402F1">
        <w:rPr>
          <w:color w:val="000000" w:themeColor="text1"/>
        </w:rPr>
        <w:t xml:space="preserve"> included. The following example shows have the Extension use the Application Area “Basic” to show the Action or layout.</w:t>
      </w:r>
    </w:p>
    <w:p w14:paraId="0E6223CD" w14:textId="77777777" w:rsidR="00D402F1" w:rsidRPr="00D402F1" w:rsidRDefault="00D402F1" w:rsidP="00D402F1">
      <w:r>
        <w:rPr>
          <w:color w:val="1F497D"/>
        </w:rPr>
        <w:t> </w:t>
      </w:r>
    </w:p>
    <w:p w14:paraId="660422DF" w14:textId="77777777" w:rsidR="00D402F1" w:rsidRPr="00D402F1" w:rsidRDefault="00D402F1" w:rsidP="00D402F1">
      <w:pPr>
        <w:shd w:val="clear" w:color="auto" w:fill="1E1E1E"/>
        <w:spacing w:line="285" w:lineRule="atLeast"/>
      </w:pPr>
      <w:proofErr w:type="spellStart"/>
      <w:r>
        <w:rPr>
          <w:rFonts w:ascii="Consolas" w:hAnsi="Consolas"/>
          <w:color w:val="569CD6"/>
          <w:sz w:val="21"/>
          <w:szCs w:val="21"/>
        </w:rPr>
        <w:t>pageextension</w:t>
      </w:r>
      <w:proofErr w:type="spellEnd"/>
      <w:r>
        <w:rPr>
          <w:rFonts w:ascii="Consolas" w:hAnsi="Consolas"/>
          <w:color w:val="D4D4D4"/>
          <w:sz w:val="21"/>
          <w:szCs w:val="21"/>
        </w:rPr>
        <w:t xml:space="preserve"> </w:t>
      </w:r>
      <w:r>
        <w:rPr>
          <w:rFonts w:ascii="Consolas" w:hAnsi="Consolas"/>
          <w:color w:val="B5CEA8"/>
          <w:sz w:val="21"/>
          <w:szCs w:val="21"/>
        </w:rPr>
        <w:t>57600</w:t>
      </w:r>
      <w:r>
        <w:rPr>
          <w:rFonts w:ascii="Consolas" w:hAnsi="Consolas"/>
          <w:color w:val="D4D4D4"/>
          <w:sz w:val="21"/>
          <w:szCs w:val="21"/>
        </w:rPr>
        <w:t xml:space="preserve"> "Salespersons/Purchasers BF" </w:t>
      </w:r>
      <w:r>
        <w:rPr>
          <w:rFonts w:ascii="Consolas" w:hAnsi="Consolas"/>
          <w:color w:val="569CD6"/>
          <w:sz w:val="21"/>
          <w:szCs w:val="21"/>
        </w:rPr>
        <w:t>extends</w:t>
      </w:r>
      <w:r>
        <w:rPr>
          <w:rFonts w:ascii="Consolas" w:hAnsi="Consolas"/>
          <w:color w:val="D4D4D4"/>
          <w:sz w:val="21"/>
          <w:szCs w:val="21"/>
        </w:rPr>
        <w:t xml:space="preserve"> "Salespersons/Purchasers"</w:t>
      </w:r>
    </w:p>
    <w:p w14:paraId="47BAB614" w14:textId="77777777" w:rsidR="00D402F1" w:rsidRPr="00D402F1" w:rsidRDefault="00D402F1" w:rsidP="00D402F1">
      <w:pPr>
        <w:shd w:val="clear" w:color="auto" w:fill="1E1E1E"/>
        <w:spacing w:line="285" w:lineRule="atLeast"/>
      </w:pPr>
      <w:r>
        <w:rPr>
          <w:rFonts w:ascii="Consolas" w:hAnsi="Consolas"/>
          <w:color w:val="D4D4D4"/>
          <w:sz w:val="21"/>
          <w:szCs w:val="21"/>
        </w:rPr>
        <w:t>{</w:t>
      </w:r>
    </w:p>
    <w:p w14:paraId="60E7FAC6"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Pr>
          <w:rFonts w:ascii="Consolas" w:hAnsi="Consolas"/>
          <w:color w:val="569CD6"/>
          <w:sz w:val="21"/>
          <w:szCs w:val="21"/>
        </w:rPr>
        <w:t>layout</w:t>
      </w:r>
    </w:p>
    <w:p w14:paraId="3E8C7225"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2D03C4B8"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Name</w:t>
      </w:r>
      <w:r>
        <w:rPr>
          <w:rFonts w:ascii="Consolas" w:hAnsi="Consolas"/>
          <w:color w:val="569CD6"/>
          <w:sz w:val="21"/>
          <w:szCs w:val="21"/>
        </w:rPr>
        <w:t>)</w:t>
      </w:r>
    </w:p>
    <w:p w14:paraId="049E8111"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4FCA21D2"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Basic;</w:t>
      </w:r>
    </w:p>
    <w:p w14:paraId="18805B6B"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0F3FE174"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"Commission %"</w:t>
      </w:r>
      <w:r>
        <w:rPr>
          <w:rFonts w:ascii="Consolas" w:hAnsi="Consolas"/>
          <w:color w:val="569CD6"/>
          <w:sz w:val="21"/>
          <w:szCs w:val="21"/>
        </w:rPr>
        <w:t>)</w:t>
      </w:r>
    </w:p>
    <w:p w14:paraId="20B8E0DB"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6F96F07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Basic;</w:t>
      </w:r>
    </w:p>
    <w:p w14:paraId="0C952828"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51324F49"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"Phone No."</w:t>
      </w:r>
      <w:r>
        <w:rPr>
          <w:rFonts w:ascii="Consolas" w:hAnsi="Consolas"/>
          <w:color w:val="569CD6"/>
          <w:sz w:val="21"/>
          <w:szCs w:val="21"/>
        </w:rPr>
        <w:t>)</w:t>
      </w:r>
    </w:p>
    <w:p w14:paraId="12188BAC"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52B30B64"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Basic;</w:t>
      </w:r>
    </w:p>
    <w:p w14:paraId="39C8E73A"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6B5B6520"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"Privacy Blocked"</w:t>
      </w:r>
      <w:r>
        <w:rPr>
          <w:rFonts w:ascii="Consolas" w:hAnsi="Consolas"/>
          <w:color w:val="569CD6"/>
          <w:sz w:val="21"/>
          <w:szCs w:val="21"/>
        </w:rPr>
        <w:t>)</w:t>
      </w:r>
    </w:p>
    <w:p w14:paraId="2C435A49"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2EEB7E75" w14:textId="77777777" w:rsidR="00D402F1" w:rsidRPr="00D402F1" w:rsidRDefault="00D402F1" w:rsidP="00D402F1">
      <w:pPr>
        <w:shd w:val="clear" w:color="auto" w:fill="1E1E1E"/>
        <w:spacing w:line="285" w:lineRule="atLeast"/>
      </w:pPr>
      <w:r>
        <w:rPr>
          <w:rFonts w:ascii="Consolas" w:hAnsi="Consolas"/>
          <w:color w:val="D4D4D4"/>
          <w:sz w:val="21"/>
          <w:szCs w:val="21"/>
        </w:rPr>
        <w:lastRenderedPageBreak/>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Basic;</w:t>
      </w:r>
    </w:p>
    <w:p w14:paraId="1B5F237A"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2BE0B20C"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661B4F13" w14:textId="77777777" w:rsidR="00D402F1" w:rsidRPr="00D402F1" w:rsidRDefault="00D402F1" w:rsidP="00D402F1">
      <w:pPr>
        <w:shd w:val="clear" w:color="auto" w:fill="1E1E1E"/>
        <w:spacing w:line="285" w:lineRule="atLeast"/>
      </w:pPr>
      <w:r>
        <w:rPr>
          <w:rFonts w:ascii="Consolas" w:hAnsi="Consolas"/>
          <w:color w:val="D4D4D4"/>
          <w:sz w:val="21"/>
          <w:szCs w:val="21"/>
        </w:rPr>
        <w:t>   </w:t>
      </w:r>
      <w:r>
        <w:rPr>
          <w:rFonts w:ascii="Consolas" w:hAnsi="Consolas"/>
          <w:color w:val="569CD6"/>
          <w:sz w:val="21"/>
          <w:szCs w:val="21"/>
        </w:rPr>
        <w:t>actions</w:t>
      </w:r>
    </w:p>
    <w:p w14:paraId="40B56824"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0A68F78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Pr>
          <w:rFonts w:ascii="Consolas" w:hAnsi="Consolas"/>
          <w:color w:val="569CD6"/>
          <w:sz w:val="21"/>
          <w:szCs w:val="21"/>
        </w:rPr>
        <w:t>modify(</w:t>
      </w:r>
      <w:r>
        <w:rPr>
          <w:rFonts w:ascii="Consolas" w:hAnsi="Consolas"/>
          <w:color w:val="D4D4D4"/>
          <w:sz w:val="21"/>
          <w:szCs w:val="21"/>
        </w:rPr>
        <w:t>"</w:t>
      </w:r>
      <w:proofErr w:type="spellStart"/>
      <w:r>
        <w:rPr>
          <w:rFonts w:ascii="Consolas" w:hAnsi="Consolas"/>
          <w:color w:val="D4D4D4"/>
          <w:sz w:val="21"/>
          <w:szCs w:val="21"/>
        </w:rPr>
        <w:t>Con&amp;tacts</w:t>
      </w:r>
      <w:proofErr w:type="spellEnd"/>
      <w:r>
        <w:rPr>
          <w:rFonts w:ascii="Consolas" w:hAnsi="Consolas"/>
          <w:color w:val="D4D4D4"/>
          <w:sz w:val="21"/>
          <w:szCs w:val="21"/>
        </w:rPr>
        <w:t>"</w:t>
      </w:r>
      <w:r>
        <w:rPr>
          <w:rFonts w:ascii="Consolas" w:hAnsi="Consolas"/>
          <w:color w:val="569CD6"/>
          <w:sz w:val="21"/>
          <w:szCs w:val="21"/>
        </w:rPr>
        <w:t>)</w:t>
      </w:r>
    </w:p>
    <w:p w14:paraId="77EDF18D"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sidRPr="00D402F1">
        <w:rPr>
          <w:rFonts w:ascii="Consolas" w:hAnsi="Consolas"/>
          <w:color w:val="D4D4D4"/>
          <w:sz w:val="21"/>
          <w:szCs w:val="21"/>
        </w:rPr>
        <w:t>{</w:t>
      </w:r>
    </w:p>
    <w:p w14:paraId="7E58AECC"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xml:space="preserve">            </w:t>
      </w:r>
      <w:proofErr w:type="spellStart"/>
      <w:r w:rsidRPr="00D402F1">
        <w:rPr>
          <w:rFonts w:ascii="Consolas" w:hAnsi="Consolas"/>
          <w:color w:val="D4D4D4"/>
          <w:sz w:val="21"/>
          <w:szCs w:val="21"/>
        </w:rPr>
        <w:t>ApplicationArea</w:t>
      </w:r>
      <w:proofErr w:type="spellEnd"/>
      <w:r w:rsidRPr="00D402F1">
        <w:rPr>
          <w:rFonts w:ascii="Consolas" w:hAnsi="Consolas"/>
          <w:color w:val="D4D4D4"/>
          <w:sz w:val="21"/>
          <w:szCs w:val="21"/>
        </w:rPr>
        <w:t xml:space="preserve"> = Basic;</w:t>
      </w:r>
    </w:p>
    <w:p w14:paraId="2B36BCA0"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6DEF0AFB"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06853C9E"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w:t>
      </w:r>
    </w:p>
    <w:p w14:paraId="40732F92" w14:textId="77777777" w:rsidR="00D402F1" w:rsidRPr="00D402F1" w:rsidRDefault="00D402F1" w:rsidP="00D402F1">
      <w:r>
        <w:t> </w:t>
      </w:r>
    </w:p>
    <w:p w14:paraId="1DF4DA65" w14:textId="77777777" w:rsidR="00D402F1" w:rsidRPr="00D402F1" w:rsidRDefault="00D402F1" w:rsidP="00D402F1">
      <w:r>
        <w:t> </w:t>
      </w:r>
    </w:p>
    <w:p w14:paraId="556B0CD0" w14:textId="77777777" w:rsidR="00D402F1" w:rsidRPr="00D402F1" w:rsidRDefault="00D402F1" w:rsidP="00D402F1">
      <w:pPr>
        <w:rPr>
          <w:color w:val="000000" w:themeColor="text1"/>
        </w:rPr>
      </w:pPr>
      <w:r w:rsidRPr="00D402F1">
        <w:rPr>
          <w:color w:val="000000" w:themeColor="text1"/>
        </w:rPr>
        <w:t>The Application Area “Suite” is almost included in D365BC Basic. The content of the Suite is too extensive, and therefore not possible to deactivate this Application Area. The following example shows h</w:t>
      </w:r>
      <w:r>
        <w:rPr>
          <w:color w:val="000000" w:themeColor="text1"/>
        </w:rPr>
        <w:t>ow</w:t>
      </w:r>
      <w:r w:rsidRPr="00D402F1">
        <w:rPr>
          <w:color w:val="000000" w:themeColor="text1"/>
        </w:rPr>
        <w:t xml:space="preserve"> the Extension use the Application Area “Advanced” to hide Action.</w:t>
      </w:r>
    </w:p>
    <w:p w14:paraId="06D76347" w14:textId="77777777" w:rsidR="00D402F1" w:rsidRPr="00D402F1" w:rsidRDefault="00D402F1" w:rsidP="00D402F1">
      <w:r>
        <w:rPr>
          <w:color w:val="1F497D"/>
        </w:rPr>
        <w:t> </w:t>
      </w:r>
    </w:p>
    <w:p w14:paraId="10085ADC" w14:textId="77777777" w:rsidR="00D402F1" w:rsidRPr="00D402F1" w:rsidRDefault="00D402F1" w:rsidP="00D402F1">
      <w:pPr>
        <w:shd w:val="clear" w:color="auto" w:fill="1E1E1E"/>
        <w:spacing w:line="285" w:lineRule="atLeast"/>
      </w:pPr>
      <w:proofErr w:type="spellStart"/>
      <w:r>
        <w:rPr>
          <w:rFonts w:ascii="Consolas" w:hAnsi="Consolas"/>
          <w:color w:val="569CD6"/>
          <w:sz w:val="21"/>
          <w:szCs w:val="21"/>
        </w:rPr>
        <w:t>pageextension</w:t>
      </w:r>
      <w:proofErr w:type="spellEnd"/>
      <w:r>
        <w:rPr>
          <w:rFonts w:ascii="Consolas" w:hAnsi="Consolas"/>
          <w:color w:val="D4D4D4"/>
          <w:sz w:val="21"/>
          <w:szCs w:val="21"/>
        </w:rPr>
        <w:t xml:space="preserve"> </w:t>
      </w:r>
      <w:r>
        <w:rPr>
          <w:rFonts w:ascii="Consolas" w:hAnsi="Consolas"/>
          <w:color w:val="B5CEA8"/>
          <w:sz w:val="21"/>
          <w:szCs w:val="21"/>
        </w:rPr>
        <w:t>57601</w:t>
      </w:r>
      <w:r>
        <w:rPr>
          <w:rFonts w:ascii="Consolas" w:hAnsi="Consolas"/>
          <w:color w:val="D4D4D4"/>
          <w:sz w:val="21"/>
          <w:szCs w:val="21"/>
        </w:rPr>
        <w:t xml:space="preserve"> "Customer Card BF" </w:t>
      </w:r>
      <w:r>
        <w:rPr>
          <w:rFonts w:ascii="Consolas" w:hAnsi="Consolas"/>
          <w:color w:val="569CD6"/>
          <w:sz w:val="21"/>
          <w:szCs w:val="21"/>
        </w:rPr>
        <w:t>extends</w:t>
      </w:r>
      <w:r>
        <w:rPr>
          <w:rFonts w:ascii="Consolas" w:hAnsi="Consolas"/>
          <w:color w:val="D4D4D4"/>
          <w:sz w:val="21"/>
          <w:szCs w:val="21"/>
        </w:rPr>
        <w:t xml:space="preserve"> "Customer Card"</w:t>
      </w:r>
    </w:p>
    <w:p w14:paraId="2B926903" w14:textId="77777777" w:rsidR="00D402F1" w:rsidRPr="00D402F1" w:rsidRDefault="00D402F1" w:rsidP="00D402F1">
      <w:pPr>
        <w:shd w:val="clear" w:color="auto" w:fill="1E1E1E"/>
        <w:spacing w:line="285" w:lineRule="atLeast"/>
      </w:pPr>
      <w:r>
        <w:rPr>
          <w:rFonts w:ascii="Consolas" w:hAnsi="Consolas"/>
          <w:color w:val="D4D4D4"/>
          <w:sz w:val="21"/>
          <w:szCs w:val="21"/>
        </w:rPr>
        <w:t>{</w:t>
      </w:r>
    </w:p>
    <w:p w14:paraId="2AD36FA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Pr>
          <w:rFonts w:ascii="Consolas" w:hAnsi="Consolas"/>
          <w:color w:val="569CD6"/>
          <w:sz w:val="21"/>
          <w:szCs w:val="21"/>
        </w:rPr>
        <w:t>actions</w:t>
      </w:r>
    </w:p>
    <w:p w14:paraId="0C704D04"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4B474E05"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"Blanket Orders"</w:t>
      </w:r>
      <w:r>
        <w:rPr>
          <w:rFonts w:ascii="Consolas" w:hAnsi="Consolas"/>
          <w:color w:val="569CD6"/>
          <w:sz w:val="21"/>
          <w:szCs w:val="21"/>
        </w:rPr>
        <w:t>)</w:t>
      </w:r>
    </w:p>
    <w:p w14:paraId="0988FF2B"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67B1D6EE"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Advanced;</w:t>
      </w:r>
    </w:p>
    <w:p w14:paraId="2C8F5F26"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134203DB"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spellStart"/>
      <w:proofErr w:type="gramEnd"/>
      <w:r>
        <w:rPr>
          <w:rFonts w:ascii="Consolas" w:hAnsi="Consolas"/>
          <w:color w:val="D4D4D4"/>
          <w:sz w:val="21"/>
          <w:szCs w:val="21"/>
        </w:rPr>
        <w:t>NewBlanketSalesOrder</w:t>
      </w:r>
      <w:proofErr w:type="spellEnd"/>
      <w:r>
        <w:rPr>
          <w:rFonts w:ascii="Consolas" w:hAnsi="Consolas"/>
          <w:color w:val="569CD6"/>
          <w:sz w:val="21"/>
          <w:szCs w:val="21"/>
        </w:rPr>
        <w:t>)</w:t>
      </w:r>
    </w:p>
    <w:p w14:paraId="669AB43C"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58014D2B"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Advanced;</w:t>
      </w:r>
    </w:p>
    <w:p w14:paraId="44FA4FA0"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51CD8145"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spellStart"/>
      <w:proofErr w:type="gramEnd"/>
      <w:r>
        <w:rPr>
          <w:rFonts w:ascii="Consolas" w:hAnsi="Consolas"/>
          <w:color w:val="D4D4D4"/>
          <w:sz w:val="21"/>
          <w:szCs w:val="21"/>
        </w:rPr>
        <w:t>NewSalesOrder</w:t>
      </w:r>
      <w:proofErr w:type="spellEnd"/>
      <w:r>
        <w:rPr>
          <w:rFonts w:ascii="Consolas" w:hAnsi="Consolas"/>
          <w:color w:val="569CD6"/>
          <w:sz w:val="21"/>
          <w:szCs w:val="21"/>
        </w:rPr>
        <w:t>)</w:t>
      </w:r>
    </w:p>
    <w:p w14:paraId="53E50D3B" w14:textId="77777777" w:rsidR="00D402F1" w:rsidRPr="00D402F1" w:rsidRDefault="00D402F1" w:rsidP="00D402F1">
      <w:pPr>
        <w:shd w:val="clear" w:color="auto" w:fill="1E1E1E"/>
        <w:spacing w:line="285" w:lineRule="atLeast"/>
      </w:pPr>
      <w:r>
        <w:rPr>
          <w:rFonts w:ascii="Consolas" w:hAnsi="Consolas"/>
          <w:color w:val="D4D4D4"/>
          <w:sz w:val="21"/>
          <w:szCs w:val="21"/>
        </w:rPr>
        <w:lastRenderedPageBreak/>
        <w:t>        {</w:t>
      </w:r>
    </w:p>
    <w:p w14:paraId="1539701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Advanced;</w:t>
      </w:r>
    </w:p>
    <w:p w14:paraId="578F0703"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250CEF4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Orders</w:t>
      </w:r>
      <w:r>
        <w:rPr>
          <w:rFonts w:ascii="Consolas" w:hAnsi="Consolas"/>
          <w:color w:val="569CD6"/>
          <w:sz w:val="21"/>
          <w:szCs w:val="21"/>
        </w:rPr>
        <w:t>)</w:t>
      </w:r>
    </w:p>
    <w:p w14:paraId="7C456EC8"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0EB7DAA2"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Advanced;</w:t>
      </w:r>
    </w:p>
    <w:p w14:paraId="3E4B2296"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sidRPr="00D402F1">
        <w:rPr>
          <w:rFonts w:ascii="Consolas" w:hAnsi="Consolas"/>
          <w:color w:val="D4D4D4"/>
          <w:sz w:val="21"/>
          <w:szCs w:val="21"/>
        </w:rPr>
        <w:t>}</w:t>
      </w:r>
    </w:p>
    <w:p w14:paraId="637AB4FF"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roofErr w:type="gramStart"/>
      <w:r w:rsidRPr="00D402F1">
        <w:rPr>
          <w:rFonts w:ascii="Consolas" w:hAnsi="Consolas"/>
          <w:color w:val="569CD6"/>
          <w:sz w:val="21"/>
          <w:szCs w:val="21"/>
        </w:rPr>
        <w:t>modify(</w:t>
      </w:r>
      <w:proofErr w:type="spellStart"/>
      <w:proofErr w:type="gramEnd"/>
      <w:r w:rsidRPr="00D402F1">
        <w:rPr>
          <w:rFonts w:ascii="Consolas" w:hAnsi="Consolas"/>
          <w:color w:val="D4D4D4"/>
          <w:sz w:val="21"/>
          <w:szCs w:val="21"/>
        </w:rPr>
        <w:t>NewSalesOrderAddin</w:t>
      </w:r>
      <w:proofErr w:type="spellEnd"/>
      <w:r w:rsidRPr="00D402F1">
        <w:rPr>
          <w:rFonts w:ascii="Consolas" w:hAnsi="Consolas"/>
          <w:color w:val="569CD6"/>
          <w:sz w:val="21"/>
          <w:szCs w:val="21"/>
        </w:rPr>
        <w:t>)</w:t>
      </w:r>
    </w:p>
    <w:p w14:paraId="757E990A"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14C1FEE2"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xml:space="preserve">            </w:t>
      </w:r>
      <w:proofErr w:type="spellStart"/>
      <w:r w:rsidRPr="00D402F1">
        <w:rPr>
          <w:rFonts w:ascii="Consolas" w:hAnsi="Consolas"/>
          <w:color w:val="D4D4D4"/>
          <w:sz w:val="21"/>
          <w:szCs w:val="21"/>
        </w:rPr>
        <w:t>ApplicationArea</w:t>
      </w:r>
      <w:proofErr w:type="spellEnd"/>
      <w:r w:rsidRPr="00D402F1">
        <w:rPr>
          <w:rFonts w:ascii="Consolas" w:hAnsi="Consolas"/>
          <w:color w:val="D4D4D4"/>
          <w:sz w:val="21"/>
          <w:szCs w:val="21"/>
        </w:rPr>
        <w:t xml:space="preserve"> = Advanced;</w:t>
      </w:r>
    </w:p>
    <w:p w14:paraId="715BED74"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6EB174AC"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28D5DC4D"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w:t>
      </w:r>
    </w:p>
    <w:p w14:paraId="2F714C84" w14:textId="77777777" w:rsidR="00D402F1" w:rsidRPr="00D402F1" w:rsidRDefault="00D402F1" w:rsidP="00D402F1">
      <w:r>
        <w:rPr>
          <w:color w:val="1F497D"/>
        </w:rPr>
        <w:t> </w:t>
      </w:r>
    </w:p>
    <w:p w14:paraId="289135ED" w14:textId="77777777" w:rsidR="00D402F1" w:rsidRDefault="00D402F1">
      <w:pPr>
        <w:rPr>
          <w:b/>
        </w:rPr>
      </w:pPr>
      <w:r>
        <w:rPr>
          <w:b/>
        </w:rPr>
        <w:t>Package and Installation</w:t>
      </w:r>
    </w:p>
    <w:p w14:paraId="411081BE" w14:textId="77777777" w:rsidR="00D402F1" w:rsidRPr="00D402F1" w:rsidRDefault="00D402F1">
      <w:r w:rsidRPr="00D402F1">
        <w:t xml:space="preserve">All the files for the Extension </w:t>
      </w:r>
      <w:r w:rsidR="00D5146C">
        <w:t>are</w:t>
      </w:r>
      <w:r w:rsidRPr="00D402F1">
        <w:t xml:space="preserve"> in the folder “</w:t>
      </w:r>
      <w:proofErr w:type="spellStart"/>
      <w:r w:rsidRPr="00D402F1">
        <w:t>BasicFinancialExtension</w:t>
      </w:r>
      <w:proofErr w:type="spellEnd"/>
      <w:r w:rsidRPr="00D402F1">
        <w:t>”</w:t>
      </w:r>
    </w:p>
    <w:p w14:paraId="314E2347" w14:textId="77777777" w:rsidR="00D402F1" w:rsidRDefault="00D402F1">
      <w:pPr>
        <w:rPr>
          <w:b/>
        </w:rPr>
      </w:pPr>
      <w:r>
        <w:rPr>
          <w:noProof/>
        </w:rPr>
        <w:drawing>
          <wp:inline distT="0" distB="0" distL="0" distR="0" wp14:anchorId="2E5C6F62" wp14:editId="2B29C55D">
            <wp:extent cx="5943600" cy="25565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6510"/>
                    </a:xfrm>
                    <a:prstGeom prst="rect">
                      <a:avLst/>
                    </a:prstGeom>
                  </pic:spPr>
                </pic:pic>
              </a:graphicData>
            </a:graphic>
          </wp:inline>
        </w:drawing>
      </w:r>
    </w:p>
    <w:p w14:paraId="1DAC18B0" w14:textId="77777777" w:rsidR="00D402F1" w:rsidRDefault="00D402F1">
      <w:pPr>
        <w:rPr>
          <w:b/>
        </w:rPr>
      </w:pPr>
    </w:p>
    <w:p w14:paraId="6E3BCCC2" w14:textId="77777777" w:rsidR="00D5146C" w:rsidRDefault="00D5146C">
      <w:pPr>
        <w:rPr>
          <w:color w:val="000000" w:themeColor="text1"/>
        </w:rPr>
      </w:pPr>
      <w:r w:rsidRPr="00D5146C">
        <w:rPr>
          <w:color w:val="000000" w:themeColor="text1"/>
        </w:rPr>
        <w:t xml:space="preserve">In order to install on a BASIC </w:t>
      </w:r>
      <w:proofErr w:type="gramStart"/>
      <w:r w:rsidRPr="00D5146C">
        <w:rPr>
          <w:color w:val="000000" w:themeColor="text1"/>
        </w:rPr>
        <w:t>tenant</w:t>
      </w:r>
      <w:proofErr w:type="gramEnd"/>
      <w:r w:rsidRPr="00D5146C">
        <w:rPr>
          <w:color w:val="000000" w:themeColor="text1"/>
        </w:rPr>
        <w:t xml:space="preserve"> you need to create the .APP file in VSCODE using the files. The files are using object range 57600-57699. You are </w:t>
      </w:r>
      <w:r>
        <w:rPr>
          <w:color w:val="000000" w:themeColor="text1"/>
        </w:rPr>
        <w:t>welcome</w:t>
      </w:r>
      <w:r w:rsidRPr="00D5146C">
        <w:rPr>
          <w:color w:val="000000" w:themeColor="text1"/>
        </w:rPr>
        <w:t xml:space="preserve"> to renumber the objects as well as add prefix etc.</w:t>
      </w:r>
      <w:r>
        <w:rPr>
          <w:color w:val="000000" w:themeColor="text1"/>
        </w:rPr>
        <w:t xml:space="preserve"> to the objects.</w:t>
      </w:r>
    </w:p>
    <w:p w14:paraId="072B30DB" w14:textId="77777777" w:rsidR="00D5146C" w:rsidRDefault="00D5146C">
      <w:pPr>
        <w:rPr>
          <w:color w:val="000000" w:themeColor="text1"/>
        </w:rPr>
      </w:pPr>
      <w:r>
        <w:rPr>
          <w:color w:val="000000" w:themeColor="text1"/>
        </w:rPr>
        <w:lastRenderedPageBreak/>
        <w:t>When the .APP file has been created you install it on the tenant from the Extension Management page by choosing “Upload Extension”. Select the .APP file and when Extension is Installed it will appear in the list of installed Extensions.</w:t>
      </w:r>
    </w:p>
    <w:p w14:paraId="1EFDF722" w14:textId="77777777" w:rsidR="00D402F1" w:rsidRDefault="00D5146C">
      <w:pPr>
        <w:rPr>
          <w:b/>
        </w:rPr>
      </w:pPr>
      <w:r>
        <w:rPr>
          <w:noProof/>
        </w:rPr>
        <w:drawing>
          <wp:inline distT="0" distB="0" distL="0" distR="0" wp14:anchorId="7C85548D" wp14:editId="2209A846">
            <wp:extent cx="1173480" cy="2262710"/>
            <wp:effectExtent l="0" t="0" r="762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6675" cy="2268872"/>
                    </a:xfrm>
                    <a:prstGeom prst="rect">
                      <a:avLst/>
                    </a:prstGeom>
                  </pic:spPr>
                </pic:pic>
              </a:graphicData>
            </a:graphic>
          </wp:inline>
        </w:drawing>
      </w:r>
      <w:r w:rsidRPr="00D5146C">
        <w:rPr>
          <w:color w:val="000000" w:themeColor="text1"/>
        </w:rPr>
        <w:t xml:space="preserve"> </w:t>
      </w:r>
      <w:r>
        <w:rPr>
          <w:noProof/>
        </w:rPr>
        <w:drawing>
          <wp:inline distT="0" distB="0" distL="0" distR="0" wp14:anchorId="6789536E" wp14:editId="1A52802D">
            <wp:extent cx="4526141" cy="2068195"/>
            <wp:effectExtent l="0" t="0" r="8255"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9247" cy="2069614"/>
                    </a:xfrm>
                    <a:prstGeom prst="rect">
                      <a:avLst/>
                    </a:prstGeom>
                  </pic:spPr>
                </pic:pic>
              </a:graphicData>
            </a:graphic>
          </wp:inline>
        </w:drawing>
      </w:r>
    </w:p>
    <w:p w14:paraId="0FFEA853" w14:textId="77777777" w:rsidR="003F5C44" w:rsidRDefault="003F5C44">
      <w:pPr>
        <w:rPr>
          <w:b/>
        </w:rPr>
      </w:pPr>
    </w:p>
    <w:p w14:paraId="378C2AE1" w14:textId="77777777" w:rsidR="00D5146C" w:rsidRPr="00D5146C" w:rsidRDefault="00D5146C">
      <w:r w:rsidRPr="00D5146C">
        <w:t xml:space="preserve">Be aware that the Extension sets the application areas for BASIC during the installation. In the current version of Business Central it is not possible to “re-set” the application on Uninstall, so you have to set the User Experience to the required experience after </w:t>
      </w:r>
      <w:proofErr w:type="gramStart"/>
      <w:r w:rsidRPr="00D5146C">
        <w:t>uninstall</w:t>
      </w:r>
      <w:proofErr w:type="gramEnd"/>
      <w:r w:rsidRPr="00D5146C">
        <w:t xml:space="preserve"> manually in the Company Information page</w:t>
      </w:r>
    </w:p>
    <w:p w14:paraId="1755D275" w14:textId="77777777" w:rsidR="00D5146C" w:rsidRDefault="00D5146C">
      <w:pPr>
        <w:rPr>
          <w:b/>
        </w:rPr>
      </w:pPr>
      <w:r>
        <w:rPr>
          <w:noProof/>
        </w:rPr>
        <w:drawing>
          <wp:inline distT="0" distB="0" distL="0" distR="0" wp14:anchorId="6A0BF053" wp14:editId="670F7FE9">
            <wp:extent cx="5943600" cy="240919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9190"/>
                    </a:xfrm>
                    <a:prstGeom prst="rect">
                      <a:avLst/>
                    </a:prstGeom>
                  </pic:spPr>
                </pic:pic>
              </a:graphicData>
            </a:graphic>
          </wp:inline>
        </w:drawing>
      </w:r>
    </w:p>
    <w:p w14:paraId="52778860" w14:textId="77777777" w:rsidR="00D5146C" w:rsidRDefault="00D5146C">
      <w:pPr>
        <w:rPr>
          <w:b/>
        </w:rPr>
      </w:pPr>
    </w:p>
    <w:p w14:paraId="4EB7BBB7" w14:textId="77777777" w:rsidR="003F5C44" w:rsidRDefault="003F5C44">
      <w:pPr>
        <w:rPr>
          <w:b/>
        </w:rPr>
      </w:pPr>
      <w:r>
        <w:rPr>
          <w:b/>
        </w:rPr>
        <w:t>Testing the Extension</w:t>
      </w:r>
    </w:p>
    <w:p w14:paraId="79A94A72" w14:textId="77777777" w:rsidR="000A5781" w:rsidRPr="00D5146C" w:rsidRDefault="009D2DF1">
      <w:r w:rsidRPr="00D5146C">
        <w:t xml:space="preserve">This is a few tips as to how you test the BASIC ISV Extension. As previously </w:t>
      </w:r>
      <w:proofErr w:type="gramStart"/>
      <w:r w:rsidRPr="00D5146C">
        <w:t>mentioned</w:t>
      </w:r>
      <w:proofErr w:type="gramEnd"/>
      <w:r w:rsidRPr="00D5146C">
        <w:t xml:space="preserve"> the current version of Business Central (13.2 (27692) doesn’t have access to all objects necessary for using BASIC license yet. In order to get around this limitation until Business Central is updated the following method can be used in order to test the BASIC ISV setup.</w:t>
      </w:r>
    </w:p>
    <w:p w14:paraId="6E99F7FD" w14:textId="77777777" w:rsidR="009D2DF1" w:rsidRPr="00D5146C" w:rsidRDefault="009D2DF1" w:rsidP="009D2DF1">
      <w:pPr>
        <w:pStyle w:val="Listeafsnit"/>
        <w:numPr>
          <w:ilvl w:val="0"/>
          <w:numId w:val="1"/>
        </w:numPr>
      </w:pPr>
      <w:r w:rsidRPr="00D5146C">
        <w:lastRenderedPageBreak/>
        <w:t xml:space="preserve">Create a tenant with an Essentials </w:t>
      </w:r>
      <w:proofErr w:type="gramStart"/>
      <w:r w:rsidRPr="00D5146C">
        <w:t>license, or</w:t>
      </w:r>
      <w:proofErr w:type="gramEnd"/>
      <w:r w:rsidRPr="00D5146C">
        <w:t xml:space="preserve"> create a trial version of Business Central.</w:t>
      </w:r>
    </w:p>
    <w:p w14:paraId="23CB996D" w14:textId="77777777" w:rsidR="009D2DF1" w:rsidRPr="00D5146C" w:rsidRDefault="009D2DF1" w:rsidP="000D1E7D">
      <w:pPr>
        <w:pStyle w:val="Listeafsnit"/>
      </w:pPr>
    </w:p>
    <w:p w14:paraId="54C9AF75" w14:textId="77777777" w:rsidR="009D2DF1" w:rsidRPr="00D5146C" w:rsidRDefault="009D2DF1" w:rsidP="009D2DF1">
      <w:pPr>
        <w:pStyle w:val="Listeafsnit"/>
        <w:numPr>
          <w:ilvl w:val="0"/>
          <w:numId w:val="1"/>
        </w:numPr>
      </w:pPr>
      <w:r w:rsidRPr="00D5146C">
        <w:t xml:space="preserve">In order to “simulate” that we are running on a BASIC ISV license it is necessary to import a new Permission </w:t>
      </w:r>
      <w:proofErr w:type="gramStart"/>
      <w:r w:rsidRPr="00D5146C">
        <w:t>Set, and</w:t>
      </w:r>
      <w:proofErr w:type="gramEnd"/>
      <w:r w:rsidRPr="00D5146C">
        <w:t xml:space="preserve"> add this to the User Group D365 BASIC ISV.</w:t>
      </w:r>
    </w:p>
    <w:p w14:paraId="585CF292" w14:textId="2D4542CE" w:rsidR="009D2DF1" w:rsidRPr="00D5146C" w:rsidRDefault="009D2DF1" w:rsidP="009D2DF1">
      <w:pPr>
        <w:pStyle w:val="Listeafsnit"/>
        <w:numPr>
          <w:ilvl w:val="1"/>
          <w:numId w:val="1"/>
        </w:numPr>
      </w:pPr>
      <w:r w:rsidRPr="00D5146C">
        <w:t xml:space="preserve">Import File </w:t>
      </w:r>
      <w:r w:rsidR="00D43D68">
        <w:t>“</w:t>
      </w:r>
      <w:r w:rsidR="00D43D68" w:rsidRPr="00D43D68">
        <w:t xml:space="preserve">Permission Sets - BASIC_ISV - after create company bug fixed </w:t>
      </w:r>
      <w:proofErr w:type="spellStart"/>
      <w:r w:rsidR="00D43D68" w:rsidRPr="00D43D68">
        <w:t>feb</w:t>
      </w:r>
      <w:proofErr w:type="spellEnd"/>
      <w:r w:rsidR="00D43D68" w:rsidRPr="00D43D68">
        <w:t xml:space="preserve"> 06 2019</w:t>
      </w:r>
      <w:r w:rsidR="00D43D68">
        <w:t>.xml”</w:t>
      </w:r>
      <w:bookmarkStart w:id="0" w:name="_GoBack"/>
      <w:bookmarkEnd w:id="0"/>
    </w:p>
    <w:p w14:paraId="00D2A76E" w14:textId="77777777" w:rsidR="009D2DF1" w:rsidRPr="00D5146C" w:rsidRDefault="009D2DF1" w:rsidP="009D2DF1">
      <w:pPr>
        <w:pStyle w:val="Listeafsnit"/>
        <w:numPr>
          <w:ilvl w:val="1"/>
          <w:numId w:val="1"/>
        </w:numPr>
      </w:pPr>
      <w:r w:rsidRPr="00D5146C">
        <w:t xml:space="preserve">When import is completed you will have a user generated permission set named D365 BASIC ISV V2 (Or </w:t>
      </w:r>
      <w:proofErr w:type="gramStart"/>
      <w:r w:rsidRPr="00D5146C">
        <w:t>other</w:t>
      </w:r>
      <w:proofErr w:type="gramEnd"/>
      <w:r w:rsidRPr="00D5146C">
        <w:t xml:space="preserve"> name if you change name in the file)</w:t>
      </w:r>
    </w:p>
    <w:p w14:paraId="2C6DD904" w14:textId="77777777" w:rsidR="009D2DF1" w:rsidRPr="00D5146C" w:rsidRDefault="009D2DF1" w:rsidP="009D2DF1">
      <w:pPr>
        <w:pStyle w:val="Listeafsnit"/>
        <w:numPr>
          <w:ilvl w:val="1"/>
          <w:numId w:val="1"/>
        </w:numPr>
      </w:pPr>
      <w:r w:rsidRPr="00D5146C">
        <w:t xml:space="preserve">Go to User Groups and choose D365 BASIC </w:t>
      </w:r>
      <w:proofErr w:type="gramStart"/>
      <w:r w:rsidRPr="00D5146C">
        <w:t>ISV, and</w:t>
      </w:r>
      <w:proofErr w:type="gramEnd"/>
      <w:r w:rsidRPr="00D5146C">
        <w:t xml:space="preserve"> choose </w:t>
      </w:r>
      <w:r w:rsidR="00BB0BDD" w:rsidRPr="00D5146C">
        <w:t>User Group Permission Set.</w:t>
      </w:r>
    </w:p>
    <w:p w14:paraId="0D2B2ED2" w14:textId="77777777" w:rsidR="00BB0BDD" w:rsidRPr="00D5146C" w:rsidRDefault="00BB0BDD" w:rsidP="009D2DF1">
      <w:pPr>
        <w:pStyle w:val="Listeafsnit"/>
        <w:numPr>
          <w:ilvl w:val="1"/>
          <w:numId w:val="1"/>
        </w:numPr>
      </w:pPr>
      <w:r w:rsidRPr="00D5146C">
        <w:t>Add D365 BASIC ISV V2 to the User Group.</w:t>
      </w:r>
    </w:p>
    <w:p w14:paraId="4CAFEE64" w14:textId="77777777" w:rsidR="00BB0BDD" w:rsidRPr="00D5146C" w:rsidRDefault="00BB0BDD" w:rsidP="00BB0BDD">
      <w:pPr>
        <w:pStyle w:val="Listeafsnit"/>
        <w:numPr>
          <w:ilvl w:val="0"/>
          <w:numId w:val="1"/>
        </w:numPr>
      </w:pPr>
      <w:r w:rsidRPr="00D5146C">
        <w:t>The User Group D365 BASIC ISV will now reflect how the permission will be for a BASIC License user.</w:t>
      </w:r>
    </w:p>
    <w:p w14:paraId="14594816" w14:textId="77777777" w:rsidR="00BB0BDD" w:rsidRPr="00D5146C" w:rsidRDefault="00BB0BDD" w:rsidP="00BB0BDD">
      <w:pPr>
        <w:pStyle w:val="Listeafsnit"/>
        <w:numPr>
          <w:ilvl w:val="0"/>
          <w:numId w:val="1"/>
        </w:numPr>
      </w:pPr>
      <w:r w:rsidRPr="00D5146C">
        <w:t>For every user that should have the BASIC ISV permission make sure the users have the below User Groups:</w:t>
      </w:r>
    </w:p>
    <w:p w14:paraId="402F3661" w14:textId="77777777" w:rsidR="00BB0BDD" w:rsidRDefault="00BB0BDD" w:rsidP="00BB0BDD">
      <w:pPr>
        <w:pStyle w:val="Listeafsnit"/>
        <w:rPr>
          <w:b/>
        </w:rPr>
      </w:pPr>
    </w:p>
    <w:p w14:paraId="6E45FE87" w14:textId="77777777" w:rsidR="00BB0BDD" w:rsidRDefault="00BB0BDD" w:rsidP="00BB0BDD">
      <w:pPr>
        <w:pStyle w:val="Listeafsnit"/>
        <w:rPr>
          <w:b/>
        </w:rPr>
      </w:pPr>
      <w:r>
        <w:rPr>
          <w:noProof/>
        </w:rPr>
        <w:drawing>
          <wp:inline distT="0" distB="0" distL="0" distR="0" wp14:anchorId="58AAECBA" wp14:editId="304888AB">
            <wp:extent cx="5943600" cy="1625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25600"/>
                    </a:xfrm>
                    <a:prstGeom prst="rect">
                      <a:avLst/>
                    </a:prstGeom>
                  </pic:spPr>
                </pic:pic>
              </a:graphicData>
            </a:graphic>
          </wp:inline>
        </w:drawing>
      </w:r>
    </w:p>
    <w:p w14:paraId="0E427257" w14:textId="77777777" w:rsidR="00BB0BDD" w:rsidRDefault="00BB0BDD" w:rsidP="00BB0BDD">
      <w:pPr>
        <w:pStyle w:val="Listeafsnit"/>
        <w:rPr>
          <w:b/>
        </w:rPr>
      </w:pPr>
    </w:p>
    <w:p w14:paraId="2629194C" w14:textId="77777777" w:rsidR="000D1E7D" w:rsidRPr="00D5146C" w:rsidRDefault="00D402F1" w:rsidP="000D1E7D">
      <w:pPr>
        <w:pStyle w:val="Listeafsnit"/>
        <w:ind w:left="0"/>
      </w:pPr>
      <w:r w:rsidRPr="00D5146C">
        <w:t>When testing you cannot use the CRONUS demo company out of the box. CRONUS has some setup that will cause the BASIC ISV to fail as the tables are not included in the BASIC ISV license (Sales shipments, Purch. Receipts).</w:t>
      </w:r>
    </w:p>
    <w:p w14:paraId="11BC3A1A" w14:textId="77777777" w:rsidR="00D402F1" w:rsidRPr="00D5146C" w:rsidRDefault="00D402F1" w:rsidP="000D1E7D">
      <w:pPr>
        <w:pStyle w:val="Listeafsnit"/>
        <w:ind w:left="0"/>
      </w:pPr>
    </w:p>
    <w:p w14:paraId="7D0DA17A" w14:textId="77777777" w:rsidR="00D402F1" w:rsidRPr="009D2DF1" w:rsidRDefault="00D402F1" w:rsidP="000D1E7D">
      <w:pPr>
        <w:pStyle w:val="Listeafsnit"/>
        <w:ind w:left="0"/>
        <w:rPr>
          <w:b/>
        </w:rPr>
      </w:pPr>
      <w:r w:rsidRPr="00D5146C">
        <w:t>During the test of the Extension we used a company created with the standard C5 Import and added necessary setup for testing purposes</w:t>
      </w:r>
      <w:r>
        <w:rPr>
          <w:b/>
        </w:rPr>
        <w:t>.</w:t>
      </w:r>
    </w:p>
    <w:p w14:paraId="303B3617" w14:textId="77777777" w:rsidR="004B1FF8" w:rsidRDefault="004B1FF8">
      <w:pPr>
        <w:rPr>
          <w:b/>
        </w:rPr>
      </w:pPr>
    </w:p>
    <w:p w14:paraId="45EE78A9" w14:textId="613E5B23" w:rsidR="003F5C44" w:rsidRDefault="003F5C44">
      <w:pPr>
        <w:rPr>
          <w:b/>
        </w:rPr>
      </w:pPr>
      <w:r>
        <w:rPr>
          <w:b/>
        </w:rPr>
        <w:t>Feedback</w:t>
      </w:r>
    </w:p>
    <w:p w14:paraId="6897CD06" w14:textId="620EE5F2" w:rsidR="003F5C44" w:rsidRPr="003F5C44" w:rsidRDefault="003F5C44">
      <w:r w:rsidRPr="003F5C44">
        <w:t xml:space="preserve">As </w:t>
      </w:r>
      <w:proofErr w:type="gramStart"/>
      <w:r w:rsidRPr="003F5C44">
        <w:t>mentioned</w:t>
      </w:r>
      <w:proofErr w:type="gramEnd"/>
      <w:r w:rsidRPr="003F5C44">
        <w:t xml:space="preserve"> the extension is meant to be used as </w:t>
      </w:r>
      <w:r w:rsidR="00DD3F0F">
        <w:t xml:space="preserve">is or as a template for partners to work with, </w:t>
      </w:r>
      <w:r w:rsidRPr="003F5C44">
        <w:t xml:space="preserve">and there will be no guaranteed maintenance or upgrades of the extension. If you are experiencing problems with the extension </w:t>
      </w:r>
      <w:r w:rsidR="00507379">
        <w:t>you are welcome to add comments/questions on the GitHub site. We will try to answer to the best of our abilities.</w:t>
      </w:r>
    </w:p>
    <w:p w14:paraId="22A15305" w14:textId="77777777" w:rsidR="003F5C44" w:rsidRPr="00DD1E99" w:rsidRDefault="003F5C44">
      <w:pPr>
        <w:rPr>
          <w:b/>
        </w:rPr>
      </w:pPr>
    </w:p>
    <w:p w14:paraId="21FAB99D" w14:textId="77777777" w:rsidR="00DD1E99" w:rsidRDefault="00DD1E99"/>
    <w:p w14:paraId="2AAF8ADD" w14:textId="77777777" w:rsidR="001B5039" w:rsidRDefault="001B5039"/>
    <w:p w14:paraId="2B6EF70F" w14:textId="77777777" w:rsidR="001B5039" w:rsidRDefault="001B5039"/>
    <w:sectPr w:rsidR="001B5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84038"/>
    <w:multiLevelType w:val="multilevel"/>
    <w:tmpl w:val="B2CEF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522B95"/>
    <w:multiLevelType w:val="hybridMultilevel"/>
    <w:tmpl w:val="49CEF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39"/>
    <w:rsid w:val="000324F2"/>
    <w:rsid w:val="00036FE3"/>
    <w:rsid w:val="000A5781"/>
    <w:rsid w:val="000D1E7D"/>
    <w:rsid w:val="001A5C2C"/>
    <w:rsid w:val="001B5039"/>
    <w:rsid w:val="001C5D6A"/>
    <w:rsid w:val="00307EE3"/>
    <w:rsid w:val="003A6657"/>
    <w:rsid w:val="003F5C44"/>
    <w:rsid w:val="00430A05"/>
    <w:rsid w:val="004353D0"/>
    <w:rsid w:val="004A62A0"/>
    <w:rsid w:val="004B1FF8"/>
    <w:rsid w:val="00507379"/>
    <w:rsid w:val="005E553A"/>
    <w:rsid w:val="006202AD"/>
    <w:rsid w:val="009D2DF1"/>
    <w:rsid w:val="00B45FB6"/>
    <w:rsid w:val="00BB0BDD"/>
    <w:rsid w:val="00C61639"/>
    <w:rsid w:val="00CA28FB"/>
    <w:rsid w:val="00D22377"/>
    <w:rsid w:val="00D253BF"/>
    <w:rsid w:val="00D402F1"/>
    <w:rsid w:val="00D43D68"/>
    <w:rsid w:val="00D5146C"/>
    <w:rsid w:val="00DD1E99"/>
    <w:rsid w:val="00DD3F0F"/>
    <w:rsid w:val="00E4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06F7"/>
  <w15:chartTrackingRefBased/>
  <w15:docId w15:val="{14EE176A-2D02-482D-A7D2-8E6AC70F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D2DF1"/>
    <w:pPr>
      <w:ind w:left="720"/>
      <w:contextualSpacing/>
    </w:pPr>
  </w:style>
  <w:style w:type="character" w:styleId="Hyperlink">
    <w:name w:val="Hyperlink"/>
    <w:basedOn w:val="Standardskrifttypeiafsnit"/>
    <w:uiPriority w:val="99"/>
    <w:semiHidden/>
    <w:unhideWhenUsed/>
    <w:rsid w:val="00D402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0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10.jpg@01D4BFA6.C8FEDFD0" TargetMode="External"/><Relationship Id="rId12" Type="http://schemas.openxmlformats.org/officeDocument/2006/relationships/image" Target="cid:image020.jpg@01D4BFA6.C8FEDFD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emea01.safelinks.protection.outlook.com/?url=https%3A%2F%2Fbusinesscentral.dynamics.com%2F451b55e4-e8b6-4fcd-acff-826c5a6d07d5%2F%3Fruninframe%3D1&amp;data=02%7C01%7Cgunnar.gestsson%40advania.is%7C80a6596b6f9e4cb00ab208d68c2e5449%7C96ab94e7f43d499b9983454a1aa61868%7C1%7C0%7C636850527965332267&amp;sdata=pf5Z%2BodxqKxlUsd7PXM%2FiRgNAlKPjzKQ%2B9GKy78HHMk%3D&amp;reserved=0" TargetMode="External"/><Relationship Id="rId15" Type="http://schemas.openxmlformats.org/officeDocument/2006/relationships/image" Target="media/image6.png"/><Relationship Id="rId10" Type="http://schemas.openxmlformats.org/officeDocument/2006/relationships/hyperlink" Target="https://emea01.safelinks.protection.outlook.com/?url=https%3A%2F%2Fbusinesscentral.dynamics.com%2F451b55e4-e8b6-4fcd-acff-826c5a6d07d5%2F%3Fruninframe%3D1&amp;data=02%7C01%7Cgunnar.gestsson%40advania.is%7C80a6596b6f9e4cb00ab208d68c2e5449%7C96ab94e7f43d499b9983454a1aa61868%7C1%7C0%7C636850527965342275&amp;sdata=r3vBqQfabNGXnOpEI5n3ex2zkMpSoias9cLbuft%2Bx68%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cid:image019.jpg@01D4BFA6.C8FEDFD0" TargetMode="Externa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8</Pages>
  <Words>1194</Words>
  <Characters>6811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peter@technologystrategist.dk</dc:creator>
  <cp:keywords/>
  <dc:description/>
  <cp:lastModifiedBy>Peter Jakobsen</cp:lastModifiedBy>
  <cp:revision>22</cp:revision>
  <dcterms:created xsi:type="dcterms:W3CDTF">2019-02-14T15:00:00Z</dcterms:created>
  <dcterms:modified xsi:type="dcterms:W3CDTF">2019-02-15T13:46:00Z</dcterms:modified>
</cp:coreProperties>
</file>