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HBand="0" w:noVBand="0" w:firstColumn="0" w:lastRow="0" w:lastColumn="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HBand="0" w:noVBand="0" w:firstColumn="1" w:lastRow="1" w:lastColumn="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products.names</w:t>
      </w:r>
      <w:r>
        <w:rPr/>
        <w:t>} Umgebung:</w:t>
      </w:r>
    </w:p>
    <w:p>
      <w:pPr>
        <w:pStyle w:val="dignumStandardvor0nach0"/>
        <w:rPr/>
      </w:pPr>
      <w:r>
        <w:rPr/>
      </w:r>
    </w:p>
    <w:p>
      <w:pPr>
        <w:pStyle w:val="dignumStandardvor0nach0"/>
        <w:rPr/>
      </w:pPr>
      <w:r>
        <w:rPr/>
        <w:t>{#products.grouped}</w:t>
      </w:r>
    </w:p>
    <w:p>
      <w:pPr>
        <w:pStyle w:val="dignumStandardvor0nach0"/>
        <w:jc w:val="start"/>
        <w:rPr>
          <w:b/>
          <w:bCs/>
        </w:rPr>
      </w:pPr>
      <w:r>
        <w:rPr>
          <w:b/>
          <w:bCs/>
        </w:rPr>
        <w:t>Keepit für {names}</w:t>
      </w:r>
    </w:p>
    <w:p>
      <w:pPr>
        <w:pStyle w:val="dignumStandardvor0nach0"/>
        <w:numPr>
          <w:ilvl w:val="0"/>
          <w:numId w:val="5"/>
        </w:numPr>
        <w:jc w:val="start"/>
        <w:rPr>
          <w:b w:val="false"/>
          <w:bCs w:val="false"/>
        </w:rPr>
      </w:pPr>
      <w:r>
        <w:rPr>
          <w:b w:val="false"/>
          <w:bCs w:val="false"/>
        </w:rPr>
        <w:t xml:space="preserve">Im Vertrag: </w:t>
      </w:r>
      <w:r>
        <w:rPr>
          <w:b/>
          <w:bCs/>
        </w:rPr>
        <w:t>„{contract.name}“</w:t>
      </w:r>
    </w:p>
    <w:p>
      <w:pPr>
        <w:pStyle w:val="dignumStandardvor0nach0"/>
        <w:numPr>
          <w:ilvl w:val="1"/>
          <w:numId w:val="6"/>
        </w:numPr>
        <w:jc w:val="start"/>
        <w:rPr>
          <w:b w:val="false"/>
          <w:bCs w:val="false"/>
        </w:rPr>
      </w:pPr>
      <w:r>
        <w:rPr>
          <w:b w:val="false"/>
          <w:bCs w:val="false"/>
        </w:rPr>
        <w:t>{#contract.features}</w:t>
      </w:r>
    </w:p>
    <w:p>
      <w:pPr>
        <w:pStyle w:val="dignumStandardvor0nach0"/>
        <w:numPr>
          <w:ilvl w:val="1"/>
          <w:numId w:val="6"/>
        </w:numPr>
        <w:jc w:val="start"/>
        <w:rPr>
          <w:b w:val="false"/>
          <w:bCs w:val="false"/>
        </w:rPr>
      </w:pPr>
      <w:r>
        <w:rPr>
          <w:b w:val="false"/>
          <w:bCs w:val="false"/>
        </w:rPr>
        <w:t>{.}</w:t>
      </w:r>
    </w:p>
    <w:p>
      <w:pPr>
        <w:pStyle w:val="dignumStandardvor0nach0"/>
        <w:numPr>
          <w:ilvl w:val="1"/>
          <w:numId w:val="6"/>
        </w:numPr>
        <w:jc w:val="start"/>
        <w:rPr>
          <w:b w:val="false"/>
          <w:bCs w:val="false"/>
        </w:rPr>
      </w:pPr>
      <w:r>
        <w:rPr>
          <w:b w:val="false"/>
          <w:bCs w:val="false"/>
        </w:rPr>
        <w:t>{/contract.features}</w:t>
      </w:r>
    </w:p>
    <w:p>
      <w:pPr>
        <w:pStyle w:val="dignumStandardvor0nach0"/>
        <w:numPr>
          <w:ilvl w:val="0"/>
          <w:numId w:val="5"/>
        </w:numPr>
        <w:jc w:val="start"/>
        <w:rPr>
          <w:b/>
          <w:bCs/>
        </w:rPr>
      </w:pPr>
      <w:r>
        <w:rPr>
          <w:b w:val="false"/>
          <w:bCs w:val="false"/>
        </w:rPr>
        <w:t>Vertragslaufzeit:</w:t>
      </w:r>
      <w:r>
        <w:rPr>
          <w:b/>
          <w:bCs/>
        </w:rPr>
        <w:t xml:space="preserve"> {duration}</w:t>
      </w:r>
    </w:p>
    <w:p>
      <w:pPr>
        <w:pStyle w:val="dignumStandardvor0nach0"/>
        <w:numPr>
          <w:ilvl w:val="0"/>
          <w:numId w:val="5"/>
        </w:numPr>
        <w:jc w:val="start"/>
        <w:rPr/>
      </w:pPr>
      <w:r>
        <w:rPr>
          <w:b w:val="false"/>
          <w:bCs w:val="false"/>
        </w:rPr>
        <w:t>Zahlungsweise: im Voraus</w:t>
      </w:r>
    </w:p>
    <w:p>
      <w:pPr>
        <w:pStyle w:val="dignumStandardvor0nach0"/>
        <w:rPr/>
      </w:pPr>
      <w:r>
        <w:rPr/>
        <w:t>{/products.grouped}</w:t>
      </w:r>
    </w:p>
    <w:p>
      <w:pPr>
        <w:pStyle w:val="dignumStandardvor0nach0"/>
        <w:rPr/>
      </w:pPr>
      <w:r>
        <w:rPr/>
      </w:r>
    </w:p>
    <w:p>
      <w:pPr>
        <w:pStyle w:val="dignumStandardvor0nach0"/>
        <w:rPr/>
      </w:pPr>
      <w:r>
        <w:rPr/>
        <w:t>{#products.items}{description}{/products.items}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r>
    </w:p>
    <w:p>
      <w:pPr>
        <w:pStyle w:val="dignumStandardvor0nach0"/>
        <w:rPr/>
      </w:pPr>
      <w:r>
        <w:rPr/>
      </w:r>
    </w:p>
    <w:p>
      <w:pPr>
        <w:pStyle w:val="dignumStandardvor0nach0"/>
        <w:rPr>
          <w:b/>
          <w:bCs/>
        </w:rPr>
      </w:pPr>
      <w:r>
        <w:rPr/>
        <w:t>{#products.grouped}</w:t>
      </w:r>
    </w:p>
    <w:tbl>
      <w:tblPr>
        <w:tblW w:w="9565" w:type="dxa"/>
        <w:jc w:val="start"/>
        <w:tblInd w:w="0" w:type="dxa"/>
        <w:tblLayout w:type="fixed"/>
        <w:tblCellMar>
          <w:top w:w="0" w:type="dxa"/>
          <w:start w:w="70" w:type="dxa"/>
          <w:bottom w:w="0" w:type="dxa"/>
          <w:end w:w="70" w:type="dxa"/>
        </w:tblCellMar>
        <w:tblLook w:val="0000" w:noHBand="0" w:noVBand="0" w:firstColumn="0" w:lastRow="0" w:lastColumn="0" w:firstRow="0"/>
      </w:tblPr>
      <w:tblGrid>
        <w:gridCol w:w="305"/>
        <w:gridCol w:w="305"/>
        <w:gridCol w:w="4667"/>
        <w:gridCol w:w="1099"/>
        <w:gridCol w:w="1535"/>
        <w:gridCol w:w="1654"/>
      </w:tblGrid>
      <w:tr>
        <w:trPr>
          <w:trHeight w:val="696" w:hRule="atLeast"/>
        </w:trPr>
        <w:tc>
          <w:tcPr>
            <w:tcW w:w="610" w:type="dxa"/>
            <w:gridSpan w:val="2"/>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Pos.</w:t>
            </w:r>
          </w:p>
        </w:tc>
        <w:tc>
          <w:tcPr>
            <w:tcW w:w="4667"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109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tc>
        <w:tc>
          <w:tcPr>
            <w:tcW w:w="1535"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Preis User</w:t>
            </w:r>
          </w:p>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1654"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({duration_months} Monate)</w:t>
            </w:r>
          </w:p>
        </w:tc>
      </w:tr>
      <w:tr>
        <w:trPr>
          <w:cantSplit w:val="true"/>
        </w:trPr>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4"/>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{names} </w:t>
            </w:r>
          </w:p>
        </w:tc>
      </w:tr>
      <w:tr>
        <w:trPr>
          <w:trHeight w:val="456" w:hRule="atLeast"/>
        </w:trPr>
        <w:tc>
          <w:tcPr>
            <w:tcW w:w="610" w:type="dxa"/>
            <w:gridSpan w:val="2"/>
            <w:tcBorders>
              <w:top w:val="single" w:sz="4" w:space="0" w:color="7F7F7F"/>
              <w:bottom w:val="single" w:sz="4" w:space="0" w:color="7F7F7F"/>
            </w:tcBorders>
            <w:vAlign w:val="center"/>
          </w:tcPr>
          <w:p>
            <w:pPr>
              <w:pStyle w:val="Normal"/>
              <w:numPr>
                <w:ilvl w:val="0"/>
                <w:numId w:val="4"/>
              </w:numPr>
              <w:spacing w:lineRule="auto" w:line="240" w:before="60" w:after="60"/>
              <w:jc w:val="start"/>
              <w:rPr>
                <w:color w:val="000000"/>
                <w:sz w:val="16"/>
                <w:szCs w:val="16"/>
              </w:rPr>
            </w:pPr>
            <w:r>
              <w:rPr>
                <w:color w:val="000000"/>
                <w:sz w:val="16"/>
                <w:szCs w:val="16"/>
              </w:rPr>
            </w:r>
          </w:p>
        </w:tc>
        <w:tc>
          <w:tcPr>
            <w:tcW w:w="4667" w:type="dxa"/>
            <w:tcBorders>
              <w:top w:val="single" w:sz="4" w:space="0" w:color="7F7F7F"/>
              <w:bottom w:val="single" w:sz="4" w:space="0" w:color="7F7F7F"/>
            </w:tcBorders>
            <w:vAlign w:val="center"/>
          </w:tcPr>
          <w:p>
            <w:pPr>
              <w:pStyle w:val="Normal"/>
              <w:keepLines/>
              <w:spacing w:lineRule="auto" w:line="276" w:before="0" w:after="0"/>
              <w:jc w:val="start"/>
              <w:rPr/>
            </w:pPr>
            <w:r>
              <w:rPr>
                <w:rFonts w:cs="Arial"/>
                <w:b/>
                <w:sz w:val="16"/>
                <w:szCs w:val="16"/>
                <w:lang w:val="en-US"/>
              </w:rPr>
              <w:t>{#items}{#optional}(</w:t>
            </w:r>
            <w:r>
              <w:rPr>
                <w:rFonts w:cs="Arial"/>
                <w:b/>
                <w:sz w:val="16"/>
                <w:szCs w:val="16"/>
                <w:u w:val="single"/>
                <w:lang w:val="en-US"/>
              </w:rPr>
              <w:t>optional):</w:t>
            </w:r>
            <w:r>
              <w:rPr>
                <w:rFonts w:cs="Arial"/>
                <w:b/>
                <w:sz w:val="16"/>
                <w:szCs w:val="16"/>
                <w:lang w:val="en-US"/>
              </w:rPr>
              <w:t>{/}</w:t>
            </w:r>
          </w:p>
          <w:p>
            <w:pPr>
              <w:pStyle w:val="Normal"/>
              <w:spacing w:lineRule="auto" w:line="276" w:before="0" w:after="0"/>
              <w:jc w:val="start"/>
              <w:rPr>
                <w:rFonts w:cs="Arial"/>
                <w:b/>
                <w:sz w:val="16"/>
                <w:szCs w:val="16"/>
                <w:lang w:val="en-US"/>
              </w:rPr>
            </w:pPr>
            <w:r>
              <w:rPr>
                <w:rFonts w:cs="Arial"/>
                <w:b/>
                <w:sz w:val="16"/>
                <w:szCs w:val="16"/>
                <w:lang w:val="en-US"/>
              </w:rPr>
              <w:t>Keepit – Tarif Backup für {name}</w:t>
            </w:r>
          </w:p>
          <w:p>
            <w:pPr>
              <w:pStyle w:val="Normal"/>
              <w:spacing w:lineRule="auto" w:line="276" w:before="0" w:after="0"/>
              <w:jc w:val="start"/>
              <w:rPr>
                <w:rFonts w:cs="Arial"/>
                <w:sz w:val="16"/>
                <w:szCs w:val="16"/>
                <w:lang w:val="en-US"/>
              </w:rPr>
            </w:pPr>
            <w:r>
              <w:rPr>
                <w:rFonts w:cs="Arial"/>
                <w:b w:val="false"/>
                <w:bCs w:val="false"/>
                <w:sz w:val="16"/>
                <w:szCs w:val="16"/>
                <w:lang w:val="en-US"/>
              </w:rPr>
              <w:t>{table}</w:t>
            </w:r>
          </w:p>
        </w:tc>
        <w:tc>
          <w:tcPr>
            <w:tcW w:w="1099" w:type="dxa"/>
            <w:tcBorders>
              <w:top w:val="single" w:sz="4" w:space="0" w:color="7F7F7F"/>
              <w:bottom w:val="single" w:sz="4" w:space="0" w:color="7F7F7F"/>
            </w:tcBorders>
            <w:vAlign w:val="center"/>
          </w:tcPr>
          <w:p>
            <w:pPr>
              <w:pStyle w:val="Normal"/>
              <w:spacing w:lineRule="auto" w:line="240" w:before="60" w:after="60"/>
              <w:jc w:val="start"/>
              <w:rPr/>
            </w:pPr>
            <w:r>
              <w:rPr>
                <w:rFonts w:cs="Arial"/>
                <w:sz w:val="16"/>
                <w:szCs w:val="16"/>
              </w:rPr>
              <w:t>{quantity}</w:t>
            </w:r>
          </w:p>
        </w:tc>
        <w:tc>
          <w:tcPr>
            <w:tcW w:w="1535" w:type="dxa"/>
            <w:tcBorders>
              <w:top w:val="single" w:sz="4" w:space="0" w:color="7F7F7F"/>
              <w:bottom w:val="single" w:sz="4" w:space="0" w:color="7F7F7F"/>
            </w:tcBorders>
            <w:vAlign w:val="center"/>
          </w:tcPr>
          <w:p>
            <w:pPr>
              <w:pStyle w:val="Normal"/>
              <w:spacing w:lineRule="auto" w:line="240" w:before="60" w:after="60"/>
              <w:jc w:val="start"/>
              <w:rPr/>
            </w:pPr>
            <w:r>
              <w:rPr>
                <w:rFonts w:cs="Arial"/>
                <w:sz w:val="16"/>
                <w:szCs w:val="16"/>
                <w:lang w:val="en-US"/>
              </w:rPr>
              <w:t>{price.unit}</w:t>
            </w:r>
          </w:p>
        </w:tc>
        <w:tc>
          <w:tcPr>
            <w:tcW w:w="1654" w:type="dxa"/>
            <w:tcBorders>
              <w:top w:val="single" w:sz="4" w:space="0" w:color="7F7F7F"/>
              <w:bottom w:val="single" w:sz="4" w:space="0" w:color="7F7F7F"/>
            </w:tcBorders>
            <w:vAlign w:val="center"/>
          </w:tcPr>
          <w:p>
            <w:pPr>
              <w:pStyle w:val="Tabelle"/>
              <w:spacing w:lineRule="auto" w:line="240" w:before="60" w:after="60"/>
              <w:jc w:val="start"/>
              <w:rPr/>
            </w:pPr>
            <w:r>
              <w:rPr>
                <w:b/>
                <w:i w:val="false"/>
                <w:iCs w:val="false"/>
                <w:color w:val="000000"/>
                <w:sz w:val="16"/>
                <w:szCs w:val="16"/>
                <w:lang w:val="de-DE" w:eastAsia="de-DE"/>
              </w:rPr>
              <w:t>{price.total}</w:t>
            </w:r>
            <w:r>
              <w:rPr>
                <w:b/>
                <w:color w:val="000000"/>
                <w:sz w:val="16"/>
                <w:szCs w:val="16"/>
                <w:lang w:val="de-DE" w:eastAsia="de-DE"/>
              </w:rPr>
              <w:t>{/}</w:t>
            </w:r>
          </w:p>
        </w:tc>
      </w:tr>
      <w:tr>
        <w:trPr>
          <w:trHeight w:val="456" w:hRule="atLeast"/>
        </w:trPr>
        <w:tc>
          <w:tcPr>
            <w:tcW w:w="610" w:type="dxa"/>
            <w:gridSpan w:val="2"/>
            <w:tcBorders>
              <w:bottom w:val="single" w:sz="4" w:space="0" w:color="7F7F7F"/>
            </w:tcBorders>
            <w:vAlign w:val="center"/>
          </w:tcPr>
          <w:p>
            <w:pPr>
              <w:pStyle w:val="Normal"/>
              <w:numPr>
                <w:ilvl w:val="0"/>
                <w:numId w:val="4"/>
              </w:numPr>
              <w:spacing w:lineRule="auto" w:line="240" w:before="60" w:after="60"/>
              <w:jc w:val="start"/>
              <w:rPr>
                <w:color w:val="000000"/>
                <w:sz w:val="16"/>
                <w:szCs w:val="16"/>
              </w:rPr>
            </w:pPr>
            <w:r>
              <w:rPr>
                <w:color w:val="000000"/>
                <w:sz w:val="16"/>
                <w:szCs w:val="16"/>
              </w:rPr>
            </w:r>
          </w:p>
        </w:tc>
        <w:tc>
          <w:tcPr>
            <w:tcW w:w="4667" w:type="dxa"/>
            <w:tcBorders>
              <w:bottom w:val="single" w:sz="4" w:space="0" w:color="7F7F7F"/>
            </w:tcBorders>
            <w:vAlign w:val="center"/>
          </w:tcPr>
          <w:p>
            <w:pPr>
              <w:pStyle w:val="Normal"/>
              <w:keepLines/>
              <w:spacing w:lineRule="auto" w:line="276" w:before="0" w:after="0"/>
              <w:jc w:val="start"/>
              <w:rPr>
                <w:sz w:val="16"/>
                <w:szCs w:val="16"/>
              </w:rPr>
            </w:pPr>
            <w:r>
              <w:rPr>
                <w:sz w:val="16"/>
                <w:szCs w:val="16"/>
              </w:rPr>
              <w:t>{#flatRates}</w:t>
            </w:r>
          </w:p>
          <w:p>
            <w:pPr>
              <w:pStyle w:val="Normal"/>
              <w:keepLines/>
              <w:spacing w:lineRule="auto" w:line="276" w:before="0" w:after="0"/>
              <w:jc w:val="start"/>
              <w:rPr>
                <w:b/>
                <w:bCs/>
                <w:sz w:val="16"/>
                <w:szCs w:val="16"/>
              </w:rPr>
            </w:pPr>
            <w:r>
              <w:rPr>
                <w:b/>
                <w:bCs/>
                <w:sz w:val="16"/>
                <w:szCs w:val="16"/>
              </w:rPr>
              <w:t>{flatRate.name}</w:t>
            </w:r>
          </w:p>
          <w:p>
            <w:pPr>
              <w:pStyle w:val="Normal"/>
              <w:spacing w:lineRule="auto" w:line="276" w:before="0" w:after="0"/>
              <w:jc w:val="start"/>
              <w:rPr>
                <w:b w:val="false"/>
                <w:bCs w:val="false"/>
                <w:sz w:val="16"/>
                <w:szCs w:val="16"/>
              </w:rPr>
            </w:pPr>
            <w:r>
              <w:rPr>
                <w:b w:val="false"/>
                <w:bCs w:val="false"/>
                <w:sz w:val="16"/>
                <w:szCs w:val="16"/>
              </w:rPr>
              <w:t>{flatRate.table}</w:t>
            </w:r>
          </w:p>
        </w:tc>
        <w:tc>
          <w:tcPr>
            <w:tcW w:w="1099" w:type="dxa"/>
            <w:tcBorders>
              <w:bottom w:val="single" w:sz="4" w:space="0" w:color="7F7F7F"/>
            </w:tcBorders>
            <w:vAlign w:val="center"/>
          </w:tcPr>
          <w:p>
            <w:pPr>
              <w:pStyle w:val="Normal"/>
              <w:spacing w:lineRule="auto" w:line="240" w:before="60" w:after="60"/>
              <w:jc w:val="start"/>
              <w:rPr>
                <w:sz w:val="16"/>
                <w:szCs w:val="16"/>
              </w:rPr>
            </w:pPr>
            <w:r>
              <w:rPr>
                <w:sz w:val="16"/>
                <w:szCs w:val="16"/>
              </w:rPr>
              <w:t>{quantity}</w:t>
            </w:r>
          </w:p>
        </w:tc>
        <w:tc>
          <w:tcPr>
            <w:tcW w:w="1535" w:type="dxa"/>
            <w:tcBorders>
              <w:bottom w:val="single" w:sz="4" w:space="0" w:color="7F7F7F"/>
            </w:tcBorders>
            <w:vAlign w:val="center"/>
          </w:tcPr>
          <w:p>
            <w:pPr>
              <w:pStyle w:val="Normal"/>
              <w:spacing w:lineRule="auto" w:line="240" w:before="60" w:after="60"/>
              <w:jc w:val="end"/>
              <w:rPr>
                <w:sz w:val="16"/>
                <w:szCs w:val="16"/>
              </w:rPr>
            </w:pPr>
            <w:r>
              <w:rPr>
                <w:sz w:val="16"/>
                <w:szCs w:val="16"/>
              </w:rPr>
            </w:r>
          </w:p>
        </w:tc>
        <w:tc>
          <w:tcPr>
            <w:tcW w:w="1654" w:type="dxa"/>
            <w:tcBorders>
              <w:bottom w:val="single" w:sz="4" w:space="0" w:color="7F7F7F"/>
            </w:tcBorders>
            <w:vAlign w:val="center"/>
          </w:tcPr>
          <w:p>
            <w:pPr>
              <w:pStyle w:val="Normal"/>
              <w:keepLines/>
              <w:spacing w:lineRule="auto" w:line="276" w:before="0" w:after="0"/>
              <w:jc w:val="start"/>
              <w:rPr>
                <w:b/>
                <w:bCs/>
                <w:sz w:val="16"/>
                <w:szCs w:val="16"/>
              </w:rPr>
            </w:pPr>
            <w:r>
              <w:rPr>
                <w:b/>
                <w:bCs/>
                <w:sz w:val="16"/>
                <w:szCs w:val="16"/>
              </w:rPr>
              <w:t>{price.total}{/}</w:t>
            </w:r>
          </w:p>
        </w:tc>
      </w:tr>
      <w:tr>
        <w:trPr>
          <w:cantSplit w:val="true"/>
        </w:trPr>
        <w:tc>
          <w:tcPr>
            <w:tcW w:w="5277" w:type="dxa"/>
            <w:gridSpan w:val="3"/>
            <w:tcBorders>
              <w:top w:val="single" w:sz="4" w:space="0" w:color="7F7F7F"/>
            </w:tcBorders>
          </w:tcPr>
          <w:p>
            <w:pPr>
              <w:pStyle w:val="Normal"/>
              <w:spacing w:before="60" w:after="60"/>
              <w:rPr>
                <w:b/>
                <w:color w:val="000000"/>
                <w:sz w:val="16"/>
                <w:szCs w:val="16"/>
              </w:rPr>
            </w:pPr>
            <w:r>
              <w:rPr>
                <w:b/>
                <w:color w:val="000000"/>
                <w:sz w:val="16"/>
                <w:szCs w:val="16"/>
              </w:rPr>
            </w:r>
          </w:p>
        </w:tc>
        <w:tc>
          <w:tcPr>
            <w:tcW w:w="2634" w:type="dxa"/>
            <w:gridSpan w:val="2"/>
            <w:tcBorders>
              <w:top w:val="single" w:sz="4" w:space="0" w:color="7F7F7F"/>
              <w:bottom w:val="single" w:sz="4" w:space="0" w:color="7F7F7F"/>
            </w:tcBorders>
            <w:vAlign w:val="center"/>
          </w:tcPr>
          <w:p>
            <w:pPr>
              <w:pStyle w:val="Tabelle"/>
              <w:spacing w:lineRule="auto" w:line="240" w:before="60" w:after="60"/>
              <w:jc w:val="start"/>
              <w:rPr>
                <w:i w:val="false"/>
                <w:iCs w:val="false"/>
              </w:rPr>
            </w:pPr>
            <w:r>
              <w:rPr>
                <w:b/>
                <w:i w:val="false"/>
                <w:iCs w:val="false"/>
                <w:color w:val="000000"/>
                <w:sz w:val="16"/>
                <w:szCs w:val="16"/>
                <w:lang w:val="de-DE" w:eastAsia="de-DE"/>
              </w:rPr>
              <w:t>Summe Netto EUR</w:t>
            </w:r>
          </w:p>
        </w:tc>
        <w:tc>
          <w:tcPr>
            <w:tcW w:w="1654" w:type="dxa"/>
            <w:tcBorders>
              <w:top w:val="single" w:sz="4" w:space="0" w:color="7F7F7F"/>
              <w:bottom w:val="single" w:sz="4" w:space="0" w:color="7F7F7F"/>
            </w:tcBorders>
            <w:vAlign w:val="center"/>
          </w:tcPr>
          <w:p>
            <w:pPr>
              <w:pStyle w:val="Tabelle"/>
              <w:spacing w:lineRule="auto" w:line="240" w:before="60" w:after="60"/>
              <w:jc w:val="start"/>
              <w:rPr>
                <w:b/>
                <w:i w:val="false"/>
                <w:iCs w:val="false"/>
                <w:color w:val="000000"/>
                <w:sz w:val="16"/>
                <w:szCs w:val="16"/>
                <w:lang w:val="de-DE" w:eastAsia="de-DE"/>
              </w:rPr>
            </w:pPr>
            <w:r>
              <w:rPr>
                <w:b/>
                <w:i w:val="false"/>
                <w:iCs w:val="false"/>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{/products.grouped}</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HBand="0" w:noVBand="0" w:firstColumn="1" w:lastRow="1" w:lastColumn="1" w:firstRow="1"/>
    </w:tblPr>
    <w:tblGrid>
      <w:gridCol w:w="3012"/>
      <w:gridCol w:w="2962"/>
      <w:gridCol w:w="4091"/>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1"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1"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1"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1"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HBand="0" w:noVBand="0" w:firstColumn="1" w:lastRow="1" w:lastColumn="1" w:firstRow="1"/>
    </w:tblPr>
    <w:tblGrid>
      <w:gridCol w:w="3012"/>
      <w:gridCol w:w="2962"/>
      <w:gridCol w:w="4091"/>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1"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1"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1"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1"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397"/>
        </w:tabs>
        <w:ind w:start="754" w:hanging="754"/>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8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merierungszeichenuser">
    <w:name w:val="Nummerierungszeichen (user)"/>
    <w:qFormat/>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Verzeichnis">
    <w:name w:val="Verzeichnis"/>
    <w:basedOn w:val="Normal"/>
    <w:qFormat/>
    <w:pPr>
      <w:suppressLineNumbers/>
    </w:pPr>
    <w:rPr>
      <w:rFonts w:cs="Arial Unicode MS"/>
    </w:rPr>
  </w:style>
  <w:style w:type="paragraph" w:styleId="berschriftuser">
    <w:name w:val="Überschrift (user)"/>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user">
    <w:name w:val="Verzeichnis (user)"/>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Kopf-Fuzeileuser">
    <w:name w:val="Kopf-/Fußzeile (us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Tabelleuser">
    <w:name w:val="Tabelle (user)"/>
    <w:basedOn w:val="Caption"/>
    <w:qFormat/>
    <w:pPr/>
    <w:rPr/>
  </w:style>
  <w:style w:type="paragraph" w:styleId="Rahmeninhaltuser">
    <w:name w:val="Rahmeninhalt (user)"/>
    <w:basedOn w:val="Normal"/>
    <w:qFormat/>
    <w:pPr/>
    <w:rPr/>
  </w:style>
  <w:style w:type="paragraph" w:styleId="Tabelleninhaltuser">
    <w:name w:val="Tabelleninhalt (user)"/>
    <w:basedOn w:val="Normal"/>
    <w:qFormat/>
    <w:pPr>
      <w:widowControl w:val="false"/>
      <w:suppressLineNumbers/>
    </w:pPr>
    <w:rPr/>
  </w:style>
  <w:style w:type="paragraph" w:styleId="Tabellenberschriftuser">
    <w:name w:val="Tabellenüberschrift (user)"/>
    <w:basedOn w:val="Tabelleninhaltuser"/>
    <w:qFormat/>
    <w:pPr>
      <w:suppressLineNumbers/>
      <w:jc w:val="center"/>
    </w:pPr>
    <w:rPr>
      <w:b/>
      <w:bCs/>
    </w:rPr>
  </w:style>
  <w:style w:type="numbering" w:styleId="KeineListe" w:default="1">
    <w:name w:val="Keine Liste"/>
    <w:uiPriority w:val="99"/>
    <w:semiHidden/>
    <w:unhideWhenUsed/>
    <w:qFormat/>
  </w:style>
  <w:style w:type="numbering" w:styleId="Nummerierung123">
    <w:name w:val="Nummerieru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7448</TotalTime>
  <Application>LibreOffice/25.8.6.2$Linux_X86_64 LibreOffice_project/580$Build-2</Application>
  <AppVersion>15.0000</AppVersion>
  <Pages>2</Pages>
  <Words>376</Words>
  <Characters>2733</Characters>
  <CharactersWithSpaces>3038</CharactersWithSpaces>
  <Paragraphs>91</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2026-04-30T14:14:31Z</dcterms:modified>
  <cp:revision>208</cp:revision>
  <dc:subject/>
  <dc:title/>
</cp:coreProperties>
</file>

<file path=docProps/custom.xml><?xml version="1.0" encoding="utf-8"?>
<Properties xmlns="http://schemas.openxmlformats.org/officeDocument/2006/custom-properties" xmlns:vt="http://schemas.openxmlformats.org/officeDocument/2006/docPropsVTypes"/>
</file>