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4D336" w14:textId="77777777" w:rsidR="00A803E8" w:rsidRPr="00110457" w:rsidRDefault="00A803E8" w:rsidP="00A803E8">
      <w:pPr>
        <w:spacing w:line="560" w:lineRule="exact"/>
        <w:ind w:firstLine="640"/>
        <w:rPr>
          <w:rFonts w:ascii="楷体" w:eastAsia="楷体" w:hAnsi="楷体"/>
          <w:sz w:val="32"/>
          <w:szCs w:val="32"/>
        </w:rPr>
      </w:pPr>
      <w:r w:rsidRPr="00110457">
        <w:rPr>
          <w:rFonts w:ascii="楷体" w:eastAsia="楷体" w:hAnsi="楷体" w:hint="eastAsia"/>
          <w:sz w:val="32"/>
          <w:szCs w:val="32"/>
        </w:rPr>
        <w:t>附件1：</w:t>
      </w:r>
    </w:p>
    <w:p w14:paraId="2F978CB2" w14:textId="77777777" w:rsidR="00A803E8" w:rsidRPr="00110457" w:rsidRDefault="00A803E8" w:rsidP="00A803E8">
      <w:pPr>
        <w:spacing w:line="560" w:lineRule="exact"/>
        <w:ind w:firstLine="720"/>
        <w:jc w:val="center"/>
        <w:rPr>
          <w:rFonts w:ascii="楷体" w:eastAsia="楷体" w:hAnsi="楷体" w:cs="微软雅黑"/>
          <w:sz w:val="44"/>
          <w:szCs w:val="44"/>
        </w:rPr>
      </w:pPr>
      <w:r w:rsidRPr="00110457">
        <w:rPr>
          <w:rFonts w:ascii="楷体" w:eastAsia="楷体" w:hAnsi="楷体" w:cs="微软雅黑" w:hint="eastAsia"/>
          <w:sz w:val="36"/>
          <w:szCs w:val="36"/>
        </w:rPr>
        <w:t>课外学分项目认定要求及注意事项</w:t>
      </w:r>
    </w:p>
    <w:p w14:paraId="63FD467A" w14:textId="77777777" w:rsidR="00A803E8" w:rsidRPr="00110457" w:rsidRDefault="00A803E8" w:rsidP="00A803E8">
      <w:pPr>
        <w:spacing w:beforeLines="100" w:before="312" w:line="560" w:lineRule="exact"/>
        <w:ind w:firstLine="643"/>
        <w:rPr>
          <w:rFonts w:ascii="楷体" w:eastAsia="楷体" w:hAnsi="楷体"/>
          <w:b/>
          <w:bCs/>
          <w:sz w:val="32"/>
          <w:szCs w:val="32"/>
        </w:rPr>
      </w:pPr>
      <w:r w:rsidRPr="00110457">
        <w:rPr>
          <w:rFonts w:ascii="楷体" w:eastAsia="楷体" w:hAnsi="楷体" w:hint="eastAsia"/>
          <w:b/>
          <w:bCs/>
          <w:sz w:val="32"/>
          <w:szCs w:val="32"/>
        </w:rPr>
        <w:t>一、最低学分修读要求</w:t>
      </w:r>
    </w:p>
    <w:tbl>
      <w:tblPr>
        <w:tblStyle w:val="a3"/>
        <w:tblW w:w="7933" w:type="dxa"/>
        <w:tblLook w:val="04A0" w:firstRow="1" w:lastRow="0" w:firstColumn="1" w:lastColumn="0" w:noHBand="0" w:noVBand="1"/>
      </w:tblPr>
      <w:tblGrid>
        <w:gridCol w:w="2547"/>
        <w:gridCol w:w="1134"/>
        <w:gridCol w:w="1559"/>
        <w:gridCol w:w="1472"/>
        <w:gridCol w:w="1221"/>
      </w:tblGrid>
      <w:tr w:rsidR="00A803E8" w:rsidRPr="00110457" w14:paraId="728F236B" w14:textId="77777777" w:rsidTr="00A31C6C">
        <w:tc>
          <w:tcPr>
            <w:tcW w:w="3681" w:type="dxa"/>
            <w:gridSpan w:val="2"/>
            <w:vAlign w:val="center"/>
          </w:tcPr>
          <w:p w14:paraId="0685B0E8" w14:textId="77777777" w:rsidR="00A803E8" w:rsidRPr="00110457" w:rsidRDefault="00A803E8" w:rsidP="00A31C6C">
            <w:pPr>
              <w:spacing w:line="300" w:lineRule="exact"/>
              <w:ind w:firstLine="482"/>
              <w:jc w:val="center"/>
              <w:rPr>
                <w:rFonts w:ascii="楷体" w:eastAsia="楷体" w:hAnsi="楷体"/>
                <w:b/>
                <w:bCs/>
                <w:sz w:val="24"/>
                <w:szCs w:val="24"/>
              </w:rPr>
            </w:pPr>
            <w:r w:rsidRPr="00110457">
              <w:rPr>
                <w:rFonts w:ascii="楷体" w:eastAsia="楷体" w:hAnsi="楷体" w:hint="eastAsia"/>
                <w:b/>
                <w:bCs/>
                <w:sz w:val="24"/>
                <w:szCs w:val="24"/>
              </w:rPr>
              <w:t>学分类别</w:t>
            </w:r>
          </w:p>
        </w:tc>
        <w:tc>
          <w:tcPr>
            <w:tcW w:w="1559" w:type="dxa"/>
            <w:vAlign w:val="center"/>
          </w:tcPr>
          <w:p w14:paraId="51E06E0D" w14:textId="77777777" w:rsidR="00A803E8" w:rsidRPr="00110457" w:rsidRDefault="00A803E8" w:rsidP="00A31C6C">
            <w:pPr>
              <w:spacing w:line="300" w:lineRule="exact"/>
              <w:ind w:firstLine="482"/>
              <w:jc w:val="center"/>
              <w:rPr>
                <w:rFonts w:ascii="楷体" w:eastAsia="楷体" w:hAnsi="楷体"/>
                <w:b/>
                <w:bCs/>
                <w:sz w:val="24"/>
                <w:szCs w:val="24"/>
              </w:rPr>
            </w:pPr>
            <w:r w:rsidRPr="00110457">
              <w:rPr>
                <w:rFonts w:ascii="楷体" w:eastAsia="楷体" w:hAnsi="楷体" w:hint="eastAsia"/>
                <w:b/>
                <w:bCs/>
                <w:sz w:val="24"/>
                <w:szCs w:val="24"/>
              </w:rPr>
              <w:t>2019级普通本科生</w:t>
            </w:r>
          </w:p>
        </w:tc>
        <w:tc>
          <w:tcPr>
            <w:tcW w:w="1472" w:type="dxa"/>
            <w:vAlign w:val="center"/>
          </w:tcPr>
          <w:p w14:paraId="29EAC449" w14:textId="77777777" w:rsidR="00A803E8" w:rsidRPr="00110457" w:rsidRDefault="00A803E8" w:rsidP="00A31C6C">
            <w:pPr>
              <w:spacing w:line="300" w:lineRule="exact"/>
              <w:ind w:firstLine="482"/>
              <w:jc w:val="center"/>
              <w:rPr>
                <w:rFonts w:ascii="楷体" w:eastAsia="楷体" w:hAnsi="楷体"/>
                <w:b/>
                <w:bCs/>
                <w:sz w:val="24"/>
                <w:szCs w:val="24"/>
              </w:rPr>
            </w:pPr>
            <w:r w:rsidRPr="00110457">
              <w:rPr>
                <w:rFonts w:ascii="楷体" w:eastAsia="楷体" w:hAnsi="楷体" w:hint="eastAsia"/>
                <w:b/>
                <w:bCs/>
                <w:sz w:val="24"/>
                <w:szCs w:val="24"/>
              </w:rPr>
              <w:t>2021年入学专升本</w:t>
            </w:r>
          </w:p>
        </w:tc>
        <w:tc>
          <w:tcPr>
            <w:tcW w:w="1221" w:type="dxa"/>
            <w:vAlign w:val="center"/>
          </w:tcPr>
          <w:p w14:paraId="2E78FD03" w14:textId="77777777" w:rsidR="00A803E8" w:rsidRPr="00110457" w:rsidRDefault="00A803E8" w:rsidP="00A31C6C">
            <w:pPr>
              <w:spacing w:line="300" w:lineRule="exact"/>
              <w:ind w:firstLine="482"/>
              <w:jc w:val="center"/>
              <w:rPr>
                <w:rFonts w:ascii="楷体" w:eastAsia="楷体" w:hAnsi="楷体"/>
                <w:b/>
                <w:bCs/>
                <w:sz w:val="24"/>
                <w:szCs w:val="24"/>
              </w:rPr>
            </w:pPr>
            <w:r w:rsidRPr="00110457">
              <w:rPr>
                <w:rFonts w:ascii="楷体" w:eastAsia="楷体" w:hAnsi="楷体" w:hint="eastAsia"/>
                <w:b/>
                <w:bCs/>
                <w:sz w:val="24"/>
                <w:szCs w:val="24"/>
              </w:rPr>
              <w:t>备注</w:t>
            </w:r>
          </w:p>
        </w:tc>
      </w:tr>
      <w:tr w:rsidR="00A803E8" w:rsidRPr="00110457" w14:paraId="443AB66A" w14:textId="77777777" w:rsidTr="00A31C6C">
        <w:trPr>
          <w:trHeight w:val="509"/>
        </w:trPr>
        <w:tc>
          <w:tcPr>
            <w:tcW w:w="3681" w:type="dxa"/>
            <w:gridSpan w:val="2"/>
            <w:vAlign w:val="center"/>
          </w:tcPr>
          <w:p w14:paraId="784EBD13" w14:textId="77777777" w:rsidR="00A803E8" w:rsidRPr="00110457" w:rsidRDefault="00A803E8" w:rsidP="00A31C6C">
            <w:pPr>
              <w:spacing w:line="400" w:lineRule="exact"/>
              <w:ind w:firstLine="480"/>
              <w:jc w:val="center"/>
              <w:rPr>
                <w:rFonts w:ascii="楷体" w:eastAsia="楷体" w:hAnsi="楷体"/>
                <w:sz w:val="24"/>
                <w:szCs w:val="24"/>
              </w:rPr>
            </w:pPr>
            <w:r w:rsidRPr="00110457">
              <w:rPr>
                <w:rFonts w:ascii="楷体" w:eastAsia="楷体" w:hAnsi="楷体" w:hint="eastAsia"/>
                <w:sz w:val="24"/>
                <w:szCs w:val="24"/>
              </w:rPr>
              <w:t>创新创业</w:t>
            </w:r>
          </w:p>
        </w:tc>
        <w:tc>
          <w:tcPr>
            <w:tcW w:w="1559" w:type="dxa"/>
            <w:vAlign w:val="center"/>
          </w:tcPr>
          <w:p w14:paraId="7FB86FD2" w14:textId="77777777" w:rsidR="00A803E8" w:rsidRPr="00110457" w:rsidRDefault="00A803E8" w:rsidP="00A31C6C">
            <w:pPr>
              <w:spacing w:line="400" w:lineRule="exact"/>
              <w:ind w:firstLine="480"/>
              <w:jc w:val="center"/>
              <w:rPr>
                <w:rFonts w:ascii="楷体" w:eastAsia="楷体" w:hAnsi="楷体"/>
                <w:sz w:val="24"/>
                <w:szCs w:val="24"/>
              </w:rPr>
            </w:pPr>
            <w:r w:rsidRPr="00110457">
              <w:rPr>
                <w:rFonts w:ascii="楷体" w:eastAsia="楷体" w:hAnsi="楷体" w:hint="eastAsia"/>
                <w:sz w:val="24"/>
                <w:szCs w:val="24"/>
              </w:rPr>
              <w:t>4</w:t>
            </w:r>
          </w:p>
        </w:tc>
        <w:tc>
          <w:tcPr>
            <w:tcW w:w="1472" w:type="dxa"/>
            <w:vAlign w:val="center"/>
          </w:tcPr>
          <w:p w14:paraId="61A6B71C" w14:textId="77777777" w:rsidR="00A803E8" w:rsidRPr="00110457" w:rsidRDefault="00A803E8" w:rsidP="00A31C6C">
            <w:pPr>
              <w:spacing w:line="400" w:lineRule="exact"/>
              <w:ind w:firstLine="480"/>
              <w:jc w:val="center"/>
              <w:rPr>
                <w:rFonts w:ascii="楷体" w:eastAsia="楷体" w:hAnsi="楷体"/>
                <w:sz w:val="24"/>
                <w:szCs w:val="24"/>
              </w:rPr>
            </w:pPr>
            <w:r w:rsidRPr="00110457">
              <w:rPr>
                <w:rFonts w:ascii="楷体" w:eastAsia="楷体" w:hAnsi="楷体" w:hint="eastAsia"/>
                <w:sz w:val="24"/>
                <w:szCs w:val="24"/>
              </w:rPr>
              <w:t>1</w:t>
            </w:r>
          </w:p>
        </w:tc>
        <w:tc>
          <w:tcPr>
            <w:tcW w:w="1221" w:type="dxa"/>
            <w:vAlign w:val="center"/>
          </w:tcPr>
          <w:p w14:paraId="53CB95B2" w14:textId="77777777" w:rsidR="00A803E8" w:rsidRPr="00110457" w:rsidRDefault="00A803E8" w:rsidP="00A31C6C">
            <w:pPr>
              <w:spacing w:line="400" w:lineRule="exact"/>
              <w:ind w:firstLine="480"/>
              <w:rPr>
                <w:rFonts w:ascii="楷体" w:eastAsia="楷体" w:hAnsi="楷体"/>
                <w:sz w:val="24"/>
                <w:szCs w:val="24"/>
              </w:rPr>
            </w:pPr>
          </w:p>
        </w:tc>
      </w:tr>
      <w:tr w:rsidR="00A803E8" w:rsidRPr="00110457" w14:paraId="6B12FC78" w14:textId="77777777" w:rsidTr="00A31C6C">
        <w:trPr>
          <w:trHeight w:val="416"/>
        </w:trPr>
        <w:tc>
          <w:tcPr>
            <w:tcW w:w="2547" w:type="dxa"/>
            <w:vMerge w:val="restart"/>
            <w:vAlign w:val="center"/>
          </w:tcPr>
          <w:p w14:paraId="1B74D7CD" w14:textId="77777777" w:rsidR="00A803E8" w:rsidRPr="00110457" w:rsidRDefault="00A803E8" w:rsidP="00A31C6C">
            <w:pPr>
              <w:spacing w:line="400" w:lineRule="exact"/>
              <w:ind w:firstLine="480"/>
              <w:jc w:val="center"/>
              <w:rPr>
                <w:rFonts w:ascii="楷体" w:eastAsia="楷体" w:hAnsi="楷体"/>
                <w:sz w:val="24"/>
                <w:szCs w:val="24"/>
              </w:rPr>
            </w:pPr>
            <w:r w:rsidRPr="00110457">
              <w:rPr>
                <w:rFonts w:ascii="楷体" w:eastAsia="楷体" w:hAnsi="楷体" w:hint="eastAsia"/>
                <w:sz w:val="24"/>
                <w:szCs w:val="24"/>
              </w:rPr>
              <w:t>职业技能</w:t>
            </w:r>
          </w:p>
        </w:tc>
        <w:tc>
          <w:tcPr>
            <w:tcW w:w="1134" w:type="dxa"/>
            <w:vAlign w:val="center"/>
          </w:tcPr>
          <w:p w14:paraId="6C879E66" w14:textId="77777777" w:rsidR="00A803E8" w:rsidRPr="00110457" w:rsidRDefault="00A803E8" w:rsidP="00110457">
            <w:pPr>
              <w:spacing w:line="400" w:lineRule="exact"/>
              <w:ind w:firstLineChars="0" w:firstLine="0"/>
              <w:jc w:val="left"/>
              <w:rPr>
                <w:rFonts w:ascii="楷体" w:eastAsia="楷体" w:hAnsi="楷体"/>
                <w:sz w:val="24"/>
                <w:szCs w:val="24"/>
              </w:rPr>
            </w:pPr>
            <w:r w:rsidRPr="00110457">
              <w:rPr>
                <w:rFonts w:ascii="楷体" w:eastAsia="楷体" w:hAnsi="楷体" w:hint="eastAsia"/>
                <w:sz w:val="24"/>
                <w:szCs w:val="24"/>
              </w:rPr>
              <w:t>必修</w:t>
            </w:r>
          </w:p>
        </w:tc>
        <w:tc>
          <w:tcPr>
            <w:tcW w:w="1559" w:type="dxa"/>
            <w:vAlign w:val="center"/>
          </w:tcPr>
          <w:p w14:paraId="29D4A179" w14:textId="77777777" w:rsidR="00A803E8" w:rsidRPr="00110457" w:rsidRDefault="00A803E8" w:rsidP="00A31C6C">
            <w:pPr>
              <w:spacing w:line="400" w:lineRule="exact"/>
              <w:ind w:firstLine="480"/>
              <w:jc w:val="center"/>
              <w:rPr>
                <w:rFonts w:ascii="楷体" w:eastAsia="楷体" w:hAnsi="楷体"/>
                <w:sz w:val="24"/>
                <w:szCs w:val="24"/>
              </w:rPr>
            </w:pPr>
            <w:r w:rsidRPr="00110457">
              <w:rPr>
                <w:rFonts w:ascii="楷体" w:eastAsia="楷体" w:hAnsi="楷体" w:hint="eastAsia"/>
                <w:sz w:val="24"/>
                <w:szCs w:val="24"/>
              </w:rPr>
              <w:t>1</w:t>
            </w:r>
          </w:p>
        </w:tc>
        <w:tc>
          <w:tcPr>
            <w:tcW w:w="1472" w:type="dxa"/>
            <w:vAlign w:val="center"/>
          </w:tcPr>
          <w:p w14:paraId="5D436085" w14:textId="77777777" w:rsidR="00A803E8" w:rsidRPr="00110457" w:rsidRDefault="00A803E8" w:rsidP="00A31C6C">
            <w:pPr>
              <w:spacing w:line="400" w:lineRule="exact"/>
              <w:ind w:firstLine="480"/>
              <w:jc w:val="center"/>
              <w:rPr>
                <w:rFonts w:ascii="楷体" w:eastAsia="楷体" w:hAnsi="楷体"/>
                <w:sz w:val="24"/>
                <w:szCs w:val="24"/>
              </w:rPr>
            </w:pPr>
            <w:r w:rsidRPr="00110457">
              <w:rPr>
                <w:rFonts w:ascii="楷体" w:eastAsia="楷体" w:hAnsi="楷体" w:hint="eastAsia"/>
                <w:sz w:val="24"/>
                <w:szCs w:val="24"/>
              </w:rPr>
              <w:t>0.5</w:t>
            </w:r>
          </w:p>
        </w:tc>
        <w:tc>
          <w:tcPr>
            <w:tcW w:w="1221" w:type="dxa"/>
            <w:vAlign w:val="center"/>
          </w:tcPr>
          <w:p w14:paraId="7CDAA5AE" w14:textId="77777777" w:rsidR="00A803E8" w:rsidRPr="00110457" w:rsidRDefault="00A803E8" w:rsidP="00A31C6C">
            <w:pPr>
              <w:spacing w:line="260" w:lineRule="exact"/>
              <w:ind w:firstLine="480"/>
              <w:rPr>
                <w:rFonts w:ascii="楷体" w:eastAsia="楷体" w:hAnsi="楷体"/>
                <w:sz w:val="24"/>
                <w:szCs w:val="24"/>
              </w:rPr>
            </w:pPr>
            <w:r w:rsidRPr="00110457">
              <w:rPr>
                <w:rFonts w:ascii="楷体" w:eastAsia="楷体" w:hAnsi="楷体" w:hint="eastAsia"/>
                <w:sz w:val="24"/>
                <w:szCs w:val="24"/>
              </w:rPr>
              <w:t>超额可冲抵选修</w:t>
            </w:r>
          </w:p>
        </w:tc>
      </w:tr>
      <w:tr w:rsidR="00A803E8" w:rsidRPr="00110457" w14:paraId="2FC9005F" w14:textId="77777777" w:rsidTr="00A31C6C">
        <w:trPr>
          <w:trHeight w:val="511"/>
        </w:trPr>
        <w:tc>
          <w:tcPr>
            <w:tcW w:w="2547" w:type="dxa"/>
            <w:vMerge/>
            <w:vAlign w:val="center"/>
          </w:tcPr>
          <w:p w14:paraId="526C75F6" w14:textId="77777777" w:rsidR="00A803E8" w:rsidRPr="00110457" w:rsidRDefault="00A803E8" w:rsidP="00A31C6C">
            <w:pPr>
              <w:spacing w:line="400" w:lineRule="exact"/>
              <w:ind w:firstLine="480"/>
              <w:jc w:val="center"/>
              <w:rPr>
                <w:rFonts w:ascii="楷体" w:eastAsia="楷体" w:hAnsi="楷体"/>
                <w:sz w:val="24"/>
                <w:szCs w:val="24"/>
              </w:rPr>
            </w:pPr>
          </w:p>
        </w:tc>
        <w:tc>
          <w:tcPr>
            <w:tcW w:w="1134" w:type="dxa"/>
            <w:vAlign w:val="center"/>
          </w:tcPr>
          <w:p w14:paraId="25F64DA3" w14:textId="77777777" w:rsidR="00A803E8" w:rsidRPr="00110457" w:rsidRDefault="00A803E8" w:rsidP="00110457">
            <w:pPr>
              <w:spacing w:line="400" w:lineRule="exact"/>
              <w:ind w:firstLineChars="0" w:firstLine="0"/>
              <w:jc w:val="left"/>
              <w:rPr>
                <w:rFonts w:ascii="楷体" w:eastAsia="楷体" w:hAnsi="楷体"/>
                <w:sz w:val="24"/>
                <w:szCs w:val="24"/>
              </w:rPr>
            </w:pPr>
            <w:r w:rsidRPr="00110457">
              <w:rPr>
                <w:rFonts w:ascii="楷体" w:eastAsia="楷体" w:hAnsi="楷体" w:hint="eastAsia"/>
                <w:sz w:val="24"/>
                <w:szCs w:val="24"/>
              </w:rPr>
              <w:t>选修</w:t>
            </w:r>
          </w:p>
        </w:tc>
        <w:tc>
          <w:tcPr>
            <w:tcW w:w="1559" w:type="dxa"/>
            <w:vAlign w:val="center"/>
          </w:tcPr>
          <w:p w14:paraId="750D35F0" w14:textId="77777777" w:rsidR="00A803E8" w:rsidRPr="00110457" w:rsidRDefault="00A803E8" w:rsidP="00A31C6C">
            <w:pPr>
              <w:spacing w:line="400" w:lineRule="exact"/>
              <w:ind w:firstLine="480"/>
              <w:jc w:val="center"/>
              <w:rPr>
                <w:rFonts w:ascii="楷体" w:eastAsia="楷体" w:hAnsi="楷体"/>
                <w:sz w:val="24"/>
                <w:szCs w:val="24"/>
              </w:rPr>
            </w:pPr>
            <w:r w:rsidRPr="00110457">
              <w:rPr>
                <w:rFonts w:ascii="楷体" w:eastAsia="楷体" w:hAnsi="楷体" w:hint="eastAsia"/>
                <w:sz w:val="24"/>
                <w:szCs w:val="24"/>
              </w:rPr>
              <w:t>2</w:t>
            </w:r>
          </w:p>
        </w:tc>
        <w:tc>
          <w:tcPr>
            <w:tcW w:w="1472" w:type="dxa"/>
            <w:vAlign w:val="center"/>
          </w:tcPr>
          <w:p w14:paraId="16DB1C38" w14:textId="77777777" w:rsidR="00A803E8" w:rsidRPr="00110457" w:rsidRDefault="00A803E8" w:rsidP="00A31C6C">
            <w:pPr>
              <w:spacing w:line="400" w:lineRule="exact"/>
              <w:ind w:firstLine="480"/>
              <w:jc w:val="center"/>
              <w:rPr>
                <w:rFonts w:ascii="楷体" w:eastAsia="楷体" w:hAnsi="楷体"/>
                <w:sz w:val="24"/>
                <w:szCs w:val="24"/>
              </w:rPr>
            </w:pPr>
            <w:r w:rsidRPr="00110457">
              <w:rPr>
                <w:rFonts w:ascii="楷体" w:eastAsia="楷体" w:hAnsi="楷体" w:hint="eastAsia"/>
                <w:sz w:val="24"/>
                <w:szCs w:val="24"/>
              </w:rPr>
              <w:t>0.5</w:t>
            </w:r>
          </w:p>
        </w:tc>
        <w:tc>
          <w:tcPr>
            <w:tcW w:w="1221" w:type="dxa"/>
            <w:vAlign w:val="center"/>
          </w:tcPr>
          <w:p w14:paraId="6ED656B3" w14:textId="77777777" w:rsidR="00A803E8" w:rsidRPr="00110457" w:rsidRDefault="00A803E8" w:rsidP="00A31C6C">
            <w:pPr>
              <w:spacing w:line="400" w:lineRule="exact"/>
              <w:ind w:firstLine="480"/>
              <w:rPr>
                <w:rFonts w:ascii="楷体" w:eastAsia="楷体" w:hAnsi="楷体"/>
                <w:sz w:val="24"/>
                <w:szCs w:val="24"/>
              </w:rPr>
            </w:pPr>
          </w:p>
        </w:tc>
      </w:tr>
      <w:tr w:rsidR="00A803E8" w:rsidRPr="00110457" w14:paraId="5FA31D6A" w14:textId="77777777" w:rsidTr="00A31C6C">
        <w:trPr>
          <w:trHeight w:val="488"/>
        </w:trPr>
        <w:tc>
          <w:tcPr>
            <w:tcW w:w="3681" w:type="dxa"/>
            <w:gridSpan w:val="2"/>
            <w:vAlign w:val="center"/>
          </w:tcPr>
          <w:p w14:paraId="4D20135A" w14:textId="77777777" w:rsidR="00A803E8" w:rsidRPr="00110457" w:rsidRDefault="00A803E8" w:rsidP="00A31C6C">
            <w:pPr>
              <w:spacing w:line="400" w:lineRule="exact"/>
              <w:ind w:firstLine="480"/>
              <w:jc w:val="center"/>
              <w:rPr>
                <w:rFonts w:ascii="楷体" w:eastAsia="楷体" w:hAnsi="楷体"/>
                <w:sz w:val="24"/>
                <w:szCs w:val="24"/>
              </w:rPr>
            </w:pPr>
            <w:r w:rsidRPr="00110457">
              <w:rPr>
                <w:rFonts w:ascii="楷体" w:eastAsia="楷体" w:hAnsi="楷体" w:hint="eastAsia"/>
                <w:sz w:val="24"/>
                <w:szCs w:val="24"/>
              </w:rPr>
              <w:t>综合教育（课外教育）</w:t>
            </w:r>
          </w:p>
        </w:tc>
        <w:tc>
          <w:tcPr>
            <w:tcW w:w="1559" w:type="dxa"/>
            <w:vAlign w:val="center"/>
          </w:tcPr>
          <w:p w14:paraId="6293518A" w14:textId="77777777" w:rsidR="00A803E8" w:rsidRPr="00110457" w:rsidRDefault="00A803E8" w:rsidP="00A31C6C">
            <w:pPr>
              <w:spacing w:line="400" w:lineRule="exact"/>
              <w:ind w:firstLine="480"/>
              <w:jc w:val="center"/>
              <w:rPr>
                <w:rFonts w:ascii="楷体" w:eastAsia="楷体" w:hAnsi="楷体"/>
                <w:sz w:val="24"/>
                <w:szCs w:val="24"/>
              </w:rPr>
            </w:pPr>
            <w:r w:rsidRPr="00110457">
              <w:rPr>
                <w:rFonts w:ascii="楷体" w:eastAsia="楷体" w:hAnsi="楷体"/>
                <w:sz w:val="24"/>
                <w:szCs w:val="24"/>
              </w:rPr>
              <w:t>4.5</w:t>
            </w:r>
          </w:p>
        </w:tc>
        <w:tc>
          <w:tcPr>
            <w:tcW w:w="1472" w:type="dxa"/>
            <w:vAlign w:val="center"/>
          </w:tcPr>
          <w:p w14:paraId="48ABFFE9" w14:textId="77777777" w:rsidR="00A803E8" w:rsidRPr="00110457" w:rsidRDefault="00A803E8" w:rsidP="00A31C6C">
            <w:pPr>
              <w:spacing w:line="400" w:lineRule="exact"/>
              <w:ind w:firstLine="480"/>
              <w:jc w:val="center"/>
              <w:rPr>
                <w:rFonts w:ascii="楷体" w:eastAsia="楷体" w:hAnsi="楷体"/>
                <w:sz w:val="24"/>
                <w:szCs w:val="24"/>
              </w:rPr>
            </w:pPr>
            <w:r w:rsidRPr="00110457">
              <w:rPr>
                <w:rFonts w:ascii="楷体" w:eastAsia="楷体" w:hAnsi="楷体" w:hint="eastAsia"/>
                <w:sz w:val="24"/>
                <w:szCs w:val="24"/>
              </w:rPr>
              <w:t>1</w:t>
            </w:r>
          </w:p>
        </w:tc>
        <w:tc>
          <w:tcPr>
            <w:tcW w:w="1221" w:type="dxa"/>
            <w:vAlign w:val="center"/>
          </w:tcPr>
          <w:p w14:paraId="09857340" w14:textId="77777777" w:rsidR="00A803E8" w:rsidRPr="00110457" w:rsidRDefault="00A803E8" w:rsidP="00A31C6C">
            <w:pPr>
              <w:spacing w:line="400" w:lineRule="exact"/>
              <w:ind w:firstLine="480"/>
              <w:rPr>
                <w:rFonts w:ascii="楷体" w:eastAsia="楷体" w:hAnsi="楷体"/>
                <w:sz w:val="24"/>
                <w:szCs w:val="24"/>
              </w:rPr>
            </w:pPr>
          </w:p>
        </w:tc>
      </w:tr>
      <w:tr w:rsidR="00A803E8" w:rsidRPr="00110457" w14:paraId="0D14BBAF" w14:textId="77777777" w:rsidTr="00A31C6C">
        <w:trPr>
          <w:trHeight w:val="566"/>
        </w:trPr>
        <w:tc>
          <w:tcPr>
            <w:tcW w:w="3681" w:type="dxa"/>
            <w:gridSpan w:val="2"/>
            <w:vAlign w:val="center"/>
          </w:tcPr>
          <w:p w14:paraId="0FAC4A12" w14:textId="77777777" w:rsidR="00A803E8" w:rsidRPr="00110457" w:rsidRDefault="00A803E8" w:rsidP="00A31C6C">
            <w:pPr>
              <w:spacing w:line="400" w:lineRule="exact"/>
              <w:ind w:firstLine="480"/>
              <w:jc w:val="center"/>
              <w:rPr>
                <w:rFonts w:ascii="楷体" w:eastAsia="楷体" w:hAnsi="楷体"/>
                <w:sz w:val="24"/>
                <w:szCs w:val="24"/>
              </w:rPr>
            </w:pPr>
            <w:r w:rsidRPr="00110457">
              <w:rPr>
                <w:rFonts w:ascii="楷体" w:eastAsia="楷体" w:hAnsi="楷体" w:hint="eastAsia"/>
                <w:sz w:val="24"/>
                <w:szCs w:val="24"/>
              </w:rPr>
              <w:t>合计</w:t>
            </w:r>
          </w:p>
        </w:tc>
        <w:tc>
          <w:tcPr>
            <w:tcW w:w="1559" w:type="dxa"/>
            <w:vAlign w:val="center"/>
          </w:tcPr>
          <w:p w14:paraId="5FA250DB" w14:textId="77777777" w:rsidR="00A803E8" w:rsidRPr="00110457" w:rsidRDefault="00A803E8" w:rsidP="00A31C6C">
            <w:pPr>
              <w:spacing w:line="400" w:lineRule="exact"/>
              <w:ind w:firstLine="482"/>
              <w:jc w:val="center"/>
              <w:rPr>
                <w:rFonts w:ascii="楷体" w:eastAsia="楷体" w:hAnsi="楷体"/>
                <w:b/>
                <w:bCs/>
                <w:sz w:val="24"/>
                <w:szCs w:val="24"/>
              </w:rPr>
            </w:pPr>
            <w:r w:rsidRPr="00110457">
              <w:rPr>
                <w:rFonts w:ascii="楷体" w:eastAsia="楷体" w:hAnsi="楷体" w:hint="eastAsia"/>
                <w:b/>
                <w:bCs/>
                <w:sz w:val="24"/>
                <w:szCs w:val="24"/>
              </w:rPr>
              <w:t>11.5</w:t>
            </w:r>
          </w:p>
        </w:tc>
        <w:tc>
          <w:tcPr>
            <w:tcW w:w="1472" w:type="dxa"/>
            <w:vAlign w:val="center"/>
          </w:tcPr>
          <w:p w14:paraId="7104C3DD" w14:textId="77777777" w:rsidR="00A803E8" w:rsidRPr="00110457" w:rsidRDefault="00A803E8" w:rsidP="00A31C6C">
            <w:pPr>
              <w:spacing w:line="400" w:lineRule="exact"/>
              <w:ind w:firstLine="482"/>
              <w:jc w:val="center"/>
              <w:rPr>
                <w:rFonts w:ascii="楷体" w:eastAsia="楷体" w:hAnsi="楷体"/>
                <w:b/>
                <w:bCs/>
                <w:sz w:val="24"/>
                <w:szCs w:val="24"/>
              </w:rPr>
            </w:pPr>
            <w:r w:rsidRPr="00110457">
              <w:rPr>
                <w:rFonts w:ascii="楷体" w:eastAsia="楷体" w:hAnsi="楷体" w:hint="eastAsia"/>
                <w:b/>
                <w:bCs/>
                <w:sz w:val="24"/>
                <w:szCs w:val="24"/>
              </w:rPr>
              <w:t>3</w:t>
            </w:r>
          </w:p>
        </w:tc>
        <w:tc>
          <w:tcPr>
            <w:tcW w:w="1221" w:type="dxa"/>
            <w:vAlign w:val="center"/>
          </w:tcPr>
          <w:p w14:paraId="5EDADB1C" w14:textId="77777777" w:rsidR="00A803E8" w:rsidRPr="00110457" w:rsidRDefault="00A803E8" w:rsidP="00A31C6C">
            <w:pPr>
              <w:spacing w:line="400" w:lineRule="exact"/>
              <w:ind w:firstLine="480"/>
              <w:rPr>
                <w:rFonts w:ascii="楷体" w:eastAsia="楷体" w:hAnsi="楷体"/>
                <w:sz w:val="24"/>
                <w:szCs w:val="24"/>
              </w:rPr>
            </w:pPr>
          </w:p>
        </w:tc>
      </w:tr>
    </w:tbl>
    <w:p w14:paraId="6F70DB5F" w14:textId="77777777" w:rsidR="00A803E8" w:rsidRPr="00110457" w:rsidRDefault="00A803E8" w:rsidP="00A803E8">
      <w:pPr>
        <w:spacing w:line="560" w:lineRule="exact"/>
        <w:ind w:firstLine="643"/>
        <w:rPr>
          <w:rFonts w:ascii="楷体" w:eastAsia="楷体" w:hAnsi="楷体"/>
          <w:b/>
          <w:sz w:val="32"/>
          <w:szCs w:val="32"/>
        </w:rPr>
      </w:pPr>
      <w:r w:rsidRPr="00110457">
        <w:rPr>
          <w:rFonts w:ascii="楷体" w:eastAsia="楷体" w:hAnsi="楷体" w:hint="eastAsia"/>
          <w:b/>
          <w:sz w:val="32"/>
          <w:szCs w:val="32"/>
        </w:rPr>
        <w:t>备注：</w:t>
      </w:r>
    </w:p>
    <w:p w14:paraId="579CD18F" w14:textId="77777777" w:rsidR="00A803E8" w:rsidRPr="00110457" w:rsidRDefault="00A803E8" w:rsidP="00110457">
      <w:pPr>
        <w:ind w:firstLine="420"/>
        <w:rPr>
          <w:rFonts w:ascii="楷体" w:eastAsia="楷体" w:hAnsi="楷体"/>
        </w:rPr>
      </w:pPr>
      <w:r w:rsidRPr="00110457">
        <w:rPr>
          <w:rFonts w:ascii="楷体" w:eastAsia="楷体" w:hAnsi="楷体" w:hint="eastAsia"/>
        </w:rPr>
        <w:t>1．2019级本科生：</w:t>
      </w:r>
      <w:r w:rsidRPr="00110457">
        <w:rPr>
          <w:rFonts w:ascii="楷体" w:eastAsia="楷体" w:hAnsi="楷体" w:hint="eastAsia"/>
          <w:b/>
        </w:rPr>
        <w:t>综合教育</w:t>
      </w:r>
      <w:r w:rsidRPr="00110457">
        <w:rPr>
          <w:rFonts w:ascii="楷体" w:eastAsia="楷体" w:hAnsi="楷体" w:hint="eastAsia"/>
        </w:rPr>
        <w:t>包括：“入学教育”0.5学分；“实践活动”0.5学分；“文化艺术活动”0.5学分、“日常教育”（含专题讲座、国家安全教育、周末晚点名、班级活动）2学分、“公益劳动（活动）”0.5学分、“毕业教育”0.5学分。</w:t>
      </w:r>
    </w:p>
    <w:p w14:paraId="0C56BDE7" w14:textId="11E24299" w:rsidR="00A803E8" w:rsidRPr="00110457" w:rsidRDefault="00A803E8" w:rsidP="0044043B">
      <w:pPr>
        <w:ind w:firstLine="420"/>
        <w:rPr>
          <w:rFonts w:ascii="楷体" w:eastAsia="楷体" w:hAnsi="楷体"/>
        </w:rPr>
      </w:pPr>
      <w:r w:rsidRPr="00110457">
        <w:rPr>
          <w:rFonts w:ascii="楷体" w:eastAsia="楷体" w:hAnsi="楷体" w:hint="eastAsia"/>
        </w:rPr>
        <w:t>。</w:t>
      </w:r>
    </w:p>
    <w:p w14:paraId="76C007E1" w14:textId="77777777" w:rsidR="00A803E8" w:rsidRPr="00110457" w:rsidRDefault="00A803E8" w:rsidP="00A803E8">
      <w:pPr>
        <w:spacing w:line="560" w:lineRule="exact"/>
        <w:ind w:firstLine="643"/>
        <w:rPr>
          <w:rFonts w:ascii="楷体" w:eastAsia="楷体" w:hAnsi="楷体"/>
          <w:b/>
          <w:bCs/>
          <w:sz w:val="32"/>
          <w:szCs w:val="32"/>
        </w:rPr>
      </w:pPr>
      <w:r w:rsidRPr="00110457">
        <w:rPr>
          <w:rFonts w:ascii="楷体" w:eastAsia="楷体" w:hAnsi="楷体" w:hint="eastAsia"/>
          <w:b/>
          <w:bCs/>
          <w:sz w:val="32"/>
          <w:szCs w:val="32"/>
        </w:rPr>
        <w:t>二、各模块部分项目认定要求</w:t>
      </w:r>
    </w:p>
    <w:p w14:paraId="3FFB2F16" w14:textId="77777777" w:rsidR="00A803E8" w:rsidRPr="00110457" w:rsidRDefault="00A803E8" w:rsidP="00722CF1">
      <w:pPr>
        <w:spacing w:line="560" w:lineRule="exact"/>
        <w:ind w:firstLine="643"/>
        <w:outlineLvl w:val="1"/>
        <w:rPr>
          <w:rFonts w:ascii="楷体" w:eastAsia="楷体" w:hAnsi="楷体"/>
          <w:b/>
          <w:sz w:val="32"/>
          <w:szCs w:val="32"/>
        </w:rPr>
      </w:pPr>
      <w:r w:rsidRPr="00110457">
        <w:rPr>
          <w:rFonts w:ascii="楷体" w:eastAsia="楷体" w:hAnsi="楷体" w:hint="eastAsia"/>
          <w:b/>
          <w:sz w:val="32"/>
          <w:szCs w:val="32"/>
        </w:rPr>
        <w:t>（一）创新创业</w:t>
      </w:r>
    </w:p>
    <w:p w14:paraId="224A2BA5" w14:textId="77777777" w:rsidR="00A803E8" w:rsidRPr="00110457" w:rsidRDefault="00A803E8" w:rsidP="00A803E8">
      <w:pPr>
        <w:spacing w:line="560" w:lineRule="exact"/>
        <w:ind w:firstLine="640"/>
        <w:rPr>
          <w:rFonts w:ascii="楷体" w:eastAsia="楷体" w:hAnsi="楷体"/>
          <w:sz w:val="32"/>
          <w:szCs w:val="32"/>
        </w:rPr>
      </w:pPr>
      <w:r w:rsidRPr="00110457">
        <w:rPr>
          <w:rFonts w:ascii="楷体" w:eastAsia="楷体" w:hAnsi="楷体" w:hint="eastAsia"/>
          <w:sz w:val="32"/>
          <w:szCs w:val="32"/>
        </w:rPr>
        <w:t>1．创新活动</w:t>
      </w:r>
    </w:p>
    <w:p w14:paraId="12792BD1" w14:textId="77777777" w:rsidR="00A803E8" w:rsidRPr="00110457" w:rsidRDefault="00A803E8" w:rsidP="00110457">
      <w:pPr>
        <w:ind w:firstLine="420"/>
        <w:rPr>
          <w:rFonts w:ascii="楷体" w:eastAsia="楷体" w:hAnsi="楷体"/>
        </w:rPr>
      </w:pPr>
      <w:r w:rsidRPr="00110457">
        <w:rPr>
          <w:rFonts w:ascii="楷体" w:eastAsia="楷体" w:hAnsi="楷体" w:hint="eastAsia"/>
        </w:rPr>
        <w:t>参加实验室开放活动，提交实验分析报告或相关证明材料（手写参加活动后的收获及感想等），每参加两期计0</w:t>
      </w:r>
      <w:r w:rsidRPr="00110457">
        <w:rPr>
          <w:rFonts w:ascii="楷体" w:eastAsia="楷体" w:hAnsi="楷体"/>
        </w:rPr>
        <w:t>.5学分，最高计</w:t>
      </w:r>
      <w:r w:rsidRPr="00110457">
        <w:rPr>
          <w:rFonts w:ascii="楷体" w:eastAsia="楷体" w:hAnsi="楷体" w:hint="eastAsia"/>
        </w:rPr>
        <w:t>1学分，由辅导员审核认定。</w:t>
      </w:r>
    </w:p>
    <w:p w14:paraId="4D92A05B" w14:textId="77777777" w:rsidR="00A803E8" w:rsidRPr="00110457" w:rsidRDefault="00A803E8" w:rsidP="00A803E8">
      <w:pPr>
        <w:spacing w:line="560" w:lineRule="exact"/>
        <w:ind w:firstLine="643"/>
        <w:rPr>
          <w:rFonts w:ascii="楷体" w:eastAsia="楷体" w:hAnsi="楷体"/>
          <w:b/>
          <w:sz w:val="32"/>
          <w:szCs w:val="32"/>
        </w:rPr>
      </w:pPr>
      <w:r w:rsidRPr="00110457">
        <w:rPr>
          <w:rFonts w:ascii="楷体" w:eastAsia="楷体" w:hAnsi="楷体" w:hint="eastAsia"/>
          <w:b/>
          <w:sz w:val="32"/>
          <w:szCs w:val="32"/>
        </w:rPr>
        <w:t>2</w:t>
      </w:r>
      <w:r w:rsidRPr="00110457">
        <w:rPr>
          <w:rFonts w:ascii="楷体" w:eastAsia="楷体" w:hAnsi="楷体"/>
          <w:b/>
          <w:sz w:val="32"/>
          <w:szCs w:val="32"/>
        </w:rPr>
        <w:t>.创业活动</w:t>
      </w:r>
    </w:p>
    <w:p w14:paraId="0D1E9C14" w14:textId="77777777" w:rsidR="00A803E8" w:rsidRPr="00110457" w:rsidRDefault="00A803E8" w:rsidP="0044043B">
      <w:pPr>
        <w:ind w:firstLine="420"/>
        <w:rPr>
          <w:rFonts w:ascii="楷体" w:eastAsia="楷体" w:hAnsi="楷体"/>
        </w:rPr>
      </w:pPr>
      <w:r w:rsidRPr="00110457">
        <w:rPr>
          <w:rFonts w:ascii="楷体" w:eastAsia="楷体" w:hAnsi="楷体" w:hint="eastAsia"/>
        </w:rPr>
        <w:t>①学生参加创业大赛和创业实践活动需提交实证材料（参与的创业大赛由各学院负责认定；参与的互联网+大学生创新创业大赛提交平台报名截图；参与的创业实践活动或创业分享会等，提交手写</w:t>
      </w:r>
      <w:r w:rsidRPr="00110457">
        <w:rPr>
          <w:rFonts w:ascii="楷体" w:eastAsia="楷体" w:hAnsi="楷体"/>
        </w:rPr>
        <w:t>800字以上的</w:t>
      </w:r>
      <w:r w:rsidRPr="00110457">
        <w:rPr>
          <w:rFonts w:ascii="楷体" w:eastAsia="楷体" w:hAnsi="楷体" w:hint="eastAsia"/>
        </w:rPr>
        <w:t>感想体会），由学院赛事负责人签字，辅导员审核后，给予0</w:t>
      </w:r>
      <w:r w:rsidRPr="00110457">
        <w:rPr>
          <w:rFonts w:ascii="楷体" w:eastAsia="楷体" w:hAnsi="楷体"/>
        </w:rPr>
        <w:t>.5</w:t>
      </w:r>
      <w:r w:rsidRPr="00110457">
        <w:rPr>
          <w:rFonts w:ascii="楷体" w:eastAsia="楷体" w:hAnsi="楷体" w:hint="eastAsia"/>
        </w:rPr>
        <w:t>学分。</w:t>
      </w:r>
    </w:p>
    <w:p w14:paraId="0D46FEAA" w14:textId="77777777" w:rsidR="00A803E8" w:rsidRPr="00110457" w:rsidRDefault="00A803E8" w:rsidP="0044043B">
      <w:pPr>
        <w:ind w:firstLine="422"/>
        <w:rPr>
          <w:rFonts w:ascii="楷体" w:eastAsia="楷体" w:hAnsi="楷体"/>
          <w:b/>
          <w:bCs/>
        </w:rPr>
      </w:pPr>
      <w:r w:rsidRPr="00110457">
        <w:rPr>
          <w:rFonts w:ascii="楷体" w:eastAsia="楷体" w:hAnsi="楷体" w:hint="eastAsia"/>
          <w:b/>
          <w:bCs/>
        </w:rPr>
        <w:t>3</w:t>
      </w:r>
      <w:r w:rsidRPr="00110457">
        <w:rPr>
          <w:rFonts w:ascii="楷体" w:eastAsia="楷体" w:hAnsi="楷体"/>
          <w:b/>
          <w:bCs/>
        </w:rPr>
        <w:t>.各类竞赛活动</w:t>
      </w:r>
    </w:p>
    <w:p w14:paraId="77A489DC" w14:textId="77777777" w:rsidR="00A803E8" w:rsidRPr="00110457" w:rsidRDefault="00A803E8" w:rsidP="0044043B">
      <w:pPr>
        <w:ind w:firstLine="422"/>
        <w:rPr>
          <w:rFonts w:ascii="楷体" w:eastAsia="楷体" w:hAnsi="楷体"/>
          <w:b/>
          <w:bCs/>
        </w:rPr>
      </w:pPr>
      <w:r w:rsidRPr="00110457">
        <w:rPr>
          <w:rFonts w:ascii="楷体" w:eastAsia="楷体" w:hAnsi="楷体" w:hint="eastAsia"/>
          <w:b/>
          <w:bCs/>
        </w:rPr>
        <w:lastRenderedPageBreak/>
        <w:t>参与的各类竞赛活动须提供获奖文件或奖励证书。</w:t>
      </w:r>
    </w:p>
    <w:p w14:paraId="7E49AF69" w14:textId="77777777" w:rsidR="00A803E8" w:rsidRPr="00110457" w:rsidRDefault="00A803E8" w:rsidP="00722CF1">
      <w:pPr>
        <w:spacing w:line="560" w:lineRule="exact"/>
        <w:ind w:firstLine="643"/>
        <w:outlineLvl w:val="1"/>
        <w:rPr>
          <w:rFonts w:ascii="楷体" w:eastAsia="楷体" w:hAnsi="楷体"/>
          <w:b/>
          <w:sz w:val="32"/>
          <w:szCs w:val="32"/>
        </w:rPr>
      </w:pPr>
      <w:r w:rsidRPr="00110457">
        <w:rPr>
          <w:rFonts w:ascii="楷体" w:eastAsia="楷体" w:hAnsi="楷体" w:hint="eastAsia"/>
          <w:b/>
          <w:sz w:val="32"/>
          <w:szCs w:val="32"/>
        </w:rPr>
        <w:t>（二）职业技能</w:t>
      </w:r>
    </w:p>
    <w:p w14:paraId="6BDB3DF6" w14:textId="77777777" w:rsidR="00A803E8" w:rsidRPr="00110457" w:rsidRDefault="00A803E8" w:rsidP="0044043B">
      <w:pPr>
        <w:ind w:firstLine="420"/>
        <w:rPr>
          <w:rFonts w:ascii="楷体" w:eastAsia="楷体" w:hAnsi="楷体"/>
        </w:rPr>
      </w:pPr>
      <w:r w:rsidRPr="00110457">
        <w:rPr>
          <w:rFonts w:ascii="楷体" w:eastAsia="楷体" w:hAnsi="楷体" w:hint="eastAsia"/>
        </w:rPr>
        <w:t>1</w:t>
      </w:r>
      <w:r w:rsidRPr="00110457">
        <w:rPr>
          <w:rFonts w:ascii="楷体" w:eastAsia="楷体" w:hAnsi="楷体"/>
        </w:rPr>
        <w:t>.</w:t>
      </w:r>
      <w:r w:rsidRPr="00110457">
        <w:rPr>
          <w:rFonts w:ascii="楷体" w:eastAsia="楷体" w:hAnsi="楷体" w:hint="eastAsia"/>
        </w:rPr>
        <w:t>严格按照各专业人才培养方案职业技能模块列出的证书及学分给予认定；人才培养方案未列出的必修或选修专业证书一般不予认定。如确与专业关联度高且对学生就业有帮助的证书，须经专业系认可后提交相关报告，报教务部备案后方可认定。提交证书原件高</w:t>
      </w:r>
      <w:proofErr w:type="gramStart"/>
      <w:r w:rsidRPr="00110457">
        <w:rPr>
          <w:rFonts w:ascii="楷体" w:eastAsia="楷体" w:hAnsi="楷体" w:hint="eastAsia"/>
        </w:rPr>
        <w:t>清照片</w:t>
      </w:r>
      <w:proofErr w:type="gramEnd"/>
      <w:r w:rsidRPr="00110457">
        <w:rPr>
          <w:rFonts w:ascii="楷体" w:eastAsia="楷体" w:hAnsi="楷体" w:hint="eastAsia"/>
        </w:rPr>
        <w:t>或扫描件。</w:t>
      </w:r>
    </w:p>
    <w:p w14:paraId="54E4F915" w14:textId="77777777" w:rsidR="00A803E8" w:rsidRPr="00110457" w:rsidRDefault="00A803E8" w:rsidP="0044043B">
      <w:pPr>
        <w:ind w:firstLine="420"/>
        <w:rPr>
          <w:rFonts w:ascii="楷体" w:eastAsia="楷体" w:hAnsi="楷体"/>
        </w:rPr>
      </w:pPr>
      <w:r w:rsidRPr="00110457">
        <w:rPr>
          <w:rFonts w:ascii="楷体" w:eastAsia="楷体" w:hAnsi="楷体" w:hint="eastAsia"/>
        </w:rPr>
        <w:t>2</w:t>
      </w:r>
      <w:r w:rsidRPr="00110457">
        <w:rPr>
          <w:rFonts w:ascii="楷体" w:eastAsia="楷体" w:hAnsi="楷体"/>
        </w:rPr>
        <w:t>.</w:t>
      </w:r>
      <w:r w:rsidRPr="00110457">
        <w:rPr>
          <w:rFonts w:ascii="楷体" w:eastAsia="楷体" w:hAnsi="楷体" w:hint="eastAsia"/>
        </w:rPr>
        <w:t>驾照必须为</w:t>
      </w:r>
      <w:r w:rsidRPr="00110457">
        <w:rPr>
          <w:rFonts w:ascii="楷体" w:eastAsia="楷体" w:hAnsi="楷体" w:hint="eastAsia"/>
          <w:bCs/>
        </w:rPr>
        <w:t>公安机关交通管理部门颁发的机动车驾驶证；</w:t>
      </w:r>
      <w:r w:rsidRPr="00110457">
        <w:rPr>
          <w:rFonts w:ascii="楷体" w:eastAsia="楷体" w:hAnsi="楷体" w:hint="eastAsia"/>
        </w:rPr>
        <w:t>驾校报名收据不予认定学分。</w:t>
      </w:r>
    </w:p>
    <w:p w14:paraId="6F347810" w14:textId="77777777" w:rsidR="00A803E8" w:rsidRPr="00110457" w:rsidRDefault="00A803E8" w:rsidP="00FB376E">
      <w:pPr>
        <w:spacing w:line="560" w:lineRule="exact"/>
        <w:ind w:firstLine="643"/>
        <w:outlineLvl w:val="1"/>
        <w:rPr>
          <w:rFonts w:ascii="楷体" w:eastAsia="楷体" w:hAnsi="楷体"/>
          <w:b/>
          <w:sz w:val="32"/>
          <w:szCs w:val="32"/>
        </w:rPr>
      </w:pPr>
      <w:r w:rsidRPr="00110457">
        <w:rPr>
          <w:rFonts w:ascii="楷体" w:eastAsia="楷体" w:hAnsi="楷体" w:hint="eastAsia"/>
          <w:b/>
          <w:sz w:val="32"/>
          <w:szCs w:val="32"/>
        </w:rPr>
        <w:t>（三）综合教育/课外教育</w:t>
      </w:r>
    </w:p>
    <w:p w14:paraId="4AEEEB0F" w14:textId="77777777" w:rsidR="00A803E8" w:rsidRPr="00110457" w:rsidRDefault="00A803E8" w:rsidP="00A803E8">
      <w:pPr>
        <w:spacing w:line="560" w:lineRule="exact"/>
        <w:ind w:firstLine="643"/>
        <w:rPr>
          <w:rFonts w:ascii="楷体" w:eastAsia="楷体" w:hAnsi="楷体"/>
          <w:b/>
          <w:sz w:val="32"/>
          <w:szCs w:val="32"/>
        </w:rPr>
      </w:pPr>
      <w:r w:rsidRPr="00110457">
        <w:rPr>
          <w:rFonts w:ascii="楷体" w:eastAsia="楷体" w:hAnsi="楷体" w:hint="eastAsia"/>
          <w:b/>
          <w:sz w:val="32"/>
          <w:szCs w:val="32"/>
        </w:rPr>
        <w:t>1</w:t>
      </w:r>
      <w:r w:rsidRPr="00110457">
        <w:rPr>
          <w:rFonts w:ascii="楷体" w:eastAsia="楷体" w:hAnsi="楷体"/>
          <w:b/>
          <w:sz w:val="32"/>
          <w:szCs w:val="32"/>
        </w:rPr>
        <w:t>.</w:t>
      </w:r>
      <w:r w:rsidRPr="00110457">
        <w:rPr>
          <w:rFonts w:ascii="楷体" w:eastAsia="楷体" w:hAnsi="楷体" w:hint="eastAsia"/>
          <w:b/>
          <w:sz w:val="32"/>
          <w:szCs w:val="32"/>
        </w:rPr>
        <w:t>公益劳动（公益服务）</w:t>
      </w:r>
    </w:p>
    <w:p w14:paraId="4ABC71FE" w14:textId="77777777" w:rsidR="00A803E8" w:rsidRPr="00110457" w:rsidRDefault="00A803E8" w:rsidP="0044043B">
      <w:pPr>
        <w:ind w:firstLine="422"/>
        <w:rPr>
          <w:rFonts w:ascii="楷体" w:eastAsia="楷体" w:hAnsi="楷体"/>
        </w:rPr>
      </w:pPr>
      <w:r w:rsidRPr="00110457">
        <w:rPr>
          <w:rFonts w:ascii="楷体" w:eastAsia="楷体" w:hAnsi="楷体" w:hint="eastAsia"/>
          <w:b/>
        </w:rPr>
        <w:t>①普通</w:t>
      </w:r>
      <w:r w:rsidRPr="00110457">
        <w:rPr>
          <w:rFonts w:ascii="楷体" w:eastAsia="楷体" w:hAnsi="楷体"/>
          <w:b/>
        </w:rPr>
        <w:t>本科生：</w:t>
      </w:r>
      <w:r w:rsidRPr="00110457">
        <w:rPr>
          <w:rFonts w:ascii="楷体" w:eastAsia="楷体" w:hAnsi="楷体" w:hint="eastAsia"/>
        </w:rPr>
        <w:t>参加社会公益活动提供活动新闻截图或记载证明（自愿献血提供献血证），每次计0.5学分，最高不超过2学分；支付宝中的公益捐赠证书不予认定学分；</w:t>
      </w:r>
    </w:p>
    <w:p w14:paraId="2AB8E229" w14:textId="77777777" w:rsidR="00A803E8" w:rsidRPr="00110457" w:rsidRDefault="00A803E8" w:rsidP="00110457">
      <w:pPr>
        <w:ind w:firstLine="420"/>
        <w:rPr>
          <w:rFonts w:ascii="楷体" w:eastAsia="楷体" w:hAnsi="楷体"/>
        </w:rPr>
      </w:pPr>
      <w:r w:rsidRPr="00110457">
        <w:rPr>
          <w:rFonts w:ascii="楷体" w:eastAsia="楷体" w:hAnsi="楷体" w:hint="eastAsia"/>
        </w:rPr>
        <w:t>③担任学生干部须满</w:t>
      </w:r>
      <w:proofErr w:type="gramStart"/>
      <w:r w:rsidRPr="00110457">
        <w:rPr>
          <w:rFonts w:ascii="楷体" w:eastAsia="楷体" w:hAnsi="楷体" w:hint="eastAsia"/>
        </w:rPr>
        <w:t>一</w:t>
      </w:r>
      <w:proofErr w:type="gramEnd"/>
      <w:r w:rsidRPr="00110457">
        <w:rPr>
          <w:rFonts w:ascii="楷体" w:eastAsia="楷体" w:hAnsi="楷体" w:hint="eastAsia"/>
        </w:rPr>
        <w:t>学年，由学生事务部、团委或学院辅导员签字并加盖公章证明；社团干部由社团负责老师签字并加盖社团公章证明；提交手写8</w:t>
      </w:r>
      <w:r w:rsidRPr="00110457">
        <w:rPr>
          <w:rFonts w:ascii="楷体" w:eastAsia="楷体" w:hAnsi="楷体"/>
        </w:rPr>
        <w:t>00字以上</w:t>
      </w:r>
      <w:r w:rsidRPr="00110457">
        <w:rPr>
          <w:rFonts w:ascii="楷体" w:eastAsia="楷体" w:hAnsi="楷体" w:hint="eastAsia"/>
          <w:b/>
        </w:rPr>
        <w:t>学年工作总结</w:t>
      </w:r>
      <w:r w:rsidRPr="00110457">
        <w:rPr>
          <w:rFonts w:ascii="楷体" w:eastAsia="楷体" w:hAnsi="楷体"/>
        </w:rPr>
        <w:t>，</w:t>
      </w:r>
      <w:r w:rsidRPr="00110457">
        <w:rPr>
          <w:rFonts w:ascii="楷体" w:eastAsia="楷体" w:hAnsi="楷体" w:hint="eastAsia"/>
        </w:rPr>
        <w:t>方能给予学分。学生在一学年中担任若干职务，只认定一个职务，不累计认定。每学年计0</w:t>
      </w:r>
      <w:r w:rsidRPr="00110457">
        <w:rPr>
          <w:rFonts w:ascii="楷体" w:eastAsia="楷体" w:hAnsi="楷体"/>
        </w:rPr>
        <w:t>.5学分。</w:t>
      </w:r>
    </w:p>
    <w:p w14:paraId="6A119E1D" w14:textId="77777777" w:rsidR="00A803E8" w:rsidRPr="00110457" w:rsidRDefault="00A803E8" w:rsidP="00722CF1">
      <w:pPr>
        <w:ind w:firstLine="422"/>
      </w:pPr>
      <w:r w:rsidRPr="00110457">
        <w:rPr>
          <w:b/>
        </w:rPr>
        <w:t>2.</w:t>
      </w:r>
      <w:r w:rsidRPr="00110457">
        <w:rPr>
          <w:rFonts w:hint="eastAsia"/>
          <w:b/>
        </w:rPr>
        <w:t>社会实践：</w:t>
      </w:r>
      <w:r w:rsidRPr="00110457">
        <w:rPr>
          <w:rFonts w:hint="eastAsia"/>
        </w:rPr>
        <w:t>社会实践活动提供加盖团委公章及辅导员签字的社会实践报告，每次计</w:t>
      </w:r>
      <w:r w:rsidRPr="00110457">
        <w:t>0</w:t>
      </w:r>
      <w:r w:rsidRPr="00110457">
        <w:rPr>
          <w:rFonts w:hint="eastAsia"/>
        </w:rPr>
        <w:t>.</w:t>
      </w:r>
      <w:r w:rsidRPr="00110457">
        <w:t>5</w:t>
      </w:r>
      <w:r w:rsidRPr="00110457">
        <w:rPr>
          <w:rFonts w:hint="eastAsia"/>
        </w:rPr>
        <w:t>学分，最高计</w:t>
      </w:r>
      <w:r w:rsidRPr="00110457">
        <w:rPr>
          <w:rFonts w:hint="eastAsia"/>
        </w:rPr>
        <w:t>2</w:t>
      </w:r>
      <w:r w:rsidRPr="00110457">
        <w:rPr>
          <w:rFonts w:hint="eastAsia"/>
        </w:rPr>
        <w:t>学分（专</w:t>
      </w:r>
      <w:proofErr w:type="gramStart"/>
      <w:r w:rsidRPr="00110457">
        <w:rPr>
          <w:rFonts w:hint="eastAsia"/>
        </w:rPr>
        <w:t>升本计</w:t>
      </w:r>
      <w:proofErr w:type="gramEnd"/>
      <w:r w:rsidRPr="00110457">
        <w:rPr>
          <w:rFonts w:hint="eastAsia"/>
        </w:rPr>
        <w:t>1</w:t>
      </w:r>
      <w:r w:rsidRPr="00110457">
        <w:rPr>
          <w:rFonts w:hint="eastAsia"/>
        </w:rPr>
        <w:t>学分）。</w:t>
      </w:r>
    </w:p>
    <w:p w14:paraId="40EBB55F" w14:textId="77777777" w:rsidR="00A803E8" w:rsidRPr="00110457" w:rsidRDefault="00A803E8" w:rsidP="00A803E8">
      <w:pPr>
        <w:spacing w:line="560" w:lineRule="exact"/>
        <w:ind w:firstLine="643"/>
        <w:rPr>
          <w:rFonts w:ascii="楷体" w:eastAsia="楷体" w:hAnsi="楷体"/>
          <w:b/>
          <w:sz w:val="32"/>
          <w:szCs w:val="32"/>
        </w:rPr>
      </w:pPr>
      <w:r w:rsidRPr="00110457">
        <w:rPr>
          <w:rFonts w:ascii="楷体" w:eastAsia="楷体" w:hAnsi="楷体" w:hint="eastAsia"/>
          <w:b/>
          <w:sz w:val="32"/>
          <w:szCs w:val="32"/>
        </w:rPr>
        <w:t>3</w:t>
      </w:r>
      <w:r w:rsidRPr="00110457">
        <w:rPr>
          <w:rFonts w:ascii="楷体" w:eastAsia="楷体" w:hAnsi="楷体"/>
          <w:b/>
          <w:sz w:val="32"/>
          <w:szCs w:val="32"/>
        </w:rPr>
        <w:t>.</w:t>
      </w:r>
      <w:r w:rsidRPr="00110457">
        <w:rPr>
          <w:rFonts w:ascii="楷体" w:eastAsia="楷体" w:hAnsi="楷体" w:hint="eastAsia"/>
          <w:b/>
          <w:sz w:val="32"/>
          <w:szCs w:val="32"/>
        </w:rPr>
        <w:t>课外读书：</w:t>
      </w:r>
    </w:p>
    <w:p w14:paraId="2D99DA80" w14:textId="77777777" w:rsidR="00A803E8" w:rsidRPr="00110457" w:rsidRDefault="00A803E8" w:rsidP="00110457">
      <w:pPr>
        <w:ind w:firstLine="420"/>
        <w:rPr>
          <w:rFonts w:ascii="楷体" w:eastAsia="楷体" w:hAnsi="楷体"/>
        </w:rPr>
      </w:pPr>
      <w:r w:rsidRPr="00110457">
        <w:rPr>
          <w:rFonts w:ascii="楷体" w:eastAsia="楷体" w:hAnsi="楷体" w:hint="eastAsia"/>
        </w:rPr>
        <w:t>阅读课外经典书籍5本并提交1500字以上读书心得，给予0.5学分；阅读10本并提交1500字以上读书新得，给予1学分。</w:t>
      </w:r>
    </w:p>
    <w:p w14:paraId="026023F1" w14:textId="77777777" w:rsidR="00A803E8" w:rsidRPr="00110457" w:rsidRDefault="00A803E8" w:rsidP="00A803E8">
      <w:pPr>
        <w:spacing w:line="560" w:lineRule="exact"/>
        <w:ind w:firstLine="643"/>
        <w:rPr>
          <w:rFonts w:ascii="楷体" w:eastAsia="楷体" w:hAnsi="楷体"/>
          <w:sz w:val="32"/>
          <w:szCs w:val="32"/>
        </w:rPr>
      </w:pPr>
      <w:r w:rsidRPr="00110457">
        <w:rPr>
          <w:rFonts w:ascii="楷体" w:eastAsia="楷体" w:hAnsi="楷体" w:hint="eastAsia"/>
          <w:b/>
          <w:sz w:val="32"/>
          <w:szCs w:val="32"/>
        </w:rPr>
        <w:t>4</w:t>
      </w:r>
      <w:r w:rsidRPr="00110457">
        <w:rPr>
          <w:rFonts w:ascii="楷体" w:eastAsia="楷体" w:hAnsi="楷体"/>
          <w:b/>
          <w:sz w:val="32"/>
          <w:szCs w:val="32"/>
        </w:rPr>
        <w:t>.</w:t>
      </w:r>
      <w:r w:rsidRPr="00110457">
        <w:rPr>
          <w:rFonts w:ascii="楷体" w:eastAsia="楷体" w:hAnsi="楷体" w:hint="eastAsia"/>
          <w:b/>
          <w:sz w:val="32"/>
          <w:szCs w:val="32"/>
        </w:rPr>
        <w:t>专题讲座：</w:t>
      </w:r>
      <w:r w:rsidRPr="00110457">
        <w:rPr>
          <w:rFonts w:ascii="楷体" w:eastAsia="楷体" w:hAnsi="楷体" w:hint="eastAsia"/>
          <w:sz w:val="32"/>
          <w:szCs w:val="32"/>
        </w:rPr>
        <w:t>获得学分情况已导入小程序，学生无须提交材料进行申报</w:t>
      </w:r>
    </w:p>
    <w:p w14:paraId="3D4F73F2" w14:textId="77777777" w:rsidR="00A803E8" w:rsidRPr="00110457" w:rsidRDefault="00A803E8" w:rsidP="00A803E8">
      <w:pPr>
        <w:spacing w:line="560" w:lineRule="exact"/>
        <w:ind w:firstLine="643"/>
        <w:rPr>
          <w:rFonts w:ascii="楷体" w:eastAsia="楷体" w:hAnsi="楷体"/>
          <w:b/>
          <w:sz w:val="32"/>
          <w:szCs w:val="32"/>
        </w:rPr>
      </w:pPr>
      <w:r w:rsidRPr="00110457">
        <w:rPr>
          <w:rFonts w:ascii="楷体" w:eastAsia="楷体" w:hAnsi="楷体" w:hint="eastAsia"/>
          <w:b/>
          <w:sz w:val="32"/>
          <w:szCs w:val="32"/>
        </w:rPr>
        <w:t>5</w:t>
      </w:r>
      <w:r w:rsidRPr="00110457">
        <w:rPr>
          <w:rFonts w:ascii="楷体" w:eastAsia="楷体" w:hAnsi="楷体"/>
          <w:b/>
          <w:sz w:val="32"/>
          <w:szCs w:val="32"/>
        </w:rPr>
        <w:t>.</w:t>
      </w:r>
      <w:r w:rsidRPr="00110457">
        <w:rPr>
          <w:rFonts w:ascii="楷体" w:eastAsia="楷体" w:hAnsi="楷体" w:hint="eastAsia"/>
          <w:b/>
          <w:sz w:val="32"/>
          <w:szCs w:val="32"/>
        </w:rPr>
        <w:t>人文艺术活动：</w:t>
      </w:r>
    </w:p>
    <w:p w14:paraId="2C1FE8E1" w14:textId="77777777" w:rsidR="00A803E8" w:rsidRPr="00110457" w:rsidRDefault="00A803E8" w:rsidP="00110457">
      <w:pPr>
        <w:ind w:firstLine="420"/>
        <w:rPr>
          <w:rFonts w:ascii="楷体" w:eastAsia="楷体" w:hAnsi="楷体"/>
          <w:b/>
        </w:rPr>
      </w:pPr>
      <w:r w:rsidRPr="00110457">
        <w:rPr>
          <w:rFonts w:ascii="楷体" w:eastAsia="楷体" w:hAnsi="楷体" w:hint="eastAsia"/>
        </w:rPr>
        <w:t>参加各类社团（文艺、体育、美术、摄影、集邮）活动，须提交活动计划、安排、活动组织者签名等相关证明材料以及个人活动总结，每学年累计参加两次计0</w:t>
      </w:r>
      <w:r w:rsidRPr="00110457">
        <w:rPr>
          <w:rFonts w:ascii="楷体" w:eastAsia="楷体" w:hAnsi="楷体"/>
        </w:rPr>
        <w:t>.5学分。最高计</w:t>
      </w:r>
      <w:r w:rsidRPr="00110457">
        <w:rPr>
          <w:rFonts w:ascii="楷体" w:eastAsia="楷体" w:hAnsi="楷体" w:hint="eastAsia"/>
        </w:rPr>
        <w:t>4学分（专</w:t>
      </w:r>
      <w:proofErr w:type="gramStart"/>
      <w:r w:rsidRPr="00110457">
        <w:rPr>
          <w:rFonts w:ascii="楷体" w:eastAsia="楷体" w:hAnsi="楷体" w:hint="eastAsia"/>
        </w:rPr>
        <w:t>升本计</w:t>
      </w:r>
      <w:proofErr w:type="gramEnd"/>
      <w:r w:rsidRPr="00110457">
        <w:rPr>
          <w:rFonts w:ascii="楷体" w:eastAsia="楷体" w:hAnsi="楷体" w:hint="eastAsia"/>
        </w:rPr>
        <w:t>1学分）。</w:t>
      </w:r>
    </w:p>
    <w:sectPr w:rsidR="00A803E8" w:rsidRPr="001104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3E8"/>
    <w:rsid w:val="00110457"/>
    <w:rsid w:val="00185012"/>
    <w:rsid w:val="0044043B"/>
    <w:rsid w:val="00722CF1"/>
    <w:rsid w:val="009E5BD2"/>
    <w:rsid w:val="00A0042D"/>
    <w:rsid w:val="00A803E8"/>
    <w:rsid w:val="00FB3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A2ACE"/>
  <w15:chartTrackingRefBased/>
  <w15:docId w15:val="{7BD985D3-8008-436B-8BB1-DA7941E2F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0457"/>
    <w:pPr>
      <w:widowControl w:val="0"/>
      <w:spacing w:line="360" w:lineRule="auto"/>
      <w:ind w:firstLineChars="200" w:firstLine="20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803E8"/>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178</Words>
  <Characters>1018</Characters>
  <Application>Microsoft Office Word</Application>
  <DocSecurity>0</DocSecurity>
  <Lines>8</Lines>
  <Paragraphs>2</Paragraphs>
  <ScaleCrop>false</ScaleCrop>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吕 宏博</cp:lastModifiedBy>
  <cp:revision>4</cp:revision>
  <dcterms:created xsi:type="dcterms:W3CDTF">2023-02-26T11:28:00Z</dcterms:created>
  <dcterms:modified xsi:type="dcterms:W3CDTF">2023-02-26T12:29:00Z</dcterms:modified>
</cp:coreProperties>
</file>