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4D09EFB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AA3C65">
        <w:rPr>
          <w:rFonts w:ascii="Times New Roman" w:hAnsi="Times New Roman" w:cs="Times New Roman"/>
          <w:b/>
          <w:bCs/>
          <w:sz w:val="36"/>
          <w:szCs w:val="36"/>
        </w:rPr>
        <w:t>LOGISTIC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B1626B0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3230606E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0&lt;y&lt;1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624D6C9C" w14:textId="1D098116" w:rsidR="00ED13CC" w:rsidRPr="008B4C9B" w:rsidRDefault="00C611C0" w:rsidP="00ED13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ED13C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F4C8E0A" w14:textId="56A47067" w:rsidR="00ED13CC" w:rsidRPr="006D2365" w:rsidRDefault="005F5471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=-8.26</m:t>
        </m:r>
      </m:oMath>
    </w:p>
    <w:p w14:paraId="46F1E8A7" w14:textId="3A050295" w:rsidR="00ED13CC" w:rsidRDefault="005F5471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=0.165</m:t>
        </m:r>
      </m:oMath>
    </w:p>
    <w:p w14:paraId="1D7CDBB6" w14:textId="49773266" w:rsidR="006D2365" w:rsidRPr="008B4C9B" w:rsidRDefault="001C5C47" w:rsidP="00ED13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631344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-8.26+0.165x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5D7ED693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056285AD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F556B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F556B2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F7A415" w14:textId="675AA31C" w:rsidR="000C3720" w:rsidRPr="000C3720" w:rsidRDefault="00EC360C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141DA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4A3769">
        <w:rPr>
          <w:rFonts w:ascii="Times New Roman" w:eastAsiaTheme="minorEastAsia" w:hAnsi="Times New Roman" w:cs="Times New Roman"/>
          <w:sz w:val="24"/>
          <w:szCs w:val="24"/>
        </w:rPr>
        <w:t>logistic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generate each of the samples contained in the following .csv (comma delimited) files:</w:t>
      </w:r>
    </w:p>
    <w:p w14:paraId="2F5EA4B4" w14:textId="08E8CF75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5CE15685" w14:textId="2410E920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4BC110F2" w14:textId="2DFF0634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48B3EB94" w14:textId="602027D0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39617A89" w14:textId="52B66785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6BA6B794" w14:textId="4826D49E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37E6628C" w14:textId="6CAA8EA9" w:rsidR="00594C60" w:rsidRDefault="00594C60" w:rsidP="00594C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7216454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3712CAE0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6FDBD7A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2F5AE3D0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4CE26B05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662FE998" w14:textId="39393483" w:rsidR="009473D4" w:rsidRPr="009473D4" w:rsidRDefault="009473D4" w:rsidP="00594C6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64A2D219" w14:textId="12FABB0B" w:rsidR="00287888" w:rsidRDefault="00287888" w:rsidP="002878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5562FD8F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1A62B78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6EDE703C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33CD437D" w14:textId="2EEEB61A" w:rsidR="00287888" w:rsidRP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5DD927D" w14:textId="18143A9B" w:rsidR="000C3720" w:rsidRPr="000C3720" w:rsidRDefault="00287888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5049AAA3" w14:textId="658ADA32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35241857" w14:textId="1AE19C83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44C69560" w14:textId="5C3E1A17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115D6091" w14:textId="557BCFA7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539E6B63" w14:textId="09DA17B5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6A2E09F1" w14:textId="0ECC2CA9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lastRenderedPageBreak/>
        <w:t>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76240B5B" w14:textId="77777777" w:rsidR="007479A8" w:rsidRDefault="007479A8">
      <w:pPr>
        <w:rPr>
          <w:rFonts w:ascii="Times New Roman" w:hAnsi="Times New Roman" w:cs="Times New Roman"/>
          <w:sz w:val="24"/>
          <w:szCs w:val="24"/>
        </w:rPr>
      </w:pPr>
    </w:p>
    <w:p w14:paraId="60C5937C" w14:textId="77777777" w:rsidR="00C21AB8" w:rsidRPr="008B4C9B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41A58C84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50A">
        <w:rPr>
          <w:rFonts w:ascii="Times New Roman" w:hAnsi="Times New Roman" w:cs="Times New Roman"/>
          <w:sz w:val="24"/>
          <w:szCs w:val="24"/>
        </w:rPr>
        <w:t xml:space="preserve">November </w:t>
      </w:r>
      <w:r w:rsidR="005F5471">
        <w:rPr>
          <w:rFonts w:ascii="Times New Roman" w:hAnsi="Times New Roman" w:cs="Times New Roman"/>
          <w:sz w:val="24"/>
          <w:szCs w:val="24"/>
        </w:rPr>
        <w:t>26</w:t>
      </w:r>
      <w:r w:rsidR="004B550A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638"/>
    <w:multiLevelType w:val="hybridMultilevel"/>
    <w:tmpl w:val="C746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54C7E"/>
    <w:multiLevelType w:val="hybridMultilevel"/>
    <w:tmpl w:val="A4225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900B8"/>
    <w:multiLevelType w:val="hybridMultilevel"/>
    <w:tmpl w:val="5E0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B7345"/>
    <w:rsid w:val="000C3720"/>
    <w:rsid w:val="00141DAF"/>
    <w:rsid w:val="0015007D"/>
    <w:rsid w:val="001C5C47"/>
    <w:rsid w:val="001F5AEE"/>
    <w:rsid w:val="00287888"/>
    <w:rsid w:val="002B6BCA"/>
    <w:rsid w:val="002E3CFA"/>
    <w:rsid w:val="003372D7"/>
    <w:rsid w:val="00342CA2"/>
    <w:rsid w:val="003A57F9"/>
    <w:rsid w:val="003D26B0"/>
    <w:rsid w:val="00403FA0"/>
    <w:rsid w:val="004102A8"/>
    <w:rsid w:val="004A3769"/>
    <w:rsid w:val="004B550A"/>
    <w:rsid w:val="004E544A"/>
    <w:rsid w:val="004F462E"/>
    <w:rsid w:val="00594C60"/>
    <w:rsid w:val="005F37E5"/>
    <w:rsid w:val="005F5471"/>
    <w:rsid w:val="006451A8"/>
    <w:rsid w:val="00652C87"/>
    <w:rsid w:val="006756B7"/>
    <w:rsid w:val="006D2365"/>
    <w:rsid w:val="00716295"/>
    <w:rsid w:val="00736E51"/>
    <w:rsid w:val="007479A8"/>
    <w:rsid w:val="00754811"/>
    <w:rsid w:val="00804C62"/>
    <w:rsid w:val="008131DA"/>
    <w:rsid w:val="008760A5"/>
    <w:rsid w:val="008770F0"/>
    <w:rsid w:val="008B4C9B"/>
    <w:rsid w:val="008C478E"/>
    <w:rsid w:val="008E49D0"/>
    <w:rsid w:val="008F498C"/>
    <w:rsid w:val="00936450"/>
    <w:rsid w:val="009473D4"/>
    <w:rsid w:val="009D6119"/>
    <w:rsid w:val="00A17FDF"/>
    <w:rsid w:val="00A3313C"/>
    <w:rsid w:val="00A45864"/>
    <w:rsid w:val="00A47BC5"/>
    <w:rsid w:val="00A63F05"/>
    <w:rsid w:val="00A965E2"/>
    <w:rsid w:val="00AA3C65"/>
    <w:rsid w:val="00AB597F"/>
    <w:rsid w:val="00AE424A"/>
    <w:rsid w:val="00B12785"/>
    <w:rsid w:val="00B41F5B"/>
    <w:rsid w:val="00BA2E9A"/>
    <w:rsid w:val="00BB0209"/>
    <w:rsid w:val="00BD0378"/>
    <w:rsid w:val="00C21AB8"/>
    <w:rsid w:val="00C611C0"/>
    <w:rsid w:val="00C931A7"/>
    <w:rsid w:val="00D91313"/>
    <w:rsid w:val="00D954C9"/>
    <w:rsid w:val="00E0639A"/>
    <w:rsid w:val="00E923D8"/>
    <w:rsid w:val="00EC360C"/>
    <w:rsid w:val="00ED13CC"/>
    <w:rsid w:val="00EE64D4"/>
    <w:rsid w:val="00F26C5C"/>
    <w:rsid w:val="00F556B2"/>
    <w:rsid w:val="00F76099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475</Words>
  <Characters>3318</Characters>
  <Application>Microsoft Office Word</Application>
  <DocSecurity>0</DocSecurity>
  <Lines>80</Lines>
  <Paragraphs>54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74</cp:revision>
  <dcterms:created xsi:type="dcterms:W3CDTF">2021-09-14T02:34:00Z</dcterms:created>
  <dcterms:modified xsi:type="dcterms:W3CDTF">2021-11-27T05:37:00Z</dcterms:modified>
</cp:coreProperties>
</file>