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DAF6" w14:textId="77777777" w:rsidR="00590AED" w:rsidRPr="00590AED" w:rsidRDefault="00590AED" w:rsidP="00590AED">
      <w:pPr>
        <w:jc w:val="center"/>
        <w:rPr>
          <w:b/>
          <w:bCs/>
          <w:sz w:val="32"/>
          <w:szCs w:val="32"/>
          <w:u w:val="single"/>
        </w:rPr>
      </w:pPr>
      <w:r w:rsidRPr="00590AED">
        <w:rPr>
          <w:b/>
          <w:bCs/>
          <w:sz w:val="32"/>
          <w:szCs w:val="32"/>
          <w:u w:val="single"/>
        </w:rPr>
        <w:t xml:space="preserve">Trader </w:t>
      </w:r>
      <w:proofErr w:type="spellStart"/>
      <w:r w:rsidRPr="00590AED">
        <w:rPr>
          <w:b/>
          <w:bCs/>
          <w:sz w:val="32"/>
          <w:szCs w:val="32"/>
          <w:u w:val="single"/>
        </w:rPr>
        <w:t>Behavior</w:t>
      </w:r>
      <w:proofErr w:type="spellEnd"/>
      <w:r w:rsidRPr="00590AED">
        <w:rPr>
          <w:b/>
          <w:bCs/>
          <w:sz w:val="32"/>
          <w:szCs w:val="32"/>
          <w:u w:val="single"/>
        </w:rPr>
        <w:t xml:space="preserve"> vs Market Sentiment Analysis</w:t>
      </w:r>
    </w:p>
    <w:p w14:paraId="78FE0CCB" w14:textId="6C2C1ECC" w:rsidR="00590AED" w:rsidRPr="00590AED" w:rsidRDefault="00590AED" w:rsidP="00590AED">
      <w:pPr>
        <w:rPr>
          <w:sz w:val="28"/>
          <w:szCs w:val="28"/>
        </w:rPr>
      </w:pPr>
      <w:r w:rsidRPr="00590AED">
        <w:rPr>
          <w:sz w:val="28"/>
          <w:szCs w:val="28"/>
        </w:rPr>
        <w:t>Methodology</w:t>
      </w:r>
      <w:r w:rsidRPr="00590AED">
        <w:rPr>
          <w:sz w:val="28"/>
          <w:szCs w:val="28"/>
        </w:rPr>
        <w:t>:</w:t>
      </w:r>
    </w:p>
    <w:p w14:paraId="453DCAA5" w14:textId="77777777" w:rsidR="00590AED" w:rsidRPr="00590AED" w:rsidRDefault="00590AED" w:rsidP="00590AED">
      <w:pPr>
        <w:rPr>
          <w:sz w:val="24"/>
          <w:szCs w:val="24"/>
        </w:rPr>
      </w:pPr>
      <w:r w:rsidRPr="00590AED">
        <w:rPr>
          <w:sz w:val="24"/>
          <w:szCs w:val="24"/>
        </w:rPr>
        <w:t xml:space="preserve">This project </w:t>
      </w:r>
      <w:proofErr w:type="spellStart"/>
      <w:r w:rsidRPr="00590AED">
        <w:rPr>
          <w:sz w:val="24"/>
          <w:szCs w:val="24"/>
        </w:rPr>
        <w:t>analyzes</w:t>
      </w:r>
      <w:proofErr w:type="spellEnd"/>
      <w:r w:rsidRPr="00590AED">
        <w:rPr>
          <w:sz w:val="24"/>
          <w:szCs w:val="24"/>
        </w:rPr>
        <w:t xml:space="preserve"> cryptocurrency trading </w:t>
      </w:r>
      <w:proofErr w:type="spellStart"/>
      <w:r w:rsidRPr="00590AED">
        <w:rPr>
          <w:sz w:val="24"/>
          <w:szCs w:val="24"/>
        </w:rPr>
        <w:t>behavior</w:t>
      </w:r>
      <w:proofErr w:type="spellEnd"/>
      <w:r w:rsidRPr="00590AED">
        <w:rPr>
          <w:sz w:val="24"/>
          <w:szCs w:val="24"/>
        </w:rPr>
        <w:t xml:space="preserve"> using historical trade data combined with market sentiment classifications. The datasets were merged based on trading date to align trader activity with prevailing market sentiment conditions.</w:t>
      </w:r>
    </w:p>
    <w:p w14:paraId="6E94025E" w14:textId="77777777" w:rsidR="00590AED" w:rsidRPr="00590AED" w:rsidRDefault="00590AED" w:rsidP="00590AED">
      <w:pPr>
        <w:rPr>
          <w:sz w:val="24"/>
          <w:szCs w:val="24"/>
        </w:rPr>
      </w:pPr>
      <w:r w:rsidRPr="00590AED">
        <w:rPr>
          <w:sz w:val="24"/>
          <w:szCs w:val="24"/>
        </w:rPr>
        <w:t xml:space="preserve">Several </w:t>
      </w:r>
      <w:proofErr w:type="spellStart"/>
      <w:r w:rsidRPr="00590AED">
        <w:rPr>
          <w:sz w:val="24"/>
          <w:szCs w:val="24"/>
        </w:rPr>
        <w:t>behavioral</w:t>
      </w:r>
      <w:proofErr w:type="spellEnd"/>
      <w:r w:rsidRPr="00590AED">
        <w:rPr>
          <w:sz w:val="24"/>
          <w:szCs w:val="24"/>
        </w:rPr>
        <w:t xml:space="preserve"> features were engineered, including encoded trading direction and sentiment scores. Exploratory data analysis was conducted through correlation analysis and visualizations to identify relationships between profitability, trade size, sentiment, and trading direction.</w:t>
      </w:r>
    </w:p>
    <w:p w14:paraId="0AE2ACB1" w14:textId="52ECB79F" w:rsidR="00590AED" w:rsidRPr="00590AED" w:rsidRDefault="00590AED" w:rsidP="00590AED">
      <w:pPr>
        <w:rPr>
          <w:sz w:val="24"/>
          <w:szCs w:val="24"/>
        </w:rPr>
      </w:pPr>
      <w:r w:rsidRPr="00590AED">
        <w:rPr>
          <w:sz w:val="24"/>
          <w:szCs w:val="24"/>
        </w:rPr>
        <w:t xml:space="preserve">Additionally, a Random Forest classification model was developed to predict trade profitability based on </w:t>
      </w:r>
      <w:proofErr w:type="spellStart"/>
      <w:r w:rsidRPr="00590AED">
        <w:rPr>
          <w:sz w:val="24"/>
          <w:szCs w:val="24"/>
        </w:rPr>
        <w:t>behavioral</w:t>
      </w:r>
      <w:proofErr w:type="spellEnd"/>
      <w:r w:rsidRPr="00590AED">
        <w:rPr>
          <w:sz w:val="24"/>
          <w:szCs w:val="24"/>
        </w:rPr>
        <w:t xml:space="preserve"> and sentiment features. Unsupervised clustering using K-Means was also applied to group traders into </w:t>
      </w:r>
      <w:proofErr w:type="spellStart"/>
      <w:r w:rsidRPr="00590AED">
        <w:rPr>
          <w:sz w:val="24"/>
          <w:szCs w:val="24"/>
        </w:rPr>
        <w:t>behavioral</w:t>
      </w:r>
      <w:proofErr w:type="spellEnd"/>
      <w:r w:rsidRPr="00590AED">
        <w:rPr>
          <w:sz w:val="24"/>
          <w:szCs w:val="24"/>
        </w:rPr>
        <w:t xml:space="preserve"> archetypes.</w:t>
      </w:r>
    </w:p>
    <w:p w14:paraId="51E4A490" w14:textId="77777777" w:rsidR="00590AED" w:rsidRPr="00590AED" w:rsidRDefault="00590AED" w:rsidP="00590AED"/>
    <w:p w14:paraId="3507AA50" w14:textId="4B8A1422" w:rsidR="00590AED" w:rsidRPr="00590AED" w:rsidRDefault="00590AED" w:rsidP="00590AED">
      <w:pPr>
        <w:rPr>
          <w:sz w:val="28"/>
          <w:szCs w:val="28"/>
        </w:rPr>
      </w:pPr>
      <w:r w:rsidRPr="00590AED">
        <w:rPr>
          <w:sz w:val="28"/>
          <w:szCs w:val="28"/>
        </w:rPr>
        <w:t>Key Insights</w:t>
      </w:r>
      <w:r w:rsidRPr="00590AED">
        <w:rPr>
          <w:sz w:val="28"/>
          <w:szCs w:val="28"/>
        </w:rPr>
        <w:t>:</w:t>
      </w:r>
    </w:p>
    <w:p w14:paraId="021D98C1" w14:textId="77777777" w:rsidR="00590AED" w:rsidRPr="00590AED" w:rsidRDefault="00590AED" w:rsidP="00590AED">
      <w:pPr>
        <w:numPr>
          <w:ilvl w:val="0"/>
          <w:numId w:val="1"/>
        </w:numPr>
        <w:spacing w:after="0"/>
        <w:rPr>
          <w:sz w:val="24"/>
          <w:szCs w:val="24"/>
        </w:rPr>
      </w:pPr>
      <w:r w:rsidRPr="00590AED">
        <w:rPr>
          <w:sz w:val="24"/>
          <w:szCs w:val="24"/>
        </w:rPr>
        <w:t>Trade Size and Fees</w:t>
      </w:r>
    </w:p>
    <w:p w14:paraId="4479E7D9" w14:textId="77777777" w:rsidR="00590AED" w:rsidRPr="00590AED" w:rsidRDefault="00590AED" w:rsidP="00590AED">
      <w:pPr>
        <w:spacing w:after="0"/>
        <w:rPr>
          <w:sz w:val="24"/>
          <w:szCs w:val="24"/>
        </w:rPr>
      </w:pPr>
      <w:r w:rsidRPr="00590AED">
        <w:rPr>
          <w:sz w:val="24"/>
          <w:szCs w:val="24"/>
        </w:rPr>
        <w:t>Trade size shows a strong positive correlation with trading fees (0.75), reflecting the proportional fee structure of cryptocurrency exchanges.</w:t>
      </w:r>
    </w:p>
    <w:p w14:paraId="13C05178" w14:textId="77777777" w:rsidR="00590AED" w:rsidRPr="00590AED" w:rsidRDefault="00590AED" w:rsidP="00590AED">
      <w:pPr>
        <w:numPr>
          <w:ilvl w:val="0"/>
          <w:numId w:val="2"/>
        </w:numPr>
        <w:spacing w:after="0"/>
        <w:rPr>
          <w:sz w:val="24"/>
          <w:szCs w:val="24"/>
        </w:rPr>
      </w:pPr>
      <w:r w:rsidRPr="00590AED">
        <w:rPr>
          <w:sz w:val="24"/>
          <w:szCs w:val="24"/>
        </w:rPr>
        <w:t>Profitability Distribution</w:t>
      </w:r>
    </w:p>
    <w:p w14:paraId="540226B5" w14:textId="77777777" w:rsidR="00590AED" w:rsidRPr="00590AED" w:rsidRDefault="00590AED" w:rsidP="00590AED">
      <w:pPr>
        <w:spacing w:after="0"/>
        <w:rPr>
          <w:sz w:val="24"/>
          <w:szCs w:val="24"/>
        </w:rPr>
      </w:pPr>
      <w:r w:rsidRPr="00590AED">
        <w:rPr>
          <w:sz w:val="24"/>
          <w:szCs w:val="24"/>
        </w:rPr>
        <w:t>Profit outcomes are highly skewed, with most trades producing small gains or losses while a small number of trades generate large profits.</w:t>
      </w:r>
    </w:p>
    <w:p w14:paraId="7193DDD8" w14:textId="77777777" w:rsidR="00590AED" w:rsidRPr="00590AED" w:rsidRDefault="00590AED" w:rsidP="00590AED">
      <w:pPr>
        <w:numPr>
          <w:ilvl w:val="0"/>
          <w:numId w:val="3"/>
        </w:numPr>
        <w:spacing w:after="0"/>
        <w:rPr>
          <w:sz w:val="24"/>
          <w:szCs w:val="24"/>
        </w:rPr>
      </w:pPr>
      <w:r w:rsidRPr="00590AED">
        <w:rPr>
          <w:sz w:val="24"/>
          <w:szCs w:val="24"/>
        </w:rPr>
        <w:t>Sentiment Influence</w:t>
      </w:r>
    </w:p>
    <w:p w14:paraId="50B29D7B" w14:textId="77777777" w:rsidR="00590AED" w:rsidRPr="00590AED" w:rsidRDefault="00590AED" w:rsidP="00590AED">
      <w:pPr>
        <w:spacing w:after="0"/>
        <w:rPr>
          <w:sz w:val="24"/>
          <w:szCs w:val="24"/>
        </w:rPr>
      </w:pPr>
      <w:r w:rsidRPr="00590AED">
        <w:rPr>
          <w:sz w:val="24"/>
          <w:szCs w:val="24"/>
        </w:rPr>
        <w:t>Market sentiment shows only a weak correlation with trading direction and profitability, suggesting traders do not rely solely on sentiment indicators when making decisions.</w:t>
      </w:r>
    </w:p>
    <w:p w14:paraId="6F5054D1" w14:textId="77777777" w:rsidR="00590AED" w:rsidRPr="00590AED" w:rsidRDefault="00590AED" w:rsidP="00590AED">
      <w:pPr>
        <w:numPr>
          <w:ilvl w:val="0"/>
          <w:numId w:val="4"/>
        </w:numPr>
        <w:spacing w:after="0"/>
        <w:rPr>
          <w:sz w:val="24"/>
          <w:szCs w:val="24"/>
        </w:rPr>
      </w:pPr>
      <w:r w:rsidRPr="00590AED">
        <w:rPr>
          <w:sz w:val="24"/>
          <w:szCs w:val="24"/>
        </w:rPr>
        <w:t>Risk vs Reward</w:t>
      </w:r>
    </w:p>
    <w:p w14:paraId="77D2CDA8" w14:textId="77777777" w:rsidR="00590AED" w:rsidRPr="00590AED" w:rsidRDefault="00590AED" w:rsidP="00590AED">
      <w:pPr>
        <w:spacing w:after="0"/>
        <w:rPr>
          <w:sz w:val="24"/>
          <w:szCs w:val="24"/>
        </w:rPr>
      </w:pPr>
      <w:r w:rsidRPr="00590AED">
        <w:rPr>
          <w:sz w:val="24"/>
          <w:szCs w:val="24"/>
        </w:rPr>
        <w:t>Larger trades exhibit higher variance in profit and loss outcomes, indicating increased exposure to risk.</w:t>
      </w:r>
    </w:p>
    <w:p w14:paraId="6D28B06C" w14:textId="77777777" w:rsidR="00590AED" w:rsidRPr="00590AED" w:rsidRDefault="00590AED" w:rsidP="00590AED">
      <w:pPr>
        <w:numPr>
          <w:ilvl w:val="0"/>
          <w:numId w:val="5"/>
        </w:numPr>
        <w:spacing w:after="0"/>
        <w:rPr>
          <w:sz w:val="24"/>
          <w:szCs w:val="24"/>
        </w:rPr>
      </w:pPr>
      <w:r w:rsidRPr="00590AED">
        <w:rPr>
          <w:sz w:val="24"/>
          <w:szCs w:val="24"/>
        </w:rPr>
        <w:t>Trader Performance Concentration</w:t>
      </w:r>
    </w:p>
    <w:p w14:paraId="4D050BF4" w14:textId="77777777" w:rsidR="00590AED" w:rsidRPr="00590AED" w:rsidRDefault="00590AED" w:rsidP="00590AED">
      <w:pPr>
        <w:spacing w:after="0"/>
        <w:rPr>
          <w:sz w:val="24"/>
          <w:szCs w:val="24"/>
        </w:rPr>
      </w:pPr>
      <w:r w:rsidRPr="00590AED">
        <w:rPr>
          <w:sz w:val="24"/>
          <w:szCs w:val="24"/>
        </w:rPr>
        <w:t xml:space="preserve">A small subset of </w:t>
      </w:r>
      <w:proofErr w:type="gramStart"/>
      <w:r w:rsidRPr="00590AED">
        <w:rPr>
          <w:sz w:val="24"/>
          <w:szCs w:val="24"/>
        </w:rPr>
        <w:t>traders</w:t>
      </w:r>
      <w:proofErr w:type="gramEnd"/>
      <w:r w:rsidRPr="00590AED">
        <w:rPr>
          <w:sz w:val="24"/>
          <w:szCs w:val="24"/>
        </w:rPr>
        <w:t xml:space="preserve"> accounts for a disproportionate share of total profits, highlighting skill concentration in trading performance.</w:t>
      </w:r>
    </w:p>
    <w:p w14:paraId="55A87F0F" w14:textId="0B3344CE" w:rsidR="00590AED" w:rsidRPr="00590AED" w:rsidRDefault="00590AED" w:rsidP="00590AED"/>
    <w:p w14:paraId="3C1F401C" w14:textId="48E34E41" w:rsidR="00590AED" w:rsidRPr="00590AED" w:rsidRDefault="00590AED" w:rsidP="00590AED">
      <w:pPr>
        <w:rPr>
          <w:sz w:val="28"/>
          <w:szCs w:val="28"/>
        </w:rPr>
      </w:pPr>
      <w:r w:rsidRPr="00590AED">
        <w:rPr>
          <w:sz w:val="28"/>
          <w:szCs w:val="28"/>
        </w:rPr>
        <w:t>Strategy Recommendations</w:t>
      </w:r>
      <w:r w:rsidRPr="00590AED">
        <w:rPr>
          <w:sz w:val="28"/>
          <w:szCs w:val="28"/>
        </w:rPr>
        <w:t>:</w:t>
      </w:r>
    </w:p>
    <w:p w14:paraId="15EB4DF6" w14:textId="77777777" w:rsidR="00590AED" w:rsidRPr="00590AED" w:rsidRDefault="00590AED" w:rsidP="00590AED">
      <w:pPr>
        <w:numPr>
          <w:ilvl w:val="0"/>
          <w:numId w:val="6"/>
        </w:numPr>
        <w:spacing w:after="0"/>
        <w:rPr>
          <w:sz w:val="24"/>
          <w:szCs w:val="24"/>
        </w:rPr>
      </w:pPr>
      <w:r w:rsidRPr="00590AED">
        <w:rPr>
          <w:sz w:val="24"/>
          <w:szCs w:val="24"/>
        </w:rPr>
        <w:t>Trading strategies should not rely solely on sentiment indicators, as their influence appears limited.</w:t>
      </w:r>
    </w:p>
    <w:p w14:paraId="7F1A9D65" w14:textId="77777777" w:rsidR="00590AED" w:rsidRPr="00590AED" w:rsidRDefault="00590AED" w:rsidP="00590AED">
      <w:pPr>
        <w:numPr>
          <w:ilvl w:val="0"/>
          <w:numId w:val="6"/>
        </w:numPr>
        <w:spacing w:after="0"/>
        <w:rPr>
          <w:sz w:val="24"/>
          <w:szCs w:val="24"/>
        </w:rPr>
      </w:pPr>
      <w:r w:rsidRPr="00590AED">
        <w:rPr>
          <w:sz w:val="24"/>
          <w:szCs w:val="24"/>
        </w:rPr>
        <w:t>Effective risk management is critical when executing larger trades due to increased profit volatility.</w:t>
      </w:r>
    </w:p>
    <w:p w14:paraId="3B153363" w14:textId="77777777" w:rsidR="00590AED" w:rsidRPr="00590AED" w:rsidRDefault="00590AED" w:rsidP="00590AED">
      <w:pPr>
        <w:numPr>
          <w:ilvl w:val="0"/>
          <w:numId w:val="6"/>
        </w:numPr>
        <w:spacing w:after="0"/>
        <w:rPr>
          <w:sz w:val="24"/>
          <w:szCs w:val="24"/>
        </w:rPr>
      </w:pPr>
      <w:r w:rsidRPr="00590AED">
        <w:rPr>
          <w:sz w:val="24"/>
          <w:szCs w:val="24"/>
        </w:rPr>
        <w:t>Identifying consistently profitable traders may help uncover successful trading strategies that can inform algorithmic trading models.</w:t>
      </w:r>
    </w:p>
    <w:p w14:paraId="3EFA537C" w14:textId="77777777" w:rsidR="00F316AE" w:rsidRDefault="00F316AE"/>
    <w:sectPr w:rsidR="00F31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242"/>
    <w:multiLevelType w:val="multilevel"/>
    <w:tmpl w:val="9C9A2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31CB0"/>
    <w:multiLevelType w:val="multilevel"/>
    <w:tmpl w:val="A01836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81BE2"/>
    <w:multiLevelType w:val="multilevel"/>
    <w:tmpl w:val="D5D29B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EA3AB6"/>
    <w:multiLevelType w:val="multilevel"/>
    <w:tmpl w:val="2F94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5643F7"/>
    <w:multiLevelType w:val="multilevel"/>
    <w:tmpl w:val="4A6EDD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476AE6"/>
    <w:multiLevelType w:val="multilevel"/>
    <w:tmpl w:val="AE86BF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606687">
    <w:abstractNumId w:val="0"/>
  </w:num>
  <w:num w:numId="2" w16cid:durableId="830415828">
    <w:abstractNumId w:val="1"/>
  </w:num>
  <w:num w:numId="3" w16cid:durableId="2082947555">
    <w:abstractNumId w:val="2"/>
  </w:num>
  <w:num w:numId="4" w16cid:durableId="1116211865">
    <w:abstractNumId w:val="5"/>
  </w:num>
  <w:num w:numId="5" w16cid:durableId="439297091">
    <w:abstractNumId w:val="4"/>
  </w:num>
  <w:num w:numId="6" w16cid:durableId="2031178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ED"/>
    <w:rsid w:val="001F6045"/>
    <w:rsid w:val="003379DB"/>
    <w:rsid w:val="004546B3"/>
    <w:rsid w:val="00590AED"/>
    <w:rsid w:val="00F31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98435"/>
  <w15:chartTrackingRefBased/>
  <w15:docId w15:val="{DD0827CE-EC37-4C88-BB9A-EBEBB5CC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A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A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AED"/>
    <w:rPr>
      <w:rFonts w:eastAsiaTheme="majorEastAsia" w:cstheme="majorBidi"/>
      <w:color w:val="272727" w:themeColor="text1" w:themeTint="D8"/>
    </w:rPr>
  </w:style>
  <w:style w:type="paragraph" w:styleId="Title">
    <w:name w:val="Title"/>
    <w:basedOn w:val="Normal"/>
    <w:next w:val="Normal"/>
    <w:link w:val="TitleChar"/>
    <w:uiPriority w:val="10"/>
    <w:qFormat/>
    <w:rsid w:val="00590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AED"/>
    <w:pPr>
      <w:spacing w:before="160"/>
      <w:jc w:val="center"/>
    </w:pPr>
    <w:rPr>
      <w:i/>
      <w:iCs/>
      <w:color w:val="404040" w:themeColor="text1" w:themeTint="BF"/>
    </w:rPr>
  </w:style>
  <w:style w:type="character" w:customStyle="1" w:styleId="QuoteChar">
    <w:name w:val="Quote Char"/>
    <w:basedOn w:val="DefaultParagraphFont"/>
    <w:link w:val="Quote"/>
    <w:uiPriority w:val="29"/>
    <w:rsid w:val="00590AED"/>
    <w:rPr>
      <w:i/>
      <w:iCs/>
      <w:color w:val="404040" w:themeColor="text1" w:themeTint="BF"/>
    </w:rPr>
  </w:style>
  <w:style w:type="paragraph" w:styleId="ListParagraph">
    <w:name w:val="List Paragraph"/>
    <w:basedOn w:val="Normal"/>
    <w:uiPriority w:val="34"/>
    <w:qFormat/>
    <w:rsid w:val="00590AED"/>
    <w:pPr>
      <w:ind w:left="720"/>
      <w:contextualSpacing/>
    </w:pPr>
  </w:style>
  <w:style w:type="character" w:styleId="IntenseEmphasis">
    <w:name w:val="Intense Emphasis"/>
    <w:basedOn w:val="DefaultParagraphFont"/>
    <w:uiPriority w:val="21"/>
    <w:qFormat/>
    <w:rsid w:val="00590AED"/>
    <w:rPr>
      <w:i/>
      <w:iCs/>
      <w:color w:val="2F5496" w:themeColor="accent1" w:themeShade="BF"/>
    </w:rPr>
  </w:style>
  <w:style w:type="paragraph" w:styleId="IntenseQuote">
    <w:name w:val="Intense Quote"/>
    <w:basedOn w:val="Normal"/>
    <w:next w:val="Normal"/>
    <w:link w:val="IntenseQuoteChar"/>
    <w:uiPriority w:val="30"/>
    <w:qFormat/>
    <w:rsid w:val="00590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AED"/>
    <w:rPr>
      <w:i/>
      <w:iCs/>
      <w:color w:val="2F5496" w:themeColor="accent1" w:themeShade="BF"/>
    </w:rPr>
  </w:style>
  <w:style w:type="character" w:styleId="IntenseReference">
    <w:name w:val="Intense Reference"/>
    <w:basedOn w:val="DefaultParagraphFont"/>
    <w:uiPriority w:val="32"/>
    <w:qFormat/>
    <w:rsid w:val="00590A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Morvica Kolhe</dc:creator>
  <cp:keywords/>
  <dc:description/>
  <cp:lastModifiedBy>Morvica Kolhe</cp:lastModifiedBy>
  <cp:revision>1</cp:revision>
  <dcterms:created xsi:type="dcterms:W3CDTF">2026-03-08T18:51:00Z</dcterms:created>
  <dcterms:modified xsi:type="dcterms:W3CDTF">2026-03-08T18:54:00Z</dcterms:modified>
</cp:coreProperties>
</file>