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10.0 -->
  <w:body>
    <w:p>
      <w:pPr>
        <w:spacing w:before="512" w:after="0" w:line="243" w:lineRule="atLeast"/>
        <w:ind w:left="5826" w:right="-200" w:firstLine="0"/>
        <w:jc w:val="both"/>
        <w:outlineLvl w:val="9"/>
        <w:rPr>
          <w:rFonts w:ascii="Calibri" w:eastAsia="Calibri" w:hAnsi="Calibri" w:cs="Calibri" w:hint="default"/>
          <w:sz w:val="20"/>
          <w:szCs w:val="20"/>
        </w:rPr>
      </w:pPr>
      <w:r>
        <w:rPr>
          <w:rFonts w:ascii="Calibri" w:eastAsia="Calibri" w:hAnsi="Calibri" w:cs="Calibri" w:hint="default"/>
          <w:b/>
          <w:bCs/>
          <w:i w:val="0"/>
          <w:iCs w:val="0"/>
          <w:strike w:val="0"/>
          <w:color w:val="000000"/>
          <w:spacing w:val="0"/>
          <w:sz w:val="20"/>
          <w:szCs w:val="20"/>
          <w:u w:val="none"/>
          <w:lang w:val="en-US" w:eastAsia="en-US" w:bidi="ar-SA"/>
        </w:rPr>
        <w:t xml:space="preserve">Brandeis University </w:t>
      </w: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78.35pt;height:76.7pt;margin-top:-11.4pt;margin-left:57.6pt;mso-position-horizontal-relative:page;position:absolute;z-index:-251658240">
            <v:imagedata r:id="rId4" o:title=""/>
            <w10:anchorlock/>
          </v:shape>
        </w:pict>
      </w:r>
    </w:p>
    <w:p>
      <w:pPr>
        <w:spacing w:before="0" w:after="0" w:line="244" w:lineRule="atLeast"/>
        <w:ind w:left="5826" w:right="490" w:firstLine="0"/>
        <w:outlineLvl w:val="9"/>
        <w:rPr>
          <w:rFonts w:ascii="Calibri" w:eastAsia="Calibri" w:hAnsi="Calibri" w:cs="Calibri" w:hint="default"/>
          <w:sz w:val="20"/>
          <w:szCs w:val="20"/>
        </w:rPr>
      </w:pPr>
      <w:r>
        <w:rPr>
          <w:rFonts w:ascii="Calibri" w:eastAsia="Calibri" w:hAnsi="Calibri" w:cs="Calibri" w:hint="default"/>
          <w:b/>
          <w:bCs/>
          <w:i w:val="0"/>
          <w:iCs w:val="0"/>
          <w:strike w:val="0"/>
          <w:color w:val="000000"/>
          <w:spacing w:val="0"/>
          <w:sz w:val="20"/>
          <w:szCs w:val="20"/>
          <w:u w:val="none"/>
          <w:lang w:val="en-US" w:eastAsia="en-US" w:bidi="ar-SA"/>
        </w:rPr>
        <w:t xml:space="preserve">Division </w:t>
      </w:r>
      <w:r>
        <w:rPr>
          <w:rFonts w:ascii="Calibri" w:eastAsia="Calibri" w:hAnsi="Calibri" w:cs="Calibri" w:hint="default"/>
          <w:b/>
          <w:bCs/>
          <w:i w:val="0"/>
          <w:iCs w:val="0"/>
          <w:strike w:val="0"/>
          <w:color w:val="000000"/>
          <w:spacing w:val="1"/>
          <w:sz w:val="20"/>
          <w:szCs w:val="20"/>
          <w:u w:val="none"/>
          <w:lang w:val="en-US" w:eastAsia="en-US" w:bidi="ar-SA"/>
        </w:rPr>
        <w:t>of</w:t>
      </w:r>
      <w:r>
        <w:rPr>
          <w:rFonts w:ascii="Calibri" w:eastAsia="Calibri" w:hAnsi="Calibri" w:cs="Calibri" w:hint="default"/>
          <w:b/>
          <w:bCs/>
          <w:i w:val="0"/>
          <w:iCs w:val="0"/>
          <w:strike w:val="0"/>
          <w:color w:val="000000"/>
          <w:spacing w:val="0"/>
          <w:sz w:val="20"/>
          <w:szCs w:val="20"/>
          <w:u w:val="none"/>
          <w:lang w:val="en-US" w:eastAsia="en-US" w:bidi="ar-SA"/>
        </w:rPr>
        <w:t xml:space="preserve"> Graduate Professional Studies Rabb School </w:t>
      </w:r>
      <w:r>
        <w:rPr>
          <w:rFonts w:ascii="Calibri" w:eastAsia="Calibri" w:hAnsi="Calibri" w:cs="Calibri" w:hint="default"/>
          <w:b/>
          <w:bCs/>
          <w:i w:val="0"/>
          <w:iCs w:val="0"/>
          <w:strike w:val="0"/>
          <w:color w:val="000000"/>
          <w:spacing w:val="1"/>
          <w:sz w:val="20"/>
          <w:szCs w:val="20"/>
          <w:u w:val="none"/>
          <w:lang w:val="en-US" w:eastAsia="en-US" w:bidi="ar-SA"/>
        </w:rPr>
        <w:t>of</w:t>
      </w:r>
      <w:r>
        <w:rPr>
          <w:rFonts w:ascii="Calibri" w:eastAsia="Calibri" w:hAnsi="Calibri" w:cs="Calibri" w:hint="default"/>
          <w:b/>
          <w:bCs/>
          <w:i w:val="0"/>
          <w:iCs w:val="0"/>
          <w:strike w:val="0"/>
          <w:color w:val="000000"/>
          <w:spacing w:val="0"/>
          <w:sz w:val="20"/>
          <w:szCs w:val="20"/>
          <w:u w:val="none"/>
          <w:lang w:val="en-US" w:eastAsia="en-US" w:bidi="ar-SA"/>
        </w:rPr>
        <w:t xml:space="preserve"> Continuing Studies </w:t>
      </w:r>
    </w:p>
    <w:p>
      <w:pPr>
        <w:spacing w:before="688" w:after="0" w:line="342" w:lineRule="atLeast"/>
        <w:ind w:left="4059" w:right="-200" w:firstLine="0"/>
        <w:jc w:val="both"/>
        <w:outlineLvl w:val="9"/>
        <w:rPr>
          <w:rFonts w:ascii="Calibri" w:eastAsia="Calibri" w:hAnsi="Calibri" w:cs="Calibri" w:hint="default"/>
          <w:sz w:val="28"/>
          <w:szCs w:val="28"/>
        </w:rPr>
      </w:pPr>
      <w:r>
        <w:rPr>
          <w:rFonts w:ascii="Calibri" w:eastAsia="Calibri" w:hAnsi="Calibri" w:cs="Calibri" w:hint="default"/>
          <w:b/>
          <w:bCs/>
          <w:i w:val="0"/>
          <w:iCs w:val="0"/>
          <w:strike w:val="0"/>
          <w:color w:val="000000"/>
          <w:spacing w:val="0"/>
          <w:sz w:val="28"/>
          <w:szCs w:val="28"/>
          <w:u w:val="none"/>
          <w:shd w:val="clear" w:color="auto" w:fill="E6E6E6"/>
          <w:lang w:val="en-US" w:eastAsia="en-US" w:bidi="ar-SA"/>
        </w:rPr>
        <w:t xml:space="preserve">Course Syllabus </w:t>
      </w:r>
    </w:p>
    <w:p>
      <w:pPr>
        <w:numPr>
          <w:ilvl w:val="0"/>
          <w:numId w:val="1"/>
        </w:numPr>
        <w:tabs>
          <w:tab w:val="left" w:pos="219"/>
        </w:tabs>
        <w:spacing w:before="238" w:after="0" w:line="269" w:lineRule="atLeast"/>
        <w:ind w:right="-200"/>
        <w:jc w:val="both"/>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COURSE INFORMATION </w:t>
      </w:r>
    </w:p>
    <w:p>
      <w:pPr>
        <w:spacing w:before="238" w:after="0" w:line="270" w:lineRule="atLeast"/>
        <w:ind w:right="3861" w:firstLine="0"/>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Predictive Analytics:</w:t>
      </w:r>
      <w:r>
        <w:rPr>
          <w:rFonts w:ascii="Calibri" w:eastAsia="Calibri" w:hAnsi="Calibri" w:cs="Calibri" w:hint="default"/>
          <w:b w:val="0"/>
          <w:bCs w:val="0"/>
          <w:i w:val="0"/>
          <w:iCs w:val="0"/>
          <w:strike w:val="0"/>
          <w:color w:val="000000"/>
          <w:spacing w:val="0"/>
          <w:sz w:val="22"/>
          <w:szCs w:val="22"/>
          <w:u w:val="none"/>
          <w:lang w:val="en-US" w:eastAsia="en-US" w:bidi="ar-SA"/>
        </w:rPr>
        <w:t xml:space="preserve">  January 12</w:t>
      </w:r>
      <w:r>
        <w:rPr>
          <w:rFonts w:ascii="Calibri" w:eastAsia="Calibri" w:hAnsi="Calibri" w:cs="Calibri" w:hint="default"/>
          <w:b w:val="0"/>
          <w:bCs w:val="0"/>
          <w:i w:val="0"/>
          <w:iCs w:val="0"/>
          <w:strike w:val="0"/>
          <w:color w:val="000000"/>
          <w:spacing w:val="0"/>
          <w:sz w:val="14"/>
          <w:szCs w:val="14"/>
          <w:u w:val="none"/>
          <w:lang w:val="en-US" w:eastAsia="en-US" w:bidi="ar-SA"/>
        </w:rPr>
        <w:t>th</w:t>
      </w:r>
      <w:r>
        <w:rPr>
          <w:rFonts w:ascii="Calibri" w:eastAsia="Calibri" w:hAnsi="Calibri" w:cs="Calibri" w:hint="default"/>
          <w:b w:val="0"/>
          <w:bCs w:val="0"/>
          <w:i w:val="0"/>
          <w:iCs w:val="0"/>
          <w:strike w:val="0"/>
          <w:color w:val="000000"/>
          <w:spacing w:val="0"/>
          <w:sz w:val="22"/>
          <w:szCs w:val="22"/>
          <w:u w:val="none"/>
          <w:lang w:val="en-US" w:eastAsia="en-US" w:bidi="ar-SA"/>
        </w:rPr>
        <w:t>, 2022—March 22</w:t>
      </w:r>
      <w:r>
        <w:rPr>
          <w:rFonts w:ascii="Calibri" w:eastAsia="Calibri" w:hAnsi="Calibri" w:cs="Calibri" w:hint="default"/>
          <w:b w:val="0"/>
          <w:bCs w:val="0"/>
          <w:i w:val="0"/>
          <w:iCs w:val="0"/>
          <w:strike w:val="0"/>
          <w:color w:val="000000"/>
          <w:spacing w:val="0"/>
          <w:sz w:val="14"/>
          <w:szCs w:val="14"/>
          <w:u w:val="none"/>
          <w:lang w:val="en-US" w:eastAsia="en-US" w:bidi="ar-SA"/>
        </w:rPr>
        <w:t>nd</w:t>
      </w:r>
      <w:r>
        <w:rPr>
          <w:rFonts w:ascii="Calibri" w:eastAsia="Calibri" w:hAnsi="Calibri" w:cs="Calibri" w:hint="default"/>
          <w:b w:val="0"/>
          <w:bCs w:val="0"/>
          <w:i w:val="0"/>
          <w:iCs w:val="0"/>
          <w:strike w:val="0"/>
          <w:color w:val="000000"/>
          <w:spacing w:val="0"/>
          <w:sz w:val="22"/>
          <w:szCs w:val="22"/>
          <w:u w:val="none"/>
          <w:lang w:val="en-US" w:eastAsia="en-US" w:bidi="ar-SA"/>
        </w:rPr>
        <w:t xml:space="preserve">, 2022 RSAN-160: Predictive Analytics &amp; Machine Learning, Spring1 2022 Distance Learning Course Week: Wednesday through Tuesday Office Hours: Monday &amp; Thursdays from 7:00 PM to 8:00 PM EST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Instructor:  Stephanie Wallace </w:t>
      </w:r>
    </w:p>
    <w:p>
      <w:pPr>
        <w:spacing w:before="1" w:after="0" w:line="266" w:lineRule="atLeast"/>
        <w:ind w:right="-179"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You can contact me through discussion forums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our course web site: by replying to any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my </w:t>
      </w:r>
      <w:r>
        <w:rPr>
          <w:rFonts w:ascii="Calibri" w:eastAsia="Calibri" w:hAnsi="Calibri" w:cs="Calibri" w:hint="default"/>
          <w:b w:val="0"/>
          <w:bCs w:val="0"/>
          <w:i w:val="0"/>
          <w:iCs w:val="0"/>
          <w:strike w:val="0"/>
          <w:color w:val="000000"/>
          <w:spacing w:val="1"/>
          <w:sz w:val="22"/>
          <w:szCs w:val="22"/>
          <w:u w:val="none"/>
          <w:lang w:val="en-US" w:eastAsia="en-US" w:bidi="ar-SA"/>
        </w:rPr>
        <w:t>posted</w:t>
      </w:r>
      <w:r>
        <w:rPr>
          <w:rFonts w:ascii="Calibri" w:eastAsia="Calibri" w:hAnsi="Calibri" w:cs="Calibri" w:hint="default"/>
          <w:b w:val="0"/>
          <w:bCs w:val="0"/>
          <w:i w:val="0"/>
          <w:iCs w:val="0"/>
          <w:strike w:val="0"/>
          <w:color w:val="000000"/>
          <w:spacing w:val="0"/>
          <w:sz w:val="22"/>
          <w:szCs w:val="22"/>
          <w:u w:val="none"/>
          <w:lang w:val="en-US" w:eastAsia="en-US" w:bidi="ar-SA"/>
        </w:rPr>
        <w:t xml:space="preserve"> messages, posting a new topic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Questions and Comments forum,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posting to one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various forums established for each class assignment.  To reach me privately, please use the Private Forum, which is also the method I will use to contact you.  The Private Forum is used instead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email in the Strategic Analytics degree program.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Syllabus Overview </w:t>
      </w:r>
    </w:p>
    <w:p>
      <w:pPr>
        <w:spacing w:before="1" w:after="0" w:line="268" w:lineRule="atLeast"/>
        <w:ind w:right="102"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This syllabus contains all relevant information about the course: its objectives &amp; outcomes, grading criteria, texts, other materials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instruction, weekly objectives, outcomes, readings, assignments, and due dates.  Consider this your roadmap for the course.  Please read through the syllabus carefully and feel free to share any questions that you may have.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Course Description </w:t>
      </w:r>
    </w:p>
    <w:p>
      <w:pPr>
        <w:spacing w:before="1" w:after="0" w:line="268" w:lineRule="atLeast"/>
        <w:ind w:right="-198"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This course will focus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fundamentals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predictive analytics as it relates to improving business performance, and will cover predictive models, key modeling techniques, scoring, non-parametric regression and classification, principal components analysis and dimension reduction, time series, quality control methods, multiple predictor variables, and decision trees. The course will utilize best practices and case studies to illustrate how predictive analytics can facilitate educated decision-making to reduce costs, increase revenues, and provide competitive advantage across a variety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industries.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Relevant Programs:</w:t>
      </w:r>
      <w:r>
        <w:rPr>
          <w:rFonts w:ascii="Calibri" w:eastAsia="Calibri" w:hAnsi="Calibri" w:cs="Calibri" w:hint="default"/>
          <w:b w:val="0"/>
          <w:bCs w:val="0"/>
          <w:i w:val="0"/>
          <w:iCs w:val="0"/>
          <w:strike w:val="0"/>
          <w:color w:val="000000"/>
          <w:spacing w:val="0"/>
          <w:sz w:val="22"/>
          <w:szCs w:val="22"/>
          <w:u w:val="none"/>
          <w:lang w:val="en-US" w:eastAsia="en-US" w:bidi="ar-SA"/>
        </w:rPr>
        <w:t xml:space="preserve"> Graduate elective course for the M.S. degree in Strategic Analytics </w:t>
      </w:r>
    </w:p>
    <w:p>
      <w:pPr>
        <w:spacing w:before="24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Prerequisites (either one of the following): </w:t>
      </w:r>
    </w:p>
    <w:p>
      <w:pPr>
        <w:numPr>
          <w:ilvl w:val="0"/>
          <w:numId w:val="2"/>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RSAN101: Foundations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Data Science and Analytics </w:t>
      </w:r>
    </w:p>
    <w:p>
      <w:pPr>
        <w:numPr>
          <w:ilvl w:val="0"/>
          <w:numId w:val="2"/>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RSAN110: Business Intelligence, Analytics and Decision Making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Welcome to Predictive Analytics! </w:t>
      </w:r>
    </w:p>
    <w:p>
      <w:pPr>
        <w:spacing w:before="1" w:after="0" w:line="268" w:lineRule="atLeast"/>
        <w:ind w:right="-200"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This course is one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elective courses offered to complete the M.S. degree in Strategic Analytics.  This course will utilize case studies, trends, techniques, and best practices as it examines the various components and applications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predictive analytics. The course procedures and policies are clearly detailed throughout this syllabus with materials posted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LATTE web site. Please familiarize yourself </w:t>
      </w:r>
      <w:r>
        <w:rPr>
          <w:rFonts w:ascii="Calibri" w:eastAsia="Calibri" w:hAnsi="Calibri" w:cs="Calibri" w:hint="default"/>
          <w:b w:val="0"/>
          <w:bCs w:val="0"/>
          <w:i w:val="0"/>
          <w:iCs w:val="0"/>
          <w:strike w:val="0"/>
          <w:color w:val="000000"/>
          <w:spacing w:val="1"/>
          <w:sz w:val="22"/>
          <w:szCs w:val="22"/>
          <w:u w:val="none"/>
          <w:lang w:val="en-US" w:eastAsia="en-US" w:bidi="ar-SA"/>
        </w:rPr>
        <w:t>with</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these materials and feel free to ask me any questions. </w:t>
      </w:r>
    </w:p>
    <w:p>
      <w:pPr>
        <w:spacing w:before="31"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Required Texts</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p>
    <w:p>
      <w:pPr>
        <w:spacing w:before="1" w:after="0" w:line="268" w:lineRule="atLeast"/>
        <w:ind w:right="-3"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Applied Predictive Analytics: Principles and Techniques for the Professional Data Analyst, Dean Abbott, 2014. Wiley  ISBN: 978-1118727966 </w:t>
      </w:r>
    </w:p>
    <w:p>
      <w:pPr>
        <w:spacing w:before="267" w:after="0" w:line="268" w:lineRule="atLeast"/>
        <w:ind w:right="1057"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Predictive Analytics: The Power to Predict Who Will Click, Buy, Lie,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r>
        <w:rPr>
          <w:rFonts w:ascii="Calibri" w:eastAsia="Calibri" w:hAnsi="Calibri" w:cs="Calibri" w:hint="default"/>
          <w:b w:val="0"/>
          <w:bCs w:val="0"/>
          <w:i w:val="0"/>
          <w:iCs w:val="0"/>
          <w:strike w:val="0"/>
          <w:color w:val="000000"/>
          <w:spacing w:val="1"/>
          <w:sz w:val="22"/>
          <w:szCs w:val="22"/>
          <w:u w:val="none"/>
          <w:lang w:val="en-US" w:eastAsia="en-US" w:bidi="ar-SA"/>
        </w:rPr>
        <w:t>Die,</w:t>
      </w:r>
      <w:r>
        <w:rPr>
          <w:rFonts w:ascii="Calibri" w:eastAsia="Calibri" w:hAnsi="Calibri" w:cs="Calibri" w:hint="default"/>
          <w:b w:val="0"/>
          <w:bCs w:val="0"/>
          <w:i w:val="0"/>
          <w:iCs w:val="0"/>
          <w:strike w:val="0"/>
          <w:color w:val="000000"/>
          <w:spacing w:val="0"/>
          <w:sz w:val="22"/>
          <w:szCs w:val="22"/>
          <w:u w:val="none"/>
          <w:lang w:val="en-US" w:eastAsia="en-US" w:bidi="ar-SA"/>
        </w:rPr>
        <w:t xml:space="preserve"> Eric Siegel, 2016. Wiley ISBN: 978-1119145677.</w:t>
      </w:r>
      <w:r>
        <w:rPr>
          <w:rFonts w:ascii="Calibri" w:eastAsia="Calibri" w:hAnsi="Calibri" w:cs="Calibri" w:hint="default"/>
          <w:b w:val="0"/>
          <w:bCs w:val="0"/>
          <w:i/>
          <w:iCs/>
          <w:strike w:val="0"/>
          <w:color w:val="000000"/>
          <w:spacing w:val="0"/>
          <w:sz w:val="22"/>
          <w:szCs w:val="22"/>
          <w:u w:val="none"/>
          <w:lang w:val="en-US" w:eastAsia="en-US" w:bidi="ar-SA"/>
        </w:rPr>
        <w:t xml:space="preserve">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Topic Notes and Assignments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numPr>
          <w:ilvl w:val="0"/>
          <w:numId w:val="3"/>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Weekly required and Topic Notes &amp; R Coding Notes  available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site (in Latte) </w:t>
      </w:r>
    </w:p>
    <w:p>
      <w:pPr>
        <w:numPr>
          <w:ilvl w:val="0"/>
          <w:numId w:val="3"/>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5 R Coding Assignments, available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site (in Latte) </w:t>
      </w:r>
    </w:p>
    <w:p>
      <w:pPr>
        <w:numPr>
          <w:ilvl w:val="0"/>
          <w:numId w:val="3"/>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Final Project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Online Course Content</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 w:after="0" w:line="268" w:lineRule="atLeast"/>
        <w:ind w:right="-156"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This section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will be conducted completely online using the Brandeis LATTE site.  The site contains the course syllabus, assignments, discussion forums, links/resources to course-related professional organizations and sites, and weekly checklists, objectives, outcomes, topic notes, self-tests, and discussion questions.  Access information is emailed to enrolled students before the start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Overall Course Objectives </w:t>
      </w:r>
    </w:p>
    <w:p>
      <w:pPr>
        <w:spacing w:before="1"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course is intended </w:t>
      </w:r>
      <w:r>
        <w:rPr>
          <w:rFonts w:ascii="Calibri" w:eastAsia="Calibri" w:hAnsi="Calibri" w:cs="Calibri" w:hint="default"/>
          <w:b w:val="0"/>
          <w:bCs w:val="0"/>
          <w:i w:val="0"/>
          <w:iCs w:val="0"/>
          <w:strike w:val="0"/>
          <w:color w:val="000000"/>
          <w:spacing w:val="1"/>
          <w:sz w:val="22"/>
          <w:szCs w:val="22"/>
          <w:u w:val="none"/>
          <w:lang w:val="en-US" w:eastAsia="en-US" w:bidi="ar-SA"/>
        </w:rPr>
        <w:t>to</w:t>
      </w:r>
      <w:r>
        <w:rPr>
          <w:rFonts w:ascii="Calibri" w:eastAsia="Calibri" w:hAnsi="Calibri" w:cs="Calibri" w:hint="default"/>
          <w:b w:val="0"/>
          <w:bCs w:val="0"/>
          <w:i w:val="0"/>
          <w:iCs w:val="0"/>
          <w:strike w:val="0"/>
          <w:color w:val="000000"/>
          <w:spacing w:val="0"/>
          <w:sz w:val="22"/>
          <w:szCs w:val="22"/>
          <w:u w:val="none"/>
          <w:lang w:val="en-US" w:eastAsia="en-US" w:bidi="ar-SA"/>
        </w:rPr>
        <w:t xml:space="preserve"> provide students with an understanding of: </w:t>
      </w:r>
    </w:p>
    <w:p>
      <w:pPr>
        <w:numPr>
          <w:ilvl w:val="0"/>
          <w:numId w:val="4"/>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definitions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key terms and concepts in predictive analytics and text analytics </w:t>
      </w:r>
    </w:p>
    <w:p>
      <w:pPr>
        <w:numPr>
          <w:ilvl w:val="0"/>
          <w:numId w:val="4"/>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importance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understanding and preparing data for predictive analytics </w:t>
      </w:r>
    </w:p>
    <w:p>
      <w:pPr>
        <w:numPr>
          <w:ilvl w:val="0"/>
          <w:numId w:val="4"/>
        </w:numPr>
        <w:tabs>
          <w:tab w:val="left" w:pos="696"/>
        </w:tabs>
        <w:spacing w:before="12" w:after="0" w:line="268" w:lineRule="atLeast"/>
        <w:ind w:right="22"/>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differences between descriptive modeling vs. predictive modeling, as well as the key concepts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model ensembles and model deployment </w:t>
      </w:r>
    </w:p>
    <w:p>
      <w:pPr>
        <w:numPr>
          <w:ilvl w:val="0"/>
          <w:numId w:val="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ways in which predictive analytics are utilized in different fields and industries </w:t>
      </w:r>
    </w:p>
    <w:p>
      <w:pPr>
        <w:numPr>
          <w:ilvl w:val="0"/>
          <w:numId w:val="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business issues that predictive analytics addresses and resolves </w:t>
      </w:r>
    </w:p>
    <w:p>
      <w:pPr>
        <w:numPr>
          <w:ilvl w:val="0"/>
          <w:numId w:val="4"/>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most common challenges in developing and utilizing predictive analytics </w:t>
      </w:r>
    </w:p>
    <w:p>
      <w:pPr>
        <w:numPr>
          <w:ilvl w:val="0"/>
          <w:numId w:val="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strategic purpose and impact predictive analytics can serve within an organization      </w:t>
      </w:r>
    </w:p>
    <w:p>
      <w:pPr>
        <w:numPr>
          <w:ilvl w:val="0"/>
          <w:numId w:val="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future direction predictive analytics will likely take, including application and careers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Overall Course Outcomes </w:t>
      </w:r>
    </w:p>
    <w:p>
      <w:pPr>
        <w:spacing w:before="1"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At the end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students will be able to: </w:t>
      </w:r>
    </w:p>
    <w:p>
      <w:pPr>
        <w:numPr>
          <w:ilvl w:val="0"/>
          <w:numId w:val="5"/>
        </w:numPr>
        <w:tabs>
          <w:tab w:val="left" w:pos="696"/>
        </w:tabs>
        <w:spacing w:before="12" w:after="0" w:line="266" w:lineRule="atLeast"/>
        <w:ind w:right="276"/>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predictive analytics are, and related key concepts including model ensembles, model deployment, and text analytics </w:t>
      </w:r>
    </w:p>
    <w:p>
      <w:pPr>
        <w:numPr>
          <w:ilvl w:val="0"/>
          <w:numId w:val="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Identify the differences between descriptive modeling vs. predictive modeling </w:t>
      </w:r>
    </w:p>
    <w:p>
      <w:pPr>
        <w:numPr>
          <w:ilvl w:val="0"/>
          <w:numId w:val="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Describe how predictive analytics are utilized in different fields and industries </w:t>
      </w:r>
    </w:p>
    <w:p>
      <w:pPr>
        <w:numPr>
          <w:ilvl w:val="0"/>
          <w:numId w:val="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Identify and describe the business issues that predictive analytics addresses and resolves </w:t>
      </w:r>
    </w:p>
    <w:p>
      <w:pPr>
        <w:numPr>
          <w:ilvl w:val="0"/>
          <w:numId w:val="5"/>
        </w:numPr>
        <w:tabs>
          <w:tab w:val="left" w:pos="696"/>
        </w:tabs>
        <w:spacing w:before="12" w:after="0" w:line="266" w:lineRule="atLeast"/>
        <w:ind w:right="950"/>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Identify and describe the ways in predictive analytics can have a strategic impact within an organization      </w:t>
      </w:r>
    </w:p>
    <w:p>
      <w:pPr>
        <w:numPr>
          <w:ilvl w:val="0"/>
          <w:numId w:val="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Describe the likely path predictive analytics will take in the future, as well as possible career choices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Description of Grading Components </w:t>
      </w:r>
    </w:p>
    <w:tbl>
      <w:tblPr>
        <w:tblW w:w="0" w:type="auto"/>
        <w:tblInd w:w="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4A0"/>
      </w:tblPr>
      <w:tblGrid>
        <w:gridCol w:w="1099"/>
        <w:gridCol w:w="5670"/>
      </w:tblGrid>
      <w:tr>
        <w:tblPrEx>
          <w:tblW w:w="0" w:type="auto"/>
          <w:tblInd w:w="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4A0"/>
        </w:tblPrEx>
        <w:trPr>
          <w:trHeight w:hRule="exact" w:val="278"/>
        </w:trPr>
        <w:tc>
          <w:tcPr>
            <w:tcW w:w="1099" w:type="dxa"/>
            <w:tcBorders>
              <w:top w:val="single" w:sz="4" w:space="0" w:color="000000"/>
              <w:left w:val="single" w:sz="4" w:space="0" w:color="000000"/>
              <w:bottom w:val="single" w:sz="4" w:space="0" w:color="000000"/>
              <w:right w:val="single" w:sz="4" w:space="0" w:color="000000"/>
              <w:tl2br w:val="nil"/>
              <w:tr2bl w:val="nil"/>
            </w:tcBorders>
            <w:tcMar>
              <w:top w:w="0" w:type="dxa"/>
              <w:left w:w="197" w:type="dxa"/>
              <w:bottom w:w="0" w:type="dxa"/>
              <w:right w:w="47"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Percent </w:t>
            </w:r>
          </w:p>
        </w:tc>
        <w:tc>
          <w:tcPr>
            <w:tcW w:w="5670" w:type="dxa"/>
            <w:tcBorders>
              <w:top w:val="single" w:sz="4" w:space="0" w:color="000000"/>
              <w:left w:val="single" w:sz="4" w:space="0" w:color="000000"/>
              <w:bottom w:val="single" w:sz="4" w:space="0" w:color="000000"/>
              <w:right w:val="single" w:sz="4" w:space="0" w:color="000000"/>
              <w:tl2br w:val="nil"/>
              <w:tr2bl w:val="nil"/>
            </w:tcBorders>
            <w:tcMar>
              <w:top w:w="0" w:type="dxa"/>
              <w:left w:w="2297" w:type="dxa"/>
              <w:bottom w:w="0" w:type="dxa"/>
              <w:right w:w="215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Component </w:t>
            </w:r>
          </w:p>
        </w:tc>
      </w:tr>
      <w:tr>
        <w:tblPrEx>
          <w:tblW w:w="0" w:type="auto"/>
          <w:tblInd w:w="977" w:type="dxa"/>
          <w:tblLayout w:type="fixed"/>
          <w:tblCellMar>
            <w:top w:w="0" w:type="dxa"/>
            <w:bottom w:w="0" w:type="dxa"/>
          </w:tblCellMar>
          <w:tblLook w:val="04A0"/>
        </w:tblPrEx>
        <w:trPr>
          <w:trHeight w:hRule="exact" w:val="278"/>
        </w:trPr>
        <w:tc>
          <w:tcPr>
            <w:tcW w:w="1099" w:type="dxa"/>
            <w:tcBorders>
              <w:top w:val="single" w:sz="4" w:space="0" w:color="000000"/>
              <w:left w:val="single" w:sz="4" w:space="0" w:color="000000"/>
              <w:bottom w:val="single" w:sz="4" w:space="0" w:color="000000"/>
              <w:right w:val="single" w:sz="4" w:space="0" w:color="000000"/>
              <w:tl2br w:val="nil"/>
              <w:tr2bl w:val="nil"/>
            </w:tcBorders>
            <w:tcMar>
              <w:top w:w="0" w:type="dxa"/>
              <w:left w:w="360" w:type="dxa"/>
              <w:bottom w:w="0" w:type="dxa"/>
              <w:right w:w="209"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30% </w:t>
            </w:r>
          </w:p>
        </w:tc>
        <w:tc>
          <w:tcPr>
            <w:tcW w:w="567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362"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Weekly Discussions/Online Participation (3% each week) </w:t>
            </w:r>
          </w:p>
        </w:tc>
      </w:tr>
      <w:tr>
        <w:tblPrEx>
          <w:tblW w:w="0" w:type="auto"/>
          <w:tblInd w:w="977" w:type="dxa"/>
          <w:tblLayout w:type="fixed"/>
          <w:tblCellMar>
            <w:top w:w="0" w:type="dxa"/>
            <w:bottom w:w="0" w:type="dxa"/>
          </w:tblCellMar>
          <w:tblLook w:val="04A0"/>
        </w:tblPrEx>
        <w:trPr>
          <w:trHeight w:hRule="exact" w:val="278"/>
        </w:trPr>
        <w:tc>
          <w:tcPr>
            <w:tcW w:w="1099" w:type="dxa"/>
            <w:tcBorders>
              <w:top w:val="single" w:sz="4" w:space="0" w:color="000000"/>
              <w:left w:val="single" w:sz="4" w:space="0" w:color="000000"/>
              <w:bottom w:val="single" w:sz="4" w:space="0" w:color="000000"/>
              <w:right w:val="single" w:sz="4" w:space="0" w:color="000000"/>
              <w:tl2br w:val="nil"/>
              <w:tr2bl w:val="nil"/>
            </w:tcBorders>
            <w:tcMar>
              <w:top w:w="0" w:type="dxa"/>
              <w:left w:w="360" w:type="dxa"/>
              <w:bottom w:w="0" w:type="dxa"/>
              <w:right w:w="209"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30% </w:t>
            </w:r>
          </w:p>
        </w:tc>
        <w:tc>
          <w:tcPr>
            <w:tcW w:w="567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2128"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 Coding Assignments (5 at </w:t>
            </w:r>
            <w:r>
              <w:rPr>
                <w:rFonts w:ascii="Calibri" w:eastAsia="Calibri" w:hAnsi="Calibri" w:cs="Calibri" w:hint="default"/>
                <w:b w:val="0"/>
                <w:bCs w:val="0"/>
                <w:i w:val="0"/>
                <w:iCs w:val="0"/>
                <w:strike w:val="0"/>
                <w:color w:val="000000"/>
                <w:spacing w:val="1"/>
                <w:sz w:val="22"/>
                <w:szCs w:val="22"/>
                <w:u w:val="none"/>
                <w:lang w:val="en-US" w:eastAsia="en-US" w:bidi="ar-SA"/>
              </w:rPr>
              <w:t>6%</w:t>
            </w:r>
            <w:r>
              <w:rPr>
                <w:rFonts w:ascii="Calibri" w:eastAsia="Calibri" w:hAnsi="Calibri" w:cs="Calibri" w:hint="default"/>
                <w:b w:val="0"/>
                <w:bCs w:val="0"/>
                <w:i w:val="0"/>
                <w:iCs w:val="0"/>
                <w:strike w:val="0"/>
                <w:color w:val="000000"/>
                <w:spacing w:val="0"/>
                <w:sz w:val="22"/>
                <w:szCs w:val="22"/>
                <w:u w:val="none"/>
                <w:lang w:val="en-US" w:eastAsia="en-US" w:bidi="ar-SA"/>
              </w:rPr>
              <w:t xml:space="preserve"> each) </w:t>
            </w:r>
          </w:p>
        </w:tc>
      </w:tr>
      <w:tr>
        <w:tblPrEx>
          <w:tblW w:w="0" w:type="auto"/>
          <w:tblInd w:w="977" w:type="dxa"/>
          <w:tblLayout w:type="fixed"/>
          <w:tblCellMar>
            <w:top w:w="0" w:type="dxa"/>
            <w:bottom w:w="0" w:type="dxa"/>
          </w:tblCellMar>
          <w:tblLook w:val="04A0"/>
        </w:tblPrEx>
        <w:trPr>
          <w:trHeight w:hRule="exact" w:val="278"/>
        </w:trPr>
        <w:tc>
          <w:tcPr>
            <w:tcW w:w="1099" w:type="dxa"/>
            <w:tcBorders>
              <w:top w:val="single" w:sz="4" w:space="0" w:color="000000"/>
              <w:left w:val="single" w:sz="4" w:space="0" w:color="000000"/>
              <w:bottom w:val="single" w:sz="4" w:space="0" w:color="000000"/>
              <w:right w:val="single" w:sz="4" w:space="0" w:color="000000"/>
              <w:tl2br w:val="nil"/>
              <w:tr2bl w:val="nil"/>
            </w:tcBorders>
            <w:tcMar>
              <w:top w:w="0" w:type="dxa"/>
              <w:left w:w="360" w:type="dxa"/>
              <w:bottom w:w="0" w:type="dxa"/>
              <w:right w:w="209"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30% </w:t>
            </w:r>
          </w:p>
        </w:tc>
        <w:tc>
          <w:tcPr>
            <w:tcW w:w="567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4302"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Final Project </w:t>
            </w:r>
          </w:p>
        </w:tc>
      </w:tr>
      <w:tr>
        <w:tblPrEx>
          <w:tblW w:w="0" w:type="auto"/>
          <w:tblInd w:w="977" w:type="dxa"/>
          <w:tblLayout w:type="fixed"/>
          <w:tblCellMar>
            <w:top w:w="0" w:type="dxa"/>
            <w:bottom w:w="0" w:type="dxa"/>
          </w:tblCellMar>
          <w:tblLook w:val="04A0"/>
        </w:tblPrEx>
        <w:trPr>
          <w:trHeight w:hRule="exact" w:val="281"/>
        </w:trPr>
        <w:tc>
          <w:tcPr>
            <w:tcW w:w="1099" w:type="dxa"/>
            <w:tcBorders>
              <w:top w:val="single" w:sz="4" w:space="0" w:color="000000"/>
              <w:left w:val="single" w:sz="4" w:space="0" w:color="000000"/>
              <w:bottom w:val="single" w:sz="4" w:space="0" w:color="000000"/>
              <w:right w:val="single" w:sz="4" w:space="0" w:color="000000"/>
              <w:tl2br w:val="nil"/>
              <w:tr2bl w:val="nil"/>
            </w:tcBorders>
            <w:tcMar>
              <w:top w:w="0" w:type="dxa"/>
              <w:left w:w="360" w:type="dxa"/>
              <w:bottom w:w="0" w:type="dxa"/>
              <w:right w:w="209"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10% </w:t>
            </w:r>
          </w:p>
        </w:tc>
        <w:tc>
          <w:tcPr>
            <w:tcW w:w="5670"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4038"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Quiz (Week 10) </w:t>
            </w:r>
          </w:p>
        </w:tc>
      </w:tr>
    </w:tbl>
    <w:p>
      <w:pPr>
        <w:spacing w:before="31" w:after="0" w:line="269" w:lineRule="atLeast"/>
        <w:ind w:right="-200" w:firstLine="0"/>
        <w:jc w:val="both"/>
        <w:outlineLvl w:val="9"/>
        <w:rPr>
          <w:rFonts w:ascii="Calibri" w:eastAsia="Calibri" w:hAnsi="Calibri" w:cs="Calibri" w:hint="default"/>
          <w:sz w:val="22"/>
          <w:szCs w:val="22"/>
        </w:rPr>
      </w:pPr>
      <w:r>
        <w:rPr>
          <w:rFonts w:ascii="Arial" w:eastAsia="Arial" w:hAnsi="Arial" w:cs="Arial" w:hint="default"/>
          <w:b w:val="0"/>
          <w:bCs w:val="0"/>
          <w:i w:val="0"/>
          <w:iCs w:val="0"/>
          <w:strike w:val="0"/>
          <w:color w:val="000000"/>
          <w:spacing w:val="0"/>
          <w:sz w:val="2"/>
          <w:szCs w:val="2"/>
          <w:u w:val="none"/>
          <w:lang w:val="en-US" w:eastAsia="en-US" w:bidi="ar-SA"/>
        </w:rPr>
        <w:br w:type="page"/>
      </w:r>
      <w:r>
        <w:rPr>
          <w:rFonts w:ascii="Calibri" w:eastAsia="Calibri" w:hAnsi="Calibri" w:cs="Calibri" w:hint="default"/>
          <w:b/>
          <w:bCs/>
          <w:i w:val="0"/>
          <w:iCs w:val="0"/>
          <w:strike w:val="0"/>
          <w:color w:val="000000"/>
          <w:spacing w:val="0"/>
          <w:sz w:val="22"/>
          <w:szCs w:val="22"/>
          <w:u w:val="none"/>
          <w:lang w:val="en-US" w:eastAsia="en-US" w:bidi="ar-SA"/>
        </w:rPr>
        <w:t xml:space="preserve">Weekly Discussions / Online Participation (30%, 3% per week) </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p>
    <w:p>
      <w:pPr>
        <w:spacing w:before="1" w:after="0" w:line="268" w:lineRule="atLeast"/>
        <w:ind w:right="-128"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All student participation will be done online via LATTE.  Each weekly block has a page that includes "Discussion Questions" which describes the topics for discussion related to the course materials posted for that week.   </w:t>
      </w:r>
    </w:p>
    <w:p>
      <w:pPr>
        <w:spacing w:before="240" w:after="0" w:line="266" w:lineRule="atLeast"/>
        <w:ind w:right="-195"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Each topic description includes a series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discussion questions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other directions for providing a response.  To earn full credit for the Participation component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grade, students will be expected to complete the following during weeks 1 through </w:t>
      </w:r>
      <w:r>
        <w:rPr>
          <w:rFonts w:ascii="Calibri" w:eastAsia="Calibri" w:hAnsi="Calibri" w:cs="Calibri" w:hint="default"/>
          <w:b w:val="0"/>
          <w:bCs w:val="0"/>
          <w:i w:val="0"/>
          <w:iCs w:val="0"/>
          <w:strike w:val="0"/>
          <w:color w:val="000000"/>
          <w:spacing w:val="1"/>
          <w:sz w:val="22"/>
          <w:szCs w:val="22"/>
          <w:u w:val="none"/>
          <w:lang w:val="en-US" w:eastAsia="en-US" w:bidi="ar-SA"/>
        </w:rPr>
        <w:t>10</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t>
      </w:r>
    </w:p>
    <w:p>
      <w:pPr>
        <w:numPr>
          <w:ilvl w:val="0"/>
          <w:numId w:val="6"/>
        </w:numPr>
        <w:tabs>
          <w:tab w:val="left" w:pos="696"/>
        </w:tabs>
        <w:spacing w:before="12" w:after="0" w:line="268" w:lineRule="atLeast"/>
        <w:ind w:right="-186"/>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Respond to at least 2 discussion topics each week.  Post an original response to one topic by end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day Saturday, midnight EST, and post another by end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day Monday, midnight EST.   </w:t>
      </w:r>
    </w:p>
    <w:p>
      <w:pPr>
        <w:numPr>
          <w:ilvl w:val="0"/>
          <w:numId w:val="6"/>
        </w:numPr>
        <w:tabs>
          <w:tab w:val="left" w:pos="696"/>
        </w:tabs>
        <w:spacing w:before="12" w:after="0" w:line="268" w:lineRule="atLeast"/>
        <w:ind w:right="-97"/>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Post at least 2 other substantive replies to the discussions each week (on different days) by end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day Tuesday, midnight EST.  These messages are replies to the original response messages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others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replies to someone else’s reply message.  The assumption is that you will read through the posts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your classmates to enhance your learning; reply to those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your choice, based upon your own experiences and insights. </w:t>
      </w:r>
    </w:p>
    <w:p>
      <w:pPr>
        <w:numPr>
          <w:ilvl w:val="0"/>
          <w:numId w:val="6"/>
        </w:numPr>
        <w:tabs>
          <w:tab w:val="left" w:pos="696"/>
        </w:tabs>
        <w:spacing w:before="13" w:after="0" w:line="268" w:lineRule="atLeast"/>
        <w:ind w:right="491"/>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Post messages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three different days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week.  While you may post all the required original responses and replies before the due dates, it is important for you to be involved in the discussions throughout the week. </w:t>
      </w:r>
    </w:p>
    <w:p>
      <w:pPr>
        <w:spacing w:before="240" w:after="0" w:line="268" w:lineRule="atLeast"/>
        <w:ind w:right="-14"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During some weeks, responses to specific topics are due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certain dates; in other weeks, students may choose from among the available topics. Please review the discussion topic requirements carefully.  These discussion requirements are described within the Discussion Questions page within each weekly block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home page; they are also listed in the Checklist page for each week. </w:t>
      </w:r>
    </w:p>
    <w:p>
      <w:pPr>
        <w:spacing w:before="238" w:after="12" w:line="268" w:lineRule="atLeast"/>
        <w:ind w:right="394"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Each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two required original response messages contributes 30%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weekly participation grade.  Maximum grade is given for each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these if the posted message: </w:t>
      </w:r>
    </w:p>
    <w:p>
      <w:pPr>
        <w:numPr>
          <w:ilvl w:val="0"/>
          <w:numId w:val="7"/>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Answers all questions asked and follows all directions specified in the topic description. </w:t>
      </w:r>
    </w:p>
    <w:p>
      <w:pPr>
        <w:numPr>
          <w:ilvl w:val="0"/>
          <w:numId w:val="7"/>
        </w:numPr>
        <w:tabs>
          <w:tab w:val="left" w:pos="696"/>
        </w:tabs>
        <w:spacing w:before="12" w:after="0" w:line="269" w:lineRule="atLeast"/>
        <w:ind w:right="474"/>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Includes shared industry experiences and/or relates concepts to the topic notes and readings as appropriate.  </w:t>
      </w:r>
    </w:p>
    <w:p>
      <w:pPr>
        <w:numPr>
          <w:ilvl w:val="0"/>
          <w:numId w:val="7"/>
        </w:numPr>
        <w:tabs>
          <w:tab w:val="left" w:pos="696"/>
        </w:tabs>
        <w:spacing w:before="11" w:after="0" w:line="268" w:lineRule="atLeast"/>
        <w:ind w:right="-11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Provides at least two recent citations beyond the course textbooks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required reading. Note, all sources must be recent, high-quality, academic, peer-reviewed sources, denoted with in-text-citations and properly referenced using APA format (refer to the Research Help &gt; Citing Sources” link in LATTE Resources block). </w:t>
      </w:r>
    </w:p>
    <w:p>
      <w:pPr>
        <w:numPr>
          <w:ilvl w:val="0"/>
          <w:numId w:val="7"/>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Uses good scholarship, cite sources, and follows proper grammar, spelling, and format. </w:t>
      </w:r>
    </w:p>
    <w:p>
      <w:pPr>
        <w:numPr>
          <w:ilvl w:val="0"/>
          <w:numId w:val="7"/>
        </w:numPr>
        <w:tabs>
          <w:tab w:val="left" w:pos="696"/>
        </w:tabs>
        <w:spacing w:before="12" w:after="0" w:line="268" w:lineRule="atLeast"/>
        <w:ind w:right="30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Contains original content, states in the student’s own words, rather than the words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source. Minimizes the use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(or contains no) quoted material, images, graphs, charts,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diagrams. </w:t>
      </w:r>
    </w:p>
    <w:p>
      <w:pPr>
        <w:numPr>
          <w:ilvl w:val="0"/>
          <w:numId w:val="7"/>
        </w:numPr>
        <w:tabs>
          <w:tab w:val="left" w:pos="696"/>
        </w:tabs>
        <w:spacing w:before="12" w:after="0" w:line="266" w:lineRule="atLeast"/>
        <w:ind w:right="-126"/>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Provides sufficient detail; original responses should include a minimum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200-300 words. Some topics require lengthier responses to answer all questions. </w:t>
      </w:r>
    </w:p>
    <w:p>
      <w:pPr>
        <w:numPr>
          <w:ilvl w:val="0"/>
          <w:numId w:val="7"/>
        </w:numPr>
        <w:tabs>
          <w:tab w:val="left" w:pos="696"/>
        </w:tabs>
        <w:spacing w:before="12" w:after="0" w:line="268" w:lineRule="atLeast"/>
        <w:ind w:right="-41"/>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original response must also be included in a text document (such as Microsoft Word document) and attached to the post. This will allow for individual feedback from the instructor. The response should not include the text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question. Instead, the question must be addressed in the response. </w:t>
      </w:r>
    </w:p>
    <w:p>
      <w:pPr>
        <w:spacing w:before="240" w:after="12" w:line="268" w:lineRule="atLeast"/>
        <w:ind w:right="392"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Each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two required substantive reply messages contributes 15%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weekly participation grade.  Maximum grade is given for each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these if the posted message: </w:t>
      </w:r>
    </w:p>
    <w:p>
      <w:pPr>
        <w:numPr>
          <w:ilvl w:val="0"/>
          <w:numId w:val="8"/>
        </w:numPr>
        <w:tabs>
          <w:tab w:val="left" w:pos="696"/>
        </w:tabs>
        <w:spacing w:before="12" w:after="0" w:line="266" w:lineRule="atLeast"/>
        <w:ind w:right="427"/>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Provides substantive comments (beyond an "I agree" post) with follow-on points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questions to extend the conversation. Substantive replies should include a minimum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100-200 words. </w:t>
      </w:r>
    </w:p>
    <w:p>
      <w:pPr>
        <w:numPr>
          <w:ilvl w:val="0"/>
          <w:numId w:val="8"/>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Uses good scholarship, original content, cites sources and follows proper grammar, spelling, &amp; format.  </w:t>
      </w:r>
    </w:p>
    <w:p>
      <w:pPr>
        <w:numPr>
          <w:ilvl w:val="0"/>
          <w:numId w:val="8"/>
        </w:numPr>
        <w:tabs>
          <w:tab w:val="left" w:pos="696"/>
        </w:tabs>
        <w:spacing w:before="12" w:after="0" w:line="268" w:lineRule="atLeast"/>
        <w:ind w:right="-64"/>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Note, as with the original response, all sources must be recent, high-quality, academic, peer-reviewed sources, denoted with in-text-citations and properly referenced using APA format (refer to the Research Help &gt; Citing Sources” link in the LATTE Resources block). </w:t>
      </w:r>
    </w:p>
    <w:p>
      <w:pPr>
        <w:spacing w:before="31" w:after="0" w:line="268" w:lineRule="atLeast"/>
        <w:ind w:right="-56"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All discussion forum postings are subject to review for originality and adherence to academic honesty principles. See the section “Academic Honesty &amp; Student Integrity” for more information.  Posting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discussion messages needs to be done in a timely manner to allow peers the opportunity to review and reply. </w:t>
      </w:r>
    </w:p>
    <w:p>
      <w:pPr>
        <w:spacing w:before="6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iCs/>
          <w:strike w:val="0"/>
          <w:color w:val="000000"/>
          <w:spacing w:val="0"/>
          <w:sz w:val="22"/>
          <w:szCs w:val="22"/>
          <w:u w:val="none"/>
          <w:lang w:val="en-US" w:eastAsia="en-US" w:bidi="ar-SA"/>
        </w:rPr>
        <w:t xml:space="preserve">Late Policy: </w:t>
      </w:r>
    </w:p>
    <w:p>
      <w:pPr>
        <w:numPr>
          <w:ilvl w:val="0"/>
          <w:numId w:val="9"/>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iCs/>
          <w:strike w:val="0"/>
          <w:color w:val="000000"/>
          <w:spacing w:val="0"/>
          <w:sz w:val="22"/>
          <w:szCs w:val="22"/>
          <w:u w:val="none"/>
          <w:lang w:val="en-US" w:eastAsia="en-US" w:bidi="ar-SA"/>
        </w:rPr>
        <w:t xml:space="preserve">Half credit is deducted for an original response that is one day late.  </w:t>
      </w:r>
    </w:p>
    <w:p>
      <w:pPr>
        <w:numPr>
          <w:ilvl w:val="0"/>
          <w:numId w:val="9"/>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iCs/>
          <w:strike w:val="0"/>
          <w:color w:val="000000"/>
          <w:spacing w:val="0"/>
          <w:sz w:val="22"/>
          <w:szCs w:val="22"/>
          <w:u w:val="none"/>
          <w:lang w:val="en-US" w:eastAsia="en-US" w:bidi="ar-SA"/>
        </w:rPr>
        <w:t xml:space="preserve">No credit is earned for original responses that are posted more than one day late. </w:t>
      </w:r>
    </w:p>
    <w:p>
      <w:pPr>
        <w:numPr>
          <w:ilvl w:val="0"/>
          <w:numId w:val="9"/>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iCs/>
          <w:strike w:val="0"/>
          <w:color w:val="000000"/>
          <w:spacing w:val="0"/>
          <w:sz w:val="22"/>
          <w:szCs w:val="22"/>
          <w:u w:val="none"/>
          <w:lang w:val="en-US" w:eastAsia="en-US" w:bidi="ar-SA"/>
        </w:rPr>
        <w:t>No credit is earned for substantive replies that are posted late.</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10%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weekly participation grade is based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your participation in discussions throughout the week. </w:t>
      </w:r>
    </w:p>
    <w:p>
      <w:pPr>
        <w:numPr>
          <w:ilvl w:val="0"/>
          <w:numId w:val="10"/>
        </w:numPr>
        <w:tabs>
          <w:tab w:val="left" w:pos="696"/>
        </w:tabs>
        <w:spacing w:before="12" w:after="0" w:line="266" w:lineRule="atLeast"/>
        <w:ind w:right="203"/>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Maximum grade: is given for those that post messages to the weekly discussion forum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three (or more) days during the course week.  </w:t>
      </w:r>
    </w:p>
    <w:p>
      <w:pPr>
        <w:numPr>
          <w:ilvl w:val="0"/>
          <w:numId w:val="10"/>
        </w:numPr>
        <w:tabs>
          <w:tab w:val="left" w:pos="696"/>
        </w:tabs>
        <w:spacing w:before="12" w:after="0" w:line="268" w:lineRule="atLeast"/>
        <w:ind w:right="-170"/>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Partial credit: is given for those that post their messages to the weekly discussion forum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only one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two days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week. </w:t>
      </w:r>
    </w:p>
    <w:p>
      <w:pPr>
        <w:spacing w:before="120" w:after="0" w:line="269" w:lineRule="atLeast"/>
        <w:ind w:right="-155"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Online participation grade for each week is based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your contribution to the weekly discussion forum, for example, “Week 1 Discussions”.  Posts to the forums set up for discussion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general questions and comments, exercises,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assignments are not considered in the weekly participation grade.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To summarize, the online participation grade for each week is based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following requirements: </w:t>
      </w:r>
    </w:p>
    <w:p>
      <w:pPr>
        <w:spacing w:before="101" w:after="0" w:line="22" w:lineRule="atLeast"/>
        <w:ind w:firstLine="0"/>
        <w:jc w:val="both"/>
        <w:rPr>
          <w:rFonts w:ascii="Arial" w:eastAsia="Arial" w:hAnsi="Arial" w:cs="Arial" w:hint="default"/>
          <w:sz w:val="2"/>
          <w:szCs w:val="2"/>
        </w:rPr>
      </w:pPr>
      <w:r>
        <w:rPr>
          <w:rFonts w:ascii="Arial" w:eastAsia="Arial" w:hAnsi="Arial" w:cs="Arial" w:hint="default"/>
          <w:b w:val="0"/>
          <w:bCs w:val="0"/>
          <w:i w:val="0"/>
          <w:iCs w:val="0"/>
          <w:strike w:val="0"/>
          <w:color w:val="000000"/>
          <w:spacing w:val="0"/>
          <w:sz w:val="2"/>
          <w:szCs w:val="2"/>
          <w:u w:val="none"/>
          <w:lang w:val="en-US" w:eastAsia="en-US" w:bidi="ar-SA"/>
        </w:rPr>
        <w:t xml:space="preserve"> </w:t>
      </w:r>
    </w:p>
    <w:tbl>
      <w:tblPr>
        <w:tblW w:w="0" w:type="auto"/>
        <w:tblInd w:w="2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4A0"/>
      </w:tblPr>
      <w:tblGrid>
        <w:gridCol w:w="4059"/>
        <w:gridCol w:w="3699"/>
      </w:tblGrid>
      <w:tr>
        <w:tblPrEx>
          <w:tblW w:w="0" w:type="auto"/>
          <w:tblInd w:w="2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4A0"/>
        </w:tblPrEx>
        <w:trPr>
          <w:trHeight w:hRule="exact" w:val="278"/>
        </w:trPr>
        <w:tc>
          <w:tcPr>
            <w:tcW w:w="4059" w:type="dxa"/>
            <w:tcBorders>
              <w:top w:val="single" w:sz="4" w:space="0" w:color="000000"/>
              <w:left w:val="single" w:sz="4" w:space="0" w:color="000000"/>
              <w:bottom w:val="single" w:sz="4" w:space="0" w:color="000000"/>
              <w:right w:val="single" w:sz="4" w:space="0" w:color="000000"/>
              <w:tl2br w:val="nil"/>
              <w:tr2bl w:val="nil"/>
            </w:tcBorders>
            <w:tcMar>
              <w:top w:w="0" w:type="dxa"/>
              <w:left w:w="1063" w:type="dxa"/>
              <w:bottom w:w="0" w:type="dxa"/>
              <w:right w:w="912"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Weekly Requirement </w:t>
            </w:r>
          </w:p>
        </w:tc>
        <w:tc>
          <w:tcPr>
            <w:tcW w:w="369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Portion of Weekly Participation Grade </w:t>
            </w:r>
          </w:p>
        </w:tc>
      </w:tr>
      <w:tr>
        <w:tblPrEx>
          <w:tblW w:w="0" w:type="auto"/>
          <w:tblInd w:w="1203" w:type="dxa"/>
          <w:tblLayout w:type="fixed"/>
          <w:tblCellMar>
            <w:top w:w="0" w:type="dxa"/>
            <w:bottom w:w="0" w:type="dxa"/>
          </w:tblCellMar>
          <w:tblLook w:val="04A0"/>
        </w:tblPrEx>
        <w:trPr>
          <w:trHeight w:hRule="exact" w:val="278"/>
        </w:trPr>
        <w:tc>
          <w:tcPr>
            <w:tcW w:w="40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86"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Post original response by Saturday Night </w:t>
            </w:r>
          </w:p>
        </w:tc>
        <w:tc>
          <w:tcPr>
            <w:tcW w:w="3699" w:type="dxa"/>
            <w:tcBorders>
              <w:top w:val="single" w:sz="4" w:space="0" w:color="000000"/>
              <w:left w:val="single" w:sz="4" w:space="0" w:color="000000"/>
              <w:bottom w:val="single" w:sz="4" w:space="0" w:color="000000"/>
              <w:right w:val="single" w:sz="4" w:space="0" w:color="000000"/>
              <w:tl2br w:val="nil"/>
              <w:tr2bl w:val="nil"/>
            </w:tcBorders>
            <w:tcMar>
              <w:top w:w="0" w:type="dxa"/>
              <w:left w:w="1659" w:type="dxa"/>
              <w:bottom w:w="0" w:type="dxa"/>
              <w:right w:w="151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50% </w:t>
            </w:r>
          </w:p>
        </w:tc>
      </w:tr>
      <w:tr>
        <w:tblPrEx>
          <w:tblW w:w="0" w:type="auto"/>
          <w:tblInd w:w="1203" w:type="dxa"/>
          <w:tblLayout w:type="fixed"/>
          <w:tblCellMar>
            <w:top w:w="0" w:type="dxa"/>
            <w:bottom w:w="0" w:type="dxa"/>
          </w:tblCellMar>
          <w:tblLook w:val="04A0"/>
        </w:tblPrEx>
        <w:trPr>
          <w:trHeight w:hRule="exact" w:val="278"/>
        </w:trPr>
        <w:tc>
          <w:tcPr>
            <w:tcW w:w="40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Post substantive reply #1 by Tuesday Night </w:t>
            </w:r>
          </w:p>
        </w:tc>
        <w:tc>
          <w:tcPr>
            <w:tcW w:w="3699" w:type="dxa"/>
            <w:tcBorders>
              <w:top w:val="single" w:sz="4" w:space="0" w:color="000000"/>
              <w:left w:val="single" w:sz="4" w:space="0" w:color="000000"/>
              <w:bottom w:val="single" w:sz="4" w:space="0" w:color="000000"/>
              <w:right w:val="single" w:sz="4" w:space="0" w:color="000000"/>
              <w:tl2br w:val="nil"/>
              <w:tr2bl w:val="nil"/>
            </w:tcBorders>
            <w:tcMar>
              <w:top w:w="0" w:type="dxa"/>
              <w:left w:w="1659" w:type="dxa"/>
              <w:bottom w:w="0" w:type="dxa"/>
              <w:right w:w="151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25% </w:t>
            </w:r>
          </w:p>
        </w:tc>
      </w:tr>
      <w:tr>
        <w:tblPrEx>
          <w:tblW w:w="0" w:type="auto"/>
          <w:tblInd w:w="1203" w:type="dxa"/>
          <w:tblLayout w:type="fixed"/>
          <w:tblCellMar>
            <w:top w:w="0" w:type="dxa"/>
            <w:bottom w:w="0" w:type="dxa"/>
          </w:tblCellMar>
          <w:tblLook w:val="04A0"/>
        </w:tblPrEx>
        <w:trPr>
          <w:trHeight w:hRule="exact" w:val="278"/>
        </w:trPr>
        <w:tc>
          <w:tcPr>
            <w:tcW w:w="4059"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Post substantive reply #2 by Tuesday Night </w:t>
            </w:r>
          </w:p>
        </w:tc>
        <w:tc>
          <w:tcPr>
            <w:tcW w:w="3699" w:type="dxa"/>
            <w:tcBorders>
              <w:top w:val="single" w:sz="4" w:space="0" w:color="000000"/>
              <w:left w:val="single" w:sz="4" w:space="0" w:color="000000"/>
              <w:bottom w:val="single" w:sz="4" w:space="0" w:color="000000"/>
              <w:right w:val="single" w:sz="4" w:space="0" w:color="000000"/>
              <w:tl2br w:val="nil"/>
              <w:tr2bl w:val="nil"/>
            </w:tcBorders>
            <w:tcMar>
              <w:top w:w="0" w:type="dxa"/>
              <w:left w:w="1659" w:type="dxa"/>
              <w:bottom w:w="0" w:type="dxa"/>
              <w:right w:w="1510" w:type="dxa"/>
            </w:tcMar>
            <w:vAlign w:val="center"/>
          </w:tcPr>
          <w:p>
            <w:pPr>
              <w:spacing w:before="1" w:after="0" w:line="269" w:lineRule="atLeast"/>
              <w:ind w:firstLine="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25% </w:t>
            </w:r>
          </w:p>
        </w:tc>
      </w:tr>
    </w:tbl>
    <w:p>
      <w:pPr>
        <w:spacing w:before="59" w:after="0" w:line="268" w:lineRule="atLeast"/>
        <w:ind w:right="-14"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Each week, the online participation in these discussions contributes 5% to the overall course grade.  Over ten weeks, this amounts to 50%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overall course grade.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Assignments (30%, 6% per week) </w:t>
      </w:r>
    </w:p>
    <w:p>
      <w:pPr>
        <w:spacing w:before="1" w:after="0" w:line="268" w:lineRule="atLeast"/>
        <w:ind w:right="-111"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There will be 5 assignments throughout the semester with each worth 6%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grade.  Assignment submissions will be due Tuesday at midnight in the week it has been assigned.  Late Policy: Half credit is deducted for an assignment submitted one day late. No credit is earned for assignments submitted more than one day late.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Final Project (30%) </w:t>
      </w:r>
    </w:p>
    <w:p>
      <w:pPr>
        <w:spacing w:before="1" w:after="0" w:line="268" w:lineRule="atLeast"/>
        <w:ind w:right="-111"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Your task is to apply your understanding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CRISP-DM process to either an industry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company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your choosing.  Following some research and exploration, select either an industry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company and identify a potential business problem that would benefit from leveraging a predictive model.  Based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your defined goals and objectives, you will then source a publicly available structured dataset and use the sourced data to work through the six stages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CRISP-DM process with the ultimate goal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building a predictive model.  Once you have identified your target variable as part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defining the business problem you will both profile, prepare your data, and then ultimately develop a set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five predictive models that will be trained to your training dataset.  The best three performing models will then be assessed using your test dataset, at which point you will make a final model selection.  A final project write-up has been posted, as well as a detailed grading rubric.  For the most detailed requirements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final project, please reference both the final project write-up and corresponding grading rubric. </w:t>
      </w:r>
    </w:p>
    <w:p>
      <w:pPr>
        <w:spacing w:before="24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Quiz – Week 10 (10%) </w:t>
      </w:r>
    </w:p>
    <w:p>
      <w:pPr>
        <w:spacing w:before="1" w:after="0" w:line="268" w:lineRule="atLeast"/>
        <w:ind w:right="-198"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In the final week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Week 10, in addition to your final project being due, you will also have a </w:t>
      </w:r>
      <w:r>
        <w:rPr>
          <w:rFonts w:ascii="Calibri" w:eastAsia="Calibri" w:hAnsi="Calibri" w:cs="Calibri" w:hint="default"/>
          <w:b w:val="0"/>
          <w:bCs w:val="0"/>
          <w:i w:val="0"/>
          <w:iCs w:val="0"/>
          <w:strike w:val="0"/>
          <w:color w:val="000000"/>
          <w:spacing w:val="4"/>
          <w:sz w:val="22"/>
          <w:szCs w:val="22"/>
          <w:u w:val="none"/>
          <w:lang w:val="en-US" w:eastAsia="en-US" w:bidi="ar-SA"/>
        </w:rPr>
        <w:t xml:space="preserve">20- </w:t>
      </w:r>
      <w:r>
        <w:rPr>
          <w:rFonts w:ascii="Calibri" w:eastAsia="Calibri" w:hAnsi="Calibri" w:cs="Calibri" w:hint="default"/>
          <w:b w:val="0"/>
          <w:bCs w:val="0"/>
          <w:i w:val="0"/>
          <w:iCs w:val="0"/>
          <w:strike w:val="0"/>
          <w:color w:val="000000"/>
          <w:spacing w:val="0"/>
          <w:sz w:val="22"/>
          <w:szCs w:val="22"/>
          <w:u w:val="none"/>
          <w:lang w:val="en-US" w:eastAsia="en-US" w:bidi="ar-SA"/>
        </w:rPr>
        <w:t xml:space="preserve">question quiz that is a combination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multiple choice and true/false questions.  The quiz will be untimed, open book, and you will be allowed unlimited attempts.  The scope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quiz will be the major themes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with questions most directly coming from the readings and topic notes throughout each week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semester. </w:t>
      </w:r>
    </w:p>
    <w:p>
      <w:pPr>
        <w:numPr>
          <w:ilvl w:val="0"/>
          <w:numId w:val="11"/>
        </w:numPr>
        <w:tabs>
          <w:tab w:val="left" w:pos="228"/>
        </w:tabs>
        <w:spacing w:before="31" w:after="0" w:line="269" w:lineRule="atLeast"/>
        <w:ind w:right="-200"/>
        <w:jc w:val="both"/>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none"/>
          <w:lang w:val="en-US" w:eastAsia="en-US" w:bidi="ar-SA"/>
        </w:rPr>
        <w:t xml:space="preserve">WEEKLEY INFORMATION </w:t>
      </w:r>
    </w:p>
    <w:p>
      <w:pPr>
        <w:spacing w:before="240" w:after="0" w:line="268" w:lineRule="atLeast"/>
        <w:ind w:right="76"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On the course site, the home page contains 10 weekly blocks, one for each week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Within each weekly block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home page, you will find information and resources about the activities for each week: </w:t>
      </w:r>
    </w:p>
    <w:p>
      <w:pPr>
        <w:numPr>
          <w:ilvl w:val="0"/>
          <w:numId w:val="12"/>
        </w:numPr>
        <w:tabs>
          <w:tab w:val="left" w:pos="696"/>
        </w:tabs>
        <w:spacing w:before="10"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Overview:  Checklist, Objectives and Outcomes </w:t>
      </w:r>
    </w:p>
    <w:p>
      <w:pPr>
        <w:numPr>
          <w:ilvl w:val="0"/>
          <w:numId w:val="12"/>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Discussions </w:t>
      </w:r>
    </w:p>
    <w:p>
      <w:pPr>
        <w:numPr>
          <w:ilvl w:val="0"/>
          <w:numId w:val="12"/>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Topic Notes &amp; R Coding Notes &amp; Other Required Readings/ Videos </w:t>
      </w:r>
    </w:p>
    <w:p>
      <w:pPr>
        <w:numPr>
          <w:ilvl w:val="0"/>
          <w:numId w:val="12"/>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Assignments / Assessments </w:t>
      </w:r>
    </w:p>
    <w:p>
      <w:pPr>
        <w:spacing w:before="120" w:after="0" w:line="268" w:lineRule="atLeast"/>
        <w:ind w:right="-156"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Initially some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these items (related to discussions, assignments, </w:t>
      </w:r>
      <w:r>
        <w:rPr>
          <w:rFonts w:ascii="Calibri" w:eastAsia="Calibri" w:hAnsi="Calibri" w:cs="Calibri" w:hint="default"/>
          <w:b w:val="0"/>
          <w:bCs w:val="0"/>
          <w:i w:val="0"/>
          <w:iCs w:val="0"/>
          <w:strike w:val="0"/>
          <w:color w:val="000000"/>
          <w:spacing w:val="1"/>
          <w:sz w:val="22"/>
          <w:szCs w:val="22"/>
          <w:u w:val="none"/>
          <w:lang w:val="en-US" w:eastAsia="en-US" w:bidi="ar-SA"/>
        </w:rPr>
        <w:t>or</w:t>
      </w:r>
      <w:r>
        <w:rPr>
          <w:rFonts w:ascii="Calibri" w:eastAsia="Calibri" w:hAnsi="Calibri" w:cs="Calibri" w:hint="default"/>
          <w:b w:val="0"/>
          <w:bCs w:val="0"/>
          <w:i w:val="0"/>
          <w:iCs w:val="0"/>
          <w:strike w:val="0"/>
          <w:color w:val="000000"/>
          <w:spacing w:val="0"/>
          <w:sz w:val="22"/>
          <w:szCs w:val="22"/>
          <w:u w:val="none"/>
          <w:lang w:val="en-US" w:eastAsia="en-US" w:bidi="ar-SA"/>
        </w:rPr>
        <w:t xml:space="preserve"> assessments) will be hidden </w:t>
      </w:r>
      <w:r>
        <w:rPr>
          <w:rFonts w:ascii="Calibri" w:eastAsia="Calibri" w:hAnsi="Calibri" w:cs="Calibri" w:hint="default"/>
          <w:b w:val="0"/>
          <w:bCs w:val="0"/>
          <w:i w:val="0"/>
          <w:iCs w:val="0"/>
          <w:strike w:val="0"/>
          <w:color w:val="000000"/>
          <w:spacing w:val="1"/>
          <w:sz w:val="22"/>
          <w:szCs w:val="22"/>
          <w:u w:val="none"/>
          <w:lang w:val="en-US" w:eastAsia="en-US" w:bidi="ar-SA"/>
        </w:rPr>
        <w:t>on</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course home page.  As we come to the appropriate point in the course, they will become visible and available.  A schedule for availability is included within this syllabus.  Most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items listed in the checklists are required for this course, but some are highlighted as "[optional]" for this course.  As your schedule permits, you are encouraged to complete the optional work, as it will benefit your learning.   </w:t>
      </w:r>
    </w:p>
    <w:p>
      <w:pPr>
        <w:spacing w:before="241" w:after="0" w:line="268" w:lineRule="atLeast"/>
        <w:ind w:right="-121" w:firstLine="0"/>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following pages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this syllabus present a summary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weekly objectives, outcomes, readings, assignments, and assessments.  Chapter readings for both books are planned to generally follow the sequence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weekly topic notes.  Some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references to PMBOK Guide readings include mention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the weekly topic that is highlighted within the chapter. </w:t>
      </w:r>
    </w:p>
    <w:p>
      <w:pPr>
        <w:spacing w:before="509"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Week #1 – Introduction to Predictive Analytics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Objectives: </w:t>
      </w:r>
    </w:p>
    <w:p>
      <w:pPr>
        <w:numPr>
          <w:ilvl w:val="0"/>
          <w:numId w:val="13"/>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definitions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key terms and concepts in predictive analytics &amp; text analytics. </w:t>
      </w:r>
    </w:p>
    <w:p>
      <w:pPr>
        <w:numPr>
          <w:ilvl w:val="0"/>
          <w:numId w:val="13"/>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business issues that predictive analytics addresses and resolves.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Outcomes: </w:t>
      </w:r>
    </w:p>
    <w:p>
      <w:pPr>
        <w:numPr>
          <w:ilvl w:val="0"/>
          <w:numId w:val="1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data science is, including its purpose, history, and applications in business. </w:t>
      </w:r>
    </w:p>
    <w:p>
      <w:pPr>
        <w:numPr>
          <w:ilvl w:val="0"/>
          <w:numId w:val="1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analytics are, including the various types and their application in business. </w:t>
      </w:r>
    </w:p>
    <w:p>
      <w:pPr>
        <w:numPr>
          <w:ilvl w:val="0"/>
          <w:numId w:val="14"/>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Describe the business issues that data science and analytics can address and resolve.</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Readings: </w:t>
      </w:r>
    </w:p>
    <w:p>
      <w:pPr>
        <w:numPr>
          <w:ilvl w:val="0"/>
          <w:numId w:val="1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Applied Predictive Analytics – Chapter #1 </w:t>
      </w:r>
    </w:p>
    <w:p>
      <w:pPr>
        <w:numPr>
          <w:ilvl w:val="0"/>
          <w:numId w:val="1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Predictive Analytics – Chapter #1 </w:t>
      </w:r>
    </w:p>
    <w:p>
      <w:pPr>
        <w:numPr>
          <w:ilvl w:val="0"/>
          <w:numId w:val="1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Week 1 Topic Notes &amp; Readings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17"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Videos: “Introduction to Predictive Analytics”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Deliverables: </w:t>
      </w:r>
    </w:p>
    <w:p>
      <w:pPr>
        <w:numPr>
          <w:ilvl w:val="0"/>
          <w:numId w:val="16"/>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Complete Academic Integrity Report </w:t>
      </w:r>
    </w:p>
    <w:p>
      <w:pPr>
        <w:numPr>
          <w:ilvl w:val="0"/>
          <w:numId w:val="16"/>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Watch the “Welcome” session video </w:t>
      </w:r>
    </w:p>
    <w:p>
      <w:pPr>
        <w:numPr>
          <w:ilvl w:val="0"/>
          <w:numId w:val="16"/>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Introduce yourself in the “Introduce Yourself” forum </w:t>
      </w:r>
    </w:p>
    <w:p>
      <w:pPr>
        <w:numPr>
          <w:ilvl w:val="0"/>
          <w:numId w:val="16"/>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Week 1 Discussion Topic (1 original post and 2 substantive replies to your peer’s original posts) </w:t>
      </w:r>
    </w:p>
    <w:p>
      <w:pPr>
        <w:numPr>
          <w:ilvl w:val="0"/>
          <w:numId w:val="16"/>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Install R Studio environment. </w:t>
      </w:r>
    </w:p>
    <w:p>
      <w:pPr>
        <w:rPr>
          <w:rFonts w:ascii="Times New Roman" w:hAnsi="Times New Roman" w:cs="Times New Roman"/>
        </w:rPr>
        <w:sectPr>
          <w:headerReference w:type="default" r:id="rId5"/>
          <w:footerReference w:type="default" r:id="rId6"/>
          <w:pgSz w:w="12240" w:h="15840"/>
          <w:pgMar w:top="1120" w:right="1109" w:bottom="1172" w:left="1152" w:header="720" w:footer="640"/>
          <w:cols w:space="720"/>
          <w:bidi w:val="0"/>
        </w:sectPr>
      </w:pPr>
    </w:p>
    <w:p>
      <w:pPr>
        <w:spacing w:before="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Week #2 – Setting Up the Problem</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Objectives: </w:t>
      </w:r>
    </w:p>
    <w:p>
      <w:pPr>
        <w:numPr>
          <w:ilvl w:val="0"/>
          <w:numId w:val="17"/>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definitions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key terms and concepts in predictive analytics &amp; text analytics. </w:t>
      </w:r>
    </w:p>
    <w:p>
      <w:pPr>
        <w:numPr>
          <w:ilvl w:val="0"/>
          <w:numId w:val="17"/>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ways in which predictive analytics are utilized in different fields and industries. </w:t>
      </w:r>
    </w:p>
    <w:p>
      <w:pPr>
        <w:numPr>
          <w:ilvl w:val="0"/>
          <w:numId w:val="17"/>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business issues that predictive analytics addresses and resolves.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Outcomes: </w:t>
      </w:r>
    </w:p>
    <w:p>
      <w:pPr>
        <w:numPr>
          <w:ilvl w:val="0"/>
          <w:numId w:val="18"/>
        </w:numPr>
        <w:tabs>
          <w:tab w:val="left" w:pos="696"/>
        </w:tabs>
        <w:spacing w:before="10" w:after="0" w:line="268" w:lineRule="atLeast"/>
        <w:ind w:right="313"/>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predictive analytics are, and related key concepts including: model ensembles, model deployment, and text analytics. </w:t>
      </w:r>
    </w:p>
    <w:p>
      <w:pPr>
        <w:numPr>
          <w:ilvl w:val="0"/>
          <w:numId w:val="18"/>
        </w:numPr>
        <w:tabs>
          <w:tab w:val="left" w:pos="696"/>
        </w:tabs>
        <w:spacing w:before="10"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Describe how predictive analytics are utilized in different fields and industries. </w:t>
      </w:r>
    </w:p>
    <w:p>
      <w:pPr>
        <w:numPr>
          <w:ilvl w:val="0"/>
          <w:numId w:val="18"/>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Identify and describe the business issues that predictive analytics addresses and resolves.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Readings: </w:t>
      </w:r>
    </w:p>
    <w:p>
      <w:pPr>
        <w:numPr>
          <w:ilvl w:val="0"/>
          <w:numId w:val="19"/>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Applied Predictive Analytics – Chapter #2 </w:t>
      </w:r>
    </w:p>
    <w:p>
      <w:pPr>
        <w:numPr>
          <w:ilvl w:val="0"/>
          <w:numId w:val="19"/>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Predictive Analytics – Chapter #2 </w:t>
      </w:r>
    </w:p>
    <w:p>
      <w:pPr>
        <w:numPr>
          <w:ilvl w:val="0"/>
          <w:numId w:val="19"/>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Week 2 Topic Notes , R Coding Notes, &amp; Readings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Videos: “When Big Data &amp; Predictive Analytics Collide”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Deliverables: </w:t>
      </w:r>
    </w:p>
    <w:p>
      <w:pPr>
        <w:numPr>
          <w:ilvl w:val="0"/>
          <w:numId w:val="20"/>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 Coding Assignment #1 </w:t>
      </w:r>
    </w:p>
    <w:p>
      <w:pPr>
        <w:numPr>
          <w:ilvl w:val="0"/>
          <w:numId w:val="20"/>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Week 2 Discussion Topic (1 original post and 2 substantive replies to your peer’s original posts) </w:t>
      </w:r>
    </w:p>
    <w:p>
      <w:pPr>
        <w:spacing w:before="509"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Week #3 – Understanding the Data</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Objectives: </w:t>
      </w:r>
    </w:p>
    <w:p>
      <w:pPr>
        <w:numPr>
          <w:ilvl w:val="0"/>
          <w:numId w:val="21"/>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definitions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key terms and concepts in predictive analytics &amp; text analytics. </w:t>
      </w:r>
    </w:p>
    <w:p>
      <w:pPr>
        <w:numPr>
          <w:ilvl w:val="0"/>
          <w:numId w:val="21"/>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importance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understanding and preparing data in predictive analytics. </w:t>
      </w:r>
    </w:p>
    <w:p>
      <w:pPr>
        <w:numPr>
          <w:ilvl w:val="0"/>
          <w:numId w:val="21"/>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business issues that predictive analytics addresses and resolves. </w:t>
      </w:r>
    </w:p>
    <w:p>
      <w:pPr>
        <w:numPr>
          <w:ilvl w:val="0"/>
          <w:numId w:val="21"/>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most common challenges in developing and utilizing predictive analytics.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Outcomes: </w:t>
      </w:r>
    </w:p>
    <w:p>
      <w:pPr>
        <w:numPr>
          <w:ilvl w:val="0"/>
          <w:numId w:val="22"/>
        </w:numPr>
        <w:tabs>
          <w:tab w:val="left" w:pos="696"/>
        </w:tabs>
        <w:spacing w:before="9" w:after="0" w:line="268" w:lineRule="atLeast"/>
        <w:ind w:right="312"/>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predictive analytics are, and related key concepts including: model ensembles, model deployment, and text analytics. </w:t>
      </w:r>
    </w:p>
    <w:p>
      <w:pPr>
        <w:numPr>
          <w:ilvl w:val="0"/>
          <w:numId w:val="22"/>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Identify and describe the business issues that predictive analytics addresses and resolves.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Readings: </w:t>
      </w:r>
    </w:p>
    <w:p>
      <w:pPr>
        <w:numPr>
          <w:ilvl w:val="0"/>
          <w:numId w:val="23"/>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Applied Predictive Analytics – Chapter #3 </w:t>
      </w:r>
    </w:p>
    <w:p>
      <w:pPr>
        <w:numPr>
          <w:ilvl w:val="0"/>
          <w:numId w:val="23"/>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Predictive Analytics – Chapter #3 </w:t>
      </w:r>
    </w:p>
    <w:p>
      <w:pPr>
        <w:numPr>
          <w:ilvl w:val="0"/>
          <w:numId w:val="23"/>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Week 3 Topic Notes, R Coding Notes, &amp; Readings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Deliverables: </w:t>
      </w:r>
    </w:p>
    <w:p>
      <w:pPr>
        <w:numPr>
          <w:ilvl w:val="0"/>
          <w:numId w:val="2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 Coding Assignment #2 </w:t>
      </w:r>
    </w:p>
    <w:p>
      <w:pPr>
        <w:numPr>
          <w:ilvl w:val="0"/>
          <w:numId w:val="24"/>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Week 3 Discussion Topic (1 original post and 2 substantive replies to your peer’s original posts) </w:t>
      </w:r>
    </w:p>
    <w:p>
      <w:pPr>
        <w:numPr>
          <w:ilvl w:val="0"/>
          <w:numId w:val="24"/>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Submit final project proposal &amp; publicly available dataset to be used. </w:t>
      </w:r>
    </w:p>
    <w:p>
      <w:pPr>
        <w:spacing w:before="31" w:after="0" w:line="269" w:lineRule="atLeast"/>
        <w:ind w:right="-200" w:firstLine="0"/>
        <w:jc w:val="both"/>
        <w:outlineLvl w:val="9"/>
        <w:rPr>
          <w:rFonts w:ascii="Calibri" w:eastAsia="Calibri" w:hAnsi="Calibri" w:cs="Calibri" w:hint="default"/>
          <w:sz w:val="22"/>
          <w:szCs w:val="22"/>
        </w:rPr>
      </w:pPr>
      <w:r>
        <w:rPr>
          <w:rFonts w:ascii="Arial" w:eastAsia="Arial" w:hAnsi="Arial" w:cs="Arial" w:hint="default"/>
          <w:b w:val="0"/>
          <w:bCs w:val="0"/>
          <w:i w:val="0"/>
          <w:iCs w:val="0"/>
          <w:strike w:val="0"/>
          <w:color w:val="000000"/>
          <w:spacing w:val="0"/>
          <w:sz w:val="2"/>
          <w:szCs w:val="2"/>
          <w:u w:val="none"/>
          <w:lang w:val="en-US" w:eastAsia="en-US" w:bidi="ar-SA"/>
        </w:rPr>
        <w:br w:type="page"/>
      </w:r>
      <w:r>
        <w:rPr>
          <w:rFonts w:ascii="Calibri" w:eastAsia="Calibri" w:hAnsi="Calibri" w:cs="Calibri" w:hint="default"/>
          <w:b/>
          <w:bCs/>
          <w:i w:val="0"/>
          <w:iCs w:val="0"/>
          <w:strike w:val="0"/>
          <w:color w:val="000000"/>
          <w:spacing w:val="0"/>
          <w:sz w:val="22"/>
          <w:szCs w:val="22"/>
          <w:u w:val="single"/>
          <w:lang w:val="en-US" w:eastAsia="en-US" w:bidi="ar-SA"/>
        </w:rPr>
        <w:t>Week #4 – Preparing the Data</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Objectives: </w:t>
      </w:r>
    </w:p>
    <w:p>
      <w:pPr>
        <w:numPr>
          <w:ilvl w:val="0"/>
          <w:numId w:val="25"/>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definitions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key terms and concepts in predictive analytics &amp; text analytics. </w:t>
      </w:r>
    </w:p>
    <w:p>
      <w:pPr>
        <w:numPr>
          <w:ilvl w:val="0"/>
          <w:numId w:val="25"/>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importance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understanding and preparing data in predictive analytics. </w:t>
      </w:r>
    </w:p>
    <w:p>
      <w:pPr>
        <w:numPr>
          <w:ilvl w:val="0"/>
          <w:numId w:val="2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business issues that predictive analytics addresses and resolves. </w:t>
      </w:r>
    </w:p>
    <w:p>
      <w:pPr>
        <w:numPr>
          <w:ilvl w:val="0"/>
          <w:numId w:val="25"/>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most common challenges in developing and utilizing predictive analytics. </w:t>
      </w:r>
    </w:p>
    <w:p>
      <w:pPr>
        <w:spacing w:before="120" w:after="12"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Outcomes: </w:t>
      </w:r>
    </w:p>
    <w:p>
      <w:pPr>
        <w:numPr>
          <w:ilvl w:val="0"/>
          <w:numId w:val="26"/>
        </w:numPr>
        <w:tabs>
          <w:tab w:val="left" w:pos="696"/>
        </w:tabs>
        <w:spacing w:before="12" w:after="0" w:line="266" w:lineRule="atLeast"/>
        <w:ind w:right="315"/>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predictive analytics are, and related key concepts including: model ensembles, model deployment, and text analytics. </w:t>
      </w:r>
    </w:p>
    <w:p>
      <w:pPr>
        <w:numPr>
          <w:ilvl w:val="0"/>
          <w:numId w:val="26"/>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Identify and describe the business issues that predictive analytics addresses and resolves.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Readings: </w:t>
      </w:r>
    </w:p>
    <w:p>
      <w:pPr>
        <w:numPr>
          <w:ilvl w:val="0"/>
          <w:numId w:val="27"/>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Applied Predictive Analytics – Chapters #4 &amp; #5 </w:t>
      </w:r>
    </w:p>
    <w:p>
      <w:pPr>
        <w:numPr>
          <w:ilvl w:val="0"/>
          <w:numId w:val="27"/>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Predictive Analytics – None </w:t>
      </w:r>
    </w:p>
    <w:p>
      <w:pPr>
        <w:numPr>
          <w:ilvl w:val="0"/>
          <w:numId w:val="27"/>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Week 3 Topic Notes, R Coding Notes, &amp; Readings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Deliverables: </w:t>
      </w:r>
    </w:p>
    <w:p>
      <w:pPr>
        <w:numPr>
          <w:ilvl w:val="0"/>
          <w:numId w:val="28"/>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 Coding Assignment </w:t>
      </w:r>
      <w:r>
        <w:rPr>
          <w:rFonts w:ascii="Calibri" w:eastAsia="Calibri" w:hAnsi="Calibri" w:cs="Calibri" w:hint="default"/>
          <w:b w:val="0"/>
          <w:bCs w:val="0"/>
          <w:i w:val="0"/>
          <w:iCs w:val="0"/>
          <w:strike w:val="0"/>
          <w:color w:val="000000"/>
          <w:spacing w:val="1"/>
          <w:sz w:val="22"/>
          <w:szCs w:val="22"/>
          <w:u w:val="none"/>
          <w:lang w:val="en-US" w:eastAsia="en-US" w:bidi="ar-SA"/>
        </w:rPr>
        <w:t>#3</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p>
    <w:p>
      <w:pPr>
        <w:numPr>
          <w:ilvl w:val="0"/>
          <w:numId w:val="28"/>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Week 4 Discussion Topic (1 original post and 2 substantive replies to your peer’s original posts) </w:t>
      </w:r>
    </w:p>
    <w:p>
      <w:pPr>
        <w:spacing w:before="509"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bCs/>
          <w:i w:val="0"/>
          <w:iCs w:val="0"/>
          <w:strike w:val="0"/>
          <w:color w:val="000000"/>
          <w:spacing w:val="0"/>
          <w:sz w:val="22"/>
          <w:szCs w:val="22"/>
          <w:u w:val="single"/>
          <w:lang w:val="en-US" w:eastAsia="en-US" w:bidi="ar-SA"/>
        </w:rPr>
        <w:t>Week #5 – Descriptive Modeling</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Objectives: </w:t>
      </w:r>
    </w:p>
    <w:p>
      <w:pPr>
        <w:numPr>
          <w:ilvl w:val="0"/>
          <w:numId w:val="29"/>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definitions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key terms and concepts in predictive analytics &amp; text analytics. </w:t>
      </w:r>
    </w:p>
    <w:p>
      <w:pPr>
        <w:numPr>
          <w:ilvl w:val="0"/>
          <w:numId w:val="29"/>
        </w:numPr>
        <w:tabs>
          <w:tab w:val="left" w:pos="696"/>
        </w:tabs>
        <w:spacing w:before="12" w:after="0" w:line="268" w:lineRule="atLeast"/>
        <w:ind w:right="470"/>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differences between descriptive modeling vs. predictive modeling, as well as key concepts </w:t>
      </w:r>
      <w:r>
        <w:rPr>
          <w:rFonts w:ascii="Calibri" w:eastAsia="Calibri" w:hAnsi="Calibri" w:cs="Calibri" w:hint="default"/>
          <w:b w:val="0"/>
          <w:bCs w:val="0"/>
          <w:i w:val="0"/>
          <w:iCs w:val="0"/>
          <w:strike w:val="0"/>
          <w:color w:val="000000"/>
          <w:spacing w:val="1"/>
          <w:sz w:val="22"/>
          <w:szCs w:val="22"/>
          <w:u w:val="none"/>
          <w:lang w:val="en-US" w:eastAsia="en-US" w:bidi="ar-SA"/>
        </w:rPr>
        <w:t>of</w:t>
      </w:r>
      <w:r>
        <w:rPr>
          <w:rFonts w:ascii="Calibri" w:eastAsia="Calibri" w:hAnsi="Calibri" w:cs="Calibri" w:hint="default"/>
          <w:b w:val="0"/>
          <w:bCs w:val="0"/>
          <w:i w:val="0"/>
          <w:iCs w:val="0"/>
          <w:strike w:val="0"/>
          <w:color w:val="000000"/>
          <w:spacing w:val="0"/>
          <w:sz w:val="22"/>
          <w:szCs w:val="22"/>
          <w:u w:val="none"/>
          <w:lang w:val="en-US" w:eastAsia="en-US" w:bidi="ar-SA"/>
        </w:rPr>
        <w:t xml:space="preserve"> model ensembles and model deployment. </w:t>
      </w:r>
    </w:p>
    <w:p>
      <w:pPr>
        <w:numPr>
          <w:ilvl w:val="0"/>
          <w:numId w:val="29"/>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ways in which predictive analytics are utilized in different fields and industries. </w:t>
      </w:r>
    </w:p>
    <w:p>
      <w:pPr>
        <w:numPr>
          <w:ilvl w:val="0"/>
          <w:numId w:val="29"/>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business issues that predictive analytics addresses and resolves. </w:t>
      </w:r>
    </w:p>
    <w:p>
      <w:pPr>
        <w:numPr>
          <w:ilvl w:val="0"/>
          <w:numId w:val="29"/>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The most common challenges in developing and utilizing predictive analytics.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Outcomes: </w:t>
      </w:r>
    </w:p>
    <w:p>
      <w:pPr>
        <w:numPr>
          <w:ilvl w:val="0"/>
          <w:numId w:val="30"/>
        </w:numPr>
        <w:tabs>
          <w:tab w:val="left" w:pos="696"/>
        </w:tabs>
        <w:spacing w:before="12" w:after="0" w:line="268" w:lineRule="atLeast"/>
        <w:ind w:right="315"/>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Explain what predictive analytics are, and related key concepts including: model ensembles, model deployment, and text analytics. </w:t>
      </w:r>
    </w:p>
    <w:p>
      <w:pPr>
        <w:numPr>
          <w:ilvl w:val="0"/>
          <w:numId w:val="30"/>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Identify the differences between descriptive modeling vs. predictive modeling. </w:t>
      </w:r>
    </w:p>
    <w:p>
      <w:pPr>
        <w:numPr>
          <w:ilvl w:val="0"/>
          <w:numId w:val="30"/>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Describe how predictive analytics are utilized in different fields and industries. </w:t>
      </w:r>
    </w:p>
    <w:p>
      <w:pPr>
        <w:numPr>
          <w:ilvl w:val="0"/>
          <w:numId w:val="30"/>
        </w:numPr>
        <w:tabs>
          <w:tab w:val="left" w:pos="696"/>
        </w:tabs>
        <w:spacing w:before="9"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Identify and describe the business issues that predictive analytics addresses and resolves.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20"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Readings: </w:t>
      </w:r>
    </w:p>
    <w:p>
      <w:pPr>
        <w:numPr>
          <w:ilvl w:val="0"/>
          <w:numId w:val="31"/>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Applied Predictive Analytics – Chapters #6 &amp; #7 </w:t>
      </w:r>
    </w:p>
    <w:p>
      <w:pPr>
        <w:numPr>
          <w:ilvl w:val="0"/>
          <w:numId w:val="31"/>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Predictive Analytics – Chapter #5 </w:t>
      </w:r>
    </w:p>
    <w:p>
      <w:pPr>
        <w:numPr>
          <w:ilvl w:val="0"/>
          <w:numId w:val="31"/>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Week 5 Topic Notes, R Coding Notes, &amp; Readings</w:t>
      </w:r>
      <w:r>
        <w:rPr>
          <w:rFonts w:ascii="Calibri" w:eastAsia="Calibri" w:hAnsi="Calibri" w:cs="Calibri" w:hint="default"/>
          <w:b/>
          <w:bCs/>
          <w:i w:val="0"/>
          <w:iCs w:val="0"/>
          <w:strike w:val="0"/>
          <w:color w:val="000000"/>
          <w:spacing w:val="0"/>
          <w:sz w:val="22"/>
          <w:szCs w:val="22"/>
          <w:u w:val="none"/>
          <w:lang w:val="en-US" w:eastAsia="en-US" w:bidi="ar-SA"/>
        </w:rPr>
        <w:t xml:space="preserve"> </w:t>
      </w:r>
    </w:p>
    <w:p>
      <w:pPr>
        <w:spacing w:before="117" w:after="0" w:line="269" w:lineRule="atLeast"/>
        <w:ind w:right="-200" w:firstLine="0"/>
        <w:jc w:val="both"/>
        <w:outlineLvl w:val="9"/>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Deliverables: </w:t>
      </w:r>
    </w:p>
    <w:p>
      <w:pPr>
        <w:numPr>
          <w:ilvl w:val="0"/>
          <w:numId w:val="32"/>
        </w:numPr>
        <w:tabs>
          <w:tab w:val="left" w:pos="696"/>
        </w:tabs>
        <w:spacing w:before="12" w:after="0" w:line="269" w:lineRule="atLeast"/>
        <w:ind w:right="-200"/>
        <w:jc w:val="both"/>
        <w:rPr>
          <w:rFonts w:ascii="Calibri" w:eastAsia="Calibri" w:hAnsi="Calibri" w:cs="Calibri" w:hint="default"/>
          <w:sz w:val="22"/>
          <w:szCs w:val="22"/>
        </w:rPr>
      </w:pPr>
      <w:r>
        <w:rPr>
          <w:rFonts w:ascii="Calibri" w:eastAsia="Calibri" w:hAnsi="Calibri" w:cs="Calibri" w:hint="default"/>
          <w:b w:val="0"/>
          <w:bCs w:val="0"/>
          <w:i w:val="0"/>
          <w:iCs w:val="0"/>
          <w:strike w:val="0"/>
          <w:color w:val="000000"/>
          <w:spacing w:val="0"/>
          <w:sz w:val="22"/>
          <w:szCs w:val="22"/>
          <w:u w:val="none"/>
          <w:lang w:val="en-US" w:eastAsia="en-US" w:bidi="ar-SA"/>
        </w:rPr>
        <w:t xml:space="preserve">R Coding Assignment </w:t>
      </w:r>
      <w:r>
        <w:rPr>
          <w:rFonts w:ascii="Calibri" w:eastAsia="Calibri" w:hAnsi="Calibri" w:cs="Calibri" w:hint="default"/>
          <w:b w:val="0"/>
          <w:bCs w:val="0"/>
          <w:i w:val="0"/>
          <w:iCs w:val="0"/>
          <w:strike w:val="0"/>
          <w:color w:val="000000"/>
          <w:spacing w:val="1"/>
          <w:sz w:val="22"/>
          <w:szCs w:val="22"/>
          <w:u w:val="none"/>
          <w:lang w:val="en-US" w:eastAsia="en-US" w:bidi="ar-SA"/>
        </w:rPr>
        <w:t>#4</w:t>
      </w:r>
      <w:r>
        <w:rPr>
          <w:rFonts w:ascii="Calibri" w:eastAsia="Calibri" w:hAnsi="Calibri" w:cs="Calibri" w:hint="default"/>
          <w:b w:val="0"/>
          <w:bCs w:val="0"/>
          <w:i w:val="0"/>
          <w:iCs w:val="0"/>
          <w:strike w:val="0"/>
          <w:color w:val="000000"/>
          <w:spacing w:val="0"/>
          <w:sz w:val="22"/>
          <w:szCs w:val="22"/>
          <w:u w:val="none"/>
          <w:lang w:val="en-US" w:eastAsia="en-US" w:bidi="ar-SA"/>
        </w:rPr>
        <w:t xml:space="preserve"> </w:t>
      </w:r>
    </w:p>
    <w:p>
      <w:r>
        <w:rPr>
          <w:b/>
          <w:color w:val="FF0000"/>
          <w:sz w:val="24"/>
        </w:rPr>
        <w:t>This document was truncated here because it was created in the Evaluation Mode.</w:t>
      </w:r>
    </w:p>
    <w:sectPr>
      <w:headerReference w:type="default" r:id="rId7"/>
      <w:footerReference w:type="default" r:id="rId8"/>
      <w:footerReference w:type="first" r:id="rId9"/>
      <w:pgSz w:w="12240" w:h="15840"/>
      <w:pgMar w:top="1120" w:right="1013" w:bottom="1235" w:left="1152" w:header="720" w:footer="640"/>
      <w:cols w:space="720"/>
      <w:titlePg/>
      <w:bidi w:val="0"/>
    </w:sectPr>
  </w:body>
</w:document>
</file>

<file path=word/fontTable.xml><?xml version="1.0" encoding="utf-8"?>
<w:fonts xmlns:r="http://schemas.openxmlformats.org/officeDocument/2006/relationships" xmlns:w="http://schemas.openxmlformats.org/wordprocessingml/2006/main">
  <w:font w:name="Calibri">
    <w:charset w:val="00"/>
    <w:family w:val="auto"/>
    <w:pitch w:val="default"/>
    <w:sig w:usb0="00000000" w:usb1="00000000" w:usb2="00000000" w:usb3="00000000" w:csb0="00000001" w:csb1="00000000"/>
  </w:font>
  <w:font w:name="Times New Roman">
    <w:charset w:val="00"/>
    <w:family w:val="auto"/>
    <w:pitch w:val="default"/>
    <w:sig w:usb0="00000000" w:usb1="00000000" w:usb2="00000000" w:usb3="00000000" w:csb0="00000001" w:csb1="00000000"/>
  </w:font>
  <w:font w:name="Arial">
    <w:charset w:val="00"/>
    <w:family w:val="auto"/>
    <w:pitch w:val="default"/>
    <w:sig w:usb0="00000000" w:usb1="00000000" w:usb2="00000000" w:usb3="00000000" w:csb0="00000001" w:csb1="00000000"/>
  </w:font>
  <w:font w:name="Courier New">
    <w:charset w:val="00"/>
    <w:family w:val="auto"/>
    <w:pitch w:val="default"/>
    <w:sig w:usb0="00000000" w:usb1="00000000" w:usb2="00000000" w:usb3="00000000" w:csb0="00000001" w:csb1="00000000"/>
  </w:font>
  <w:font w:name="Wingdings">
    <w:charset w:val="02"/>
    <w:family w:val="auto"/>
    <w:pitch w:val="default"/>
    <w:sig w:usb0="00000000" w:usb1="00000000" w:usb2="00000000" w:usb3="00000000" w:csb0="80000000" w:csb1="00000000"/>
  </w:font>
  <w:font w:name="Symbol">
    <w:charset w:val="02"/>
    <w:family w:val="auto"/>
    <w:pitch w:val="default"/>
    <w:sig w:usb0="00000000" w:usb1="0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Times New Roman" w:hAnsi="Times New Roman" w:cs="Times New Roman"/>
      </w:rPr>
    </w:pPr>
    <w:r>
      <w:rPr>
        <w:rFonts w:ascii="Times New Roman" w:hAnsi="Times New Roman" w:cs="Times New Roman"/>
        <w:b/>
        <w:color w:val="FF0000"/>
        <w:lang w:val="en-US" w:eastAsia="en-US" w:bidi="ar-SA"/>
      </w:rPr>
      <w:t>Created with an evaluation copy of Aspose.Words. To discover the full versions of our APIs please visit: https://products.aspose.com/words/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Times New Roman" w:hAnsi="Times New Roman" w:cs="Times New Roman"/>
      </w:rPr>
    </w:pPr>
    <w:r>
      <w:rPr>
        <w:rFonts w:ascii="Times New Roman" w:hAnsi="Times New Roman" w:cs="Times New Roman"/>
        <w:b/>
        <w:color w:val="FF0000"/>
        <w:lang w:val="en-US" w:eastAsia="en-US" w:bidi="ar-SA"/>
      </w:rPr>
      <w:t>Created with an evaluation copy of Aspose.Words. To discover the full versions of our APIs please visit: https://products.aspose.com/words/</w:t>
    </w:r>
  </w:p>
  <w:p>
    <w:pPr>
      <w:spacing w:before="0" w:after="0" w:line="245" w:lineRule="exact"/>
      <w:ind w:right="3152" w:firstLine="0"/>
      <w:rPr>
        <w:rFonts w:ascii="Calibri" w:eastAsia="Calibri" w:hAnsi="Calibri" w:cs="Calibri" w:hint="default"/>
        <w:sz w:val="20"/>
        <w:szCs w:val="20"/>
      </w:rPr>
    </w:pPr>
    <w:r>
      <w:rPr>
        <w:rFonts w:ascii="Calibri" w:eastAsia="Calibri" w:hAnsi="Calibri" w:cs="Calibri" w:hint="default"/>
        <w:b w:val="0"/>
        <w:bCs w:val="0"/>
        <w:i w:val="0"/>
        <w:iCs w:val="0"/>
        <w:strike w:val="0"/>
        <w:color w:val="000000"/>
        <w:spacing w:val="0"/>
        <w:sz w:val="20"/>
        <w:szCs w:val="20"/>
        <w:u w:val="none"/>
        <w:lang w:val="en-US" w:eastAsia="en-US" w:bidi="ar-SA"/>
      </w:rPr>
      <w:t xml:space="preserve">Predictive Analytics Course Syllabus </w:t>
    </w:r>
    <w:r>
      <w:rPr>
        <w:rFonts w:ascii="Calibri" w:eastAsia="Calibri" w:hAnsi="Calibri" w:cs="Calibri" w:hint="default"/>
        <w:b w:val="0"/>
        <w:bCs w:val="0"/>
        <w:i w:val="0"/>
        <w:iCs w:val="0"/>
        <w:strike w:val="0"/>
        <w:color w:val="000000"/>
        <w:spacing w:val="613"/>
        <w:sz w:val="20"/>
        <w:szCs w:val="20"/>
        <w:u w:val="none"/>
        <w:lang w:val="en-US" w:eastAsia="en-US" w:bidi="ar-SA"/>
      </w:rPr>
      <w:t xml:space="preserve"> </w:t>
    </w:r>
    <w:r>
      <w:rPr>
        <w:rFonts w:ascii="Calibri" w:eastAsia="Calibri" w:hAnsi="Calibri" w:cs="Calibri" w:hint="default"/>
        <w:b w:val="0"/>
        <w:bCs w:val="0"/>
        <w:i w:val="0"/>
        <w:iCs w:val="0"/>
        <w:strike w:val="0"/>
        <w:color w:val="000000"/>
        <w:spacing w:val="0"/>
        <w:sz w:val="20"/>
        <w:szCs w:val="20"/>
        <w:u w:val="none"/>
        <w:lang w:val="en-US" w:eastAsia="en-US" w:bidi="ar-SA"/>
      </w:rPr>
      <w:t xml:space="preserve">                                             Page </w:t>
    </w:r>
    <w:r>
      <w:rPr>
        <w:rFonts w:ascii="Calibri" w:eastAsia="Calibri" w:hAnsi="Calibri" w:cs="Calibri" w:hint="default"/>
        <w:b w:val="0"/>
        <w:bCs w:val="0"/>
        <w:i w:val="0"/>
        <w:iCs w:val="0"/>
        <w:strike w:val="0"/>
        <w:color w:val="000000"/>
        <w:spacing w:val="0"/>
        <w:sz w:val="20"/>
        <w:szCs w:val="20"/>
        <w:u w:val="none"/>
        <w:lang w:val="en-US" w:eastAsia="en-US" w:bidi="ar-SA"/>
      </w:rPr>
      <w:fldChar w:fldCharType="begin"/>
    </w:r>
    <w:r>
      <w:rPr>
        <w:rFonts w:ascii="Calibri" w:eastAsia="Calibri" w:hAnsi="Calibri" w:cs="Calibri" w:hint="default"/>
        <w:b w:val="0"/>
        <w:bCs w:val="0"/>
        <w:i w:val="0"/>
        <w:iCs w:val="0"/>
        <w:strike w:val="0"/>
        <w:color w:val="000000"/>
        <w:spacing w:val="0"/>
        <w:sz w:val="20"/>
        <w:szCs w:val="20"/>
        <w:u w:val="none"/>
        <w:lang w:val="en-US" w:eastAsia="en-US" w:bidi="ar-SA"/>
      </w:rPr>
      <w:instrText xml:space="preserve"> PAGE </w:instrText>
    </w:r>
    <w:r>
      <w:rPr>
        <w:rFonts w:ascii="Calibri" w:eastAsia="Calibri" w:hAnsi="Calibri" w:cs="Calibri" w:hint="default"/>
        <w:b w:val="0"/>
        <w:bCs w:val="0"/>
        <w:i w:val="0"/>
        <w:iCs w:val="0"/>
        <w:strike w:val="0"/>
        <w:color w:val="000000"/>
        <w:spacing w:val="0"/>
        <w:sz w:val="20"/>
        <w:szCs w:val="20"/>
        <w:u w:val="none"/>
        <w:lang w:val="en-US" w:eastAsia="en-US" w:bidi="ar-SA"/>
      </w:rPr>
      <w:fldChar w:fldCharType="separate"/>
    </w:r>
    <w:r>
      <w:rPr>
        <w:rFonts w:ascii="Calibri" w:eastAsia="Calibri" w:hAnsi="Calibri" w:cs="Calibri" w:hint="default"/>
        <w:b w:val="0"/>
        <w:bCs w:val="0"/>
        <w:i w:val="0"/>
        <w:iCs w:val="0"/>
        <w:strike w:val="0"/>
        <w:color w:val="000000"/>
        <w:spacing w:val="0"/>
        <w:sz w:val="20"/>
        <w:szCs w:val="20"/>
        <w:u w:val="none"/>
        <w:lang w:val="en-US" w:eastAsia="en-US" w:bidi="ar-SA"/>
      </w:rPr>
      <w:t>7</w:t>
    </w:r>
    <w:r>
      <w:rPr>
        <w:rFonts w:ascii="Calibri" w:eastAsia="Calibri" w:hAnsi="Calibri" w:cs="Calibri" w:hint="default"/>
        <w:b w:val="0"/>
        <w:bCs w:val="0"/>
        <w:i w:val="0"/>
        <w:iCs w:val="0"/>
        <w:strike w:val="0"/>
        <w:color w:val="000000"/>
        <w:spacing w:val="0"/>
        <w:sz w:val="20"/>
        <w:szCs w:val="20"/>
        <w:u w:val="none"/>
        <w:lang w:val="en-US" w:eastAsia="en-US" w:bidi="ar-SA"/>
      </w:rPr>
      <w:fldChar w:fldCharType="end"/>
    </w:r>
    <w:r>
      <w:rPr>
        <w:rFonts w:ascii="Calibri" w:eastAsia="Calibri" w:hAnsi="Calibri" w:cs="Calibri" w:hint="default"/>
        <w:b w:val="0"/>
        <w:bCs w:val="0"/>
        <w:i w:val="0"/>
        <w:iCs w:val="0"/>
        <w:strike w:val="0"/>
        <w:color w:val="000000"/>
        <w:spacing w:val="0"/>
        <w:sz w:val="20"/>
        <w:szCs w:val="20"/>
        <w:u w:val="none"/>
        <w:lang w:val="en-US" w:eastAsia="en-US" w:bidi="ar-SA"/>
      </w:rPr>
      <w:t xml:space="preserve"> of </w:t>
    </w:r>
    <w:r>
      <w:rPr>
        <w:rFonts w:ascii="Calibri" w:eastAsia="Calibri" w:hAnsi="Calibri" w:cs="Calibri" w:hint="default"/>
        <w:b w:val="0"/>
        <w:bCs w:val="0"/>
        <w:i w:val="0"/>
        <w:iCs w:val="0"/>
        <w:strike w:val="0"/>
        <w:color w:val="000000"/>
        <w:spacing w:val="0"/>
        <w:sz w:val="20"/>
        <w:szCs w:val="20"/>
        <w:u w:val="none"/>
        <w:lang w:val="en-US" w:eastAsia="en-US" w:bidi="ar-SA"/>
      </w:rPr>
      <w:fldChar w:fldCharType="begin"/>
    </w:r>
    <w:r>
      <w:rPr>
        <w:rFonts w:ascii="Calibri" w:eastAsia="Calibri" w:hAnsi="Calibri" w:cs="Calibri" w:hint="default"/>
        <w:b w:val="0"/>
        <w:bCs w:val="0"/>
        <w:i w:val="0"/>
        <w:iCs w:val="0"/>
        <w:strike w:val="0"/>
        <w:color w:val="000000"/>
        <w:spacing w:val="0"/>
        <w:sz w:val="20"/>
        <w:szCs w:val="20"/>
        <w:u w:val="none"/>
        <w:lang w:val="en-US" w:eastAsia="en-US" w:bidi="ar-SA"/>
      </w:rPr>
      <w:instrText>NUMPAGES</w:instrText>
    </w:r>
    <w:r>
      <w:rPr>
        <w:rFonts w:ascii="Calibri" w:eastAsia="Calibri" w:hAnsi="Calibri" w:cs="Calibri" w:hint="default"/>
        <w:b w:val="0"/>
        <w:bCs w:val="0"/>
        <w:i w:val="0"/>
        <w:iCs w:val="0"/>
        <w:strike w:val="0"/>
        <w:color w:val="000000"/>
        <w:spacing w:val="0"/>
        <w:sz w:val="20"/>
        <w:szCs w:val="20"/>
        <w:u w:val="none"/>
        <w:lang w:val="en-US" w:eastAsia="en-US" w:bidi="ar-SA"/>
      </w:rPr>
      <w:fldChar w:fldCharType="separate"/>
    </w:r>
    <w:r>
      <w:rPr>
        <w:rFonts w:ascii="Calibri" w:eastAsia="Calibri" w:hAnsi="Calibri" w:cs="Calibri" w:hint="default"/>
        <w:b w:val="0"/>
        <w:bCs w:val="0"/>
        <w:i w:val="0"/>
        <w:iCs w:val="0"/>
        <w:strike w:val="0"/>
        <w:color w:val="000000"/>
        <w:spacing w:val="0"/>
        <w:sz w:val="20"/>
        <w:szCs w:val="20"/>
        <w:u w:val="none"/>
        <w:lang w:val="en-US" w:eastAsia="en-US" w:bidi="ar-SA"/>
      </w:rPr>
      <w:t>7</w:t>
    </w:r>
    <w:r>
      <w:rPr>
        <w:rFonts w:ascii="Calibri" w:eastAsia="Calibri" w:hAnsi="Calibri" w:cs="Calibri" w:hint="default"/>
        <w:b w:val="0"/>
        <w:bCs w:val="0"/>
        <w:i w:val="0"/>
        <w:iCs w:val="0"/>
        <w:strike w:val="0"/>
        <w:color w:val="000000"/>
        <w:spacing w:val="0"/>
        <w:sz w:val="20"/>
        <w:szCs w:val="20"/>
        <w:u w:val="none"/>
        <w:lang w:val="en-US" w:eastAsia="en-US" w:bidi="ar-SA"/>
      </w:rPr>
      <w:fldChar w:fldCharType="end"/>
    </w:r>
    <w:r>
      <w:rPr>
        <w:rFonts w:ascii="Calibri" w:eastAsia="Calibri" w:hAnsi="Calibri" w:cs="Calibri" w:hint="default"/>
        <w:b w:val="0"/>
        <w:bCs w:val="0"/>
        <w:i w:val="0"/>
        <w:iCs w:val="0"/>
        <w:strike w:val="0"/>
        <w:color w:val="000000"/>
        <w:spacing w:val="0"/>
        <w:sz w:val="20"/>
        <w:szCs w:val="20"/>
        <w:u w:val="none"/>
        <w:lang w:val="en-US" w:eastAsia="en-US" w:bidi="ar-SA"/>
      </w:rPr>
      <w:t xml:space="preserve"> </w:t>
    </w:r>
    <w:r>
      <w:rPr>
        <w:rFonts w:ascii="Calibri" w:eastAsia="Calibri" w:hAnsi="Calibri" w:cs="Calibri" w:hint="default"/>
        <w:b w:val="0"/>
        <w:bCs w:val="0"/>
        <w:i/>
        <w:iCs/>
        <w:strike w:val="0"/>
        <w:color w:val="000000"/>
        <w:spacing w:val="0"/>
        <w:sz w:val="20"/>
        <w:szCs w:val="20"/>
        <w:u w:val="none"/>
        <w:lang w:val="en-US" w:eastAsia="en-US" w:bidi="ar-SA"/>
      </w:rPr>
      <w:t>(Updated 1/4/2022)</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Times New Roman" w:hAnsi="Times New Roman" w:cs="Times New Roman"/>
      </w:rPr>
    </w:pPr>
    <w:r>
      <w:rPr>
        <w:rFonts w:ascii="Times New Roman" w:hAnsi="Times New Roman" w:cs="Times New Roman"/>
        <w:b/>
        <w:color w:val="FF0000"/>
        <w:lang w:val="en-US" w:eastAsia="en-US" w:bidi="ar-SA"/>
      </w:rPr>
      <w:t>Created with an evaluation copy of Aspose.Words. To discover the full versions of our APIs please visit: https://products.aspose.com/words/</w:t>
    </w:r>
  </w:p>
  <w:p>
    <w:pPr>
      <w:spacing w:before="0" w:after="0" w:line="245" w:lineRule="exact"/>
      <w:ind w:right="3152" w:firstLine="0"/>
      <w:rPr>
        <w:rFonts w:ascii="Calibri" w:eastAsia="Calibri" w:hAnsi="Calibri" w:cs="Calibri" w:hint="default"/>
        <w:sz w:val="20"/>
        <w:szCs w:val="20"/>
      </w:rPr>
    </w:pPr>
    <w:r>
      <w:rPr>
        <w:rFonts w:ascii="Calibri" w:eastAsia="Calibri" w:hAnsi="Calibri" w:cs="Calibri" w:hint="default"/>
        <w:b w:val="0"/>
        <w:bCs w:val="0"/>
        <w:i w:val="0"/>
        <w:iCs w:val="0"/>
        <w:strike w:val="0"/>
        <w:color w:val="000000"/>
        <w:spacing w:val="0"/>
        <w:sz w:val="20"/>
        <w:szCs w:val="20"/>
        <w:u w:val="none"/>
        <w:lang w:val="en-US" w:eastAsia="en-US" w:bidi="ar-SA"/>
      </w:rPr>
      <w:t xml:space="preserve">Predictive Analytics Course Syllabus </w:t>
    </w:r>
    <w:r>
      <w:rPr>
        <w:rFonts w:ascii="Calibri" w:eastAsia="Calibri" w:hAnsi="Calibri" w:cs="Calibri" w:hint="default"/>
        <w:b w:val="0"/>
        <w:bCs w:val="0"/>
        <w:i w:val="0"/>
        <w:iCs w:val="0"/>
        <w:strike w:val="0"/>
        <w:color w:val="000000"/>
        <w:spacing w:val="613"/>
        <w:sz w:val="20"/>
        <w:szCs w:val="20"/>
        <w:u w:val="none"/>
        <w:lang w:val="en-US" w:eastAsia="en-US" w:bidi="ar-SA"/>
      </w:rPr>
      <w:t xml:space="preserve"> </w:t>
    </w:r>
    <w:r>
      <w:rPr>
        <w:rFonts w:ascii="Calibri" w:eastAsia="Calibri" w:hAnsi="Calibri" w:cs="Calibri" w:hint="default"/>
        <w:b w:val="0"/>
        <w:bCs w:val="0"/>
        <w:i w:val="0"/>
        <w:iCs w:val="0"/>
        <w:strike w:val="0"/>
        <w:color w:val="000000"/>
        <w:spacing w:val="0"/>
        <w:sz w:val="20"/>
        <w:szCs w:val="20"/>
        <w:u w:val="none"/>
        <w:lang w:val="en-US" w:eastAsia="en-US" w:bidi="ar-SA"/>
      </w:rPr>
      <w:t xml:space="preserve">                                             Page </w:t>
    </w:r>
    <w:r>
      <w:rPr>
        <w:rFonts w:ascii="Calibri" w:eastAsia="Calibri" w:hAnsi="Calibri" w:cs="Calibri" w:hint="default"/>
        <w:b w:val="0"/>
        <w:bCs w:val="0"/>
        <w:i w:val="0"/>
        <w:iCs w:val="0"/>
        <w:strike w:val="0"/>
        <w:color w:val="000000"/>
        <w:spacing w:val="0"/>
        <w:sz w:val="20"/>
        <w:szCs w:val="20"/>
        <w:u w:val="none"/>
        <w:lang w:val="en-US" w:eastAsia="en-US" w:bidi="ar-SA"/>
      </w:rPr>
      <w:fldChar w:fldCharType="begin"/>
    </w:r>
    <w:r>
      <w:rPr>
        <w:rFonts w:ascii="Calibri" w:eastAsia="Calibri" w:hAnsi="Calibri" w:cs="Calibri" w:hint="default"/>
        <w:b w:val="0"/>
        <w:bCs w:val="0"/>
        <w:i w:val="0"/>
        <w:iCs w:val="0"/>
        <w:strike w:val="0"/>
        <w:color w:val="000000"/>
        <w:spacing w:val="0"/>
        <w:sz w:val="20"/>
        <w:szCs w:val="20"/>
        <w:u w:val="none"/>
        <w:lang w:val="en-US" w:eastAsia="en-US" w:bidi="ar-SA"/>
      </w:rPr>
      <w:instrText xml:space="preserve"> PAGE </w:instrText>
    </w:r>
    <w:r>
      <w:rPr>
        <w:rFonts w:ascii="Calibri" w:eastAsia="Calibri" w:hAnsi="Calibri" w:cs="Calibri" w:hint="default"/>
        <w:b w:val="0"/>
        <w:bCs w:val="0"/>
        <w:i w:val="0"/>
        <w:iCs w:val="0"/>
        <w:strike w:val="0"/>
        <w:color w:val="000000"/>
        <w:spacing w:val="0"/>
        <w:sz w:val="20"/>
        <w:szCs w:val="20"/>
        <w:u w:val="none"/>
        <w:lang w:val="en-US" w:eastAsia="en-US" w:bidi="ar-SA"/>
      </w:rPr>
      <w:fldChar w:fldCharType="separate"/>
    </w:r>
    <w:r>
      <w:rPr>
        <w:rFonts w:ascii="Calibri" w:eastAsia="Calibri" w:hAnsi="Calibri" w:cs="Calibri" w:hint="default"/>
        <w:b w:val="0"/>
        <w:bCs w:val="0"/>
        <w:i w:val="0"/>
        <w:iCs w:val="0"/>
        <w:strike w:val="0"/>
        <w:color w:val="000000"/>
        <w:spacing w:val="0"/>
        <w:sz w:val="20"/>
        <w:szCs w:val="20"/>
        <w:u w:val="none"/>
        <w:lang w:val="en-US" w:eastAsia="en-US" w:bidi="ar-SA"/>
      </w:rPr>
      <w:t>6</w:t>
    </w:r>
    <w:r>
      <w:rPr>
        <w:rFonts w:ascii="Calibri" w:eastAsia="Calibri" w:hAnsi="Calibri" w:cs="Calibri" w:hint="default"/>
        <w:b w:val="0"/>
        <w:bCs w:val="0"/>
        <w:i w:val="0"/>
        <w:iCs w:val="0"/>
        <w:strike w:val="0"/>
        <w:color w:val="000000"/>
        <w:spacing w:val="0"/>
        <w:sz w:val="20"/>
        <w:szCs w:val="20"/>
        <w:u w:val="none"/>
        <w:lang w:val="en-US" w:eastAsia="en-US" w:bidi="ar-SA"/>
      </w:rPr>
      <w:fldChar w:fldCharType="end"/>
    </w:r>
    <w:r>
      <w:rPr>
        <w:rFonts w:ascii="Calibri" w:eastAsia="Calibri" w:hAnsi="Calibri" w:cs="Calibri" w:hint="default"/>
        <w:b w:val="0"/>
        <w:bCs w:val="0"/>
        <w:i w:val="0"/>
        <w:iCs w:val="0"/>
        <w:strike w:val="0"/>
        <w:color w:val="000000"/>
        <w:spacing w:val="0"/>
        <w:sz w:val="20"/>
        <w:szCs w:val="20"/>
        <w:u w:val="none"/>
        <w:lang w:val="en-US" w:eastAsia="en-US" w:bidi="ar-SA"/>
      </w:rPr>
      <w:t xml:space="preserve"> of </w:t>
    </w:r>
    <w:r>
      <w:rPr>
        <w:rFonts w:ascii="Calibri" w:eastAsia="Calibri" w:hAnsi="Calibri" w:cs="Calibri" w:hint="default"/>
        <w:b w:val="0"/>
        <w:bCs w:val="0"/>
        <w:i w:val="0"/>
        <w:iCs w:val="0"/>
        <w:strike w:val="0"/>
        <w:color w:val="000000"/>
        <w:spacing w:val="0"/>
        <w:sz w:val="20"/>
        <w:szCs w:val="20"/>
        <w:u w:val="none"/>
        <w:lang w:val="en-US" w:eastAsia="en-US" w:bidi="ar-SA"/>
      </w:rPr>
      <w:fldChar w:fldCharType="begin"/>
    </w:r>
    <w:r>
      <w:rPr>
        <w:rFonts w:ascii="Calibri" w:eastAsia="Calibri" w:hAnsi="Calibri" w:cs="Calibri" w:hint="default"/>
        <w:b w:val="0"/>
        <w:bCs w:val="0"/>
        <w:i w:val="0"/>
        <w:iCs w:val="0"/>
        <w:strike w:val="0"/>
        <w:color w:val="000000"/>
        <w:spacing w:val="0"/>
        <w:sz w:val="20"/>
        <w:szCs w:val="20"/>
        <w:u w:val="none"/>
        <w:lang w:val="en-US" w:eastAsia="en-US" w:bidi="ar-SA"/>
      </w:rPr>
      <w:instrText>NUMPAGES</w:instrText>
    </w:r>
    <w:r>
      <w:rPr>
        <w:rFonts w:ascii="Calibri" w:eastAsia="Calibri" w:hAnsi="Calibri" w:cs="Calibri" w:hint="default"/>
        <w:b w:val="0"/>
        <w:bCs w:val="0"/>
        <w:i w:val="0"/>
        <w:iCs w:val="0"/>
        <w:strike w:val="0"/>
        <w:color w:val="000000"/>
        <w:spacing w:val="0"/>
        <w:sz w:val="20"/>
        <w:szCs w:val="20"/>
        <w:u w:val="none"/>
        <w:lang w:val="en-US" w:eastAsia="en-US" w:bidi="ar-SA"/>
      </w:rPr>
      <w:fldChar w:fldCharType="separate"/>
    </w:r>
    <w:r>
      <w:rPr>
        <w:rFonts w:ascii="Calibri" w:eastAsia="Calibri" w:hAnsi="Calibri" w:cs="Calibri" w:hint="default"/>
        <w:b w:val="0"/>
        <w:bCs w:val="0"/>
        <w:i w:val="0"/>
        <w:iCs w:val="0"/>
        <w:strike w:val="0"/>
        <w:color w:val="000000"/>
        <w:spacing w:val="0"/>
        <w:sz w:val="20"/>
        <w:szCs w:val="20"/>
        <w:u w:val="none"/>
        <w:lang w:val="en-US" w:eastAsia="en-US" w:bidi="ar-SA"/>
      </w:rPr>
      <w:t>7</w:t>
    </w:r>
    <w:r>
      <w:rPr>
        <w:rFonts w:ascii="Calibri" w:eastAsia="Calibri" w:hAnsi="Calibri" w:cs="Calibri" w:hint="default"/>
        <w:b w:val="0"/>
        <w:bCs w:val="0"/>
        <w:i w:val="0"/>
        <w:iCs w:val="0"/>
        <w:strike w:val="0"/>
        <w:color w:val="000000"/>
        <w:spacing w:val="0"/>
        <w:sz w:val="20"/>
        <w:szCs w:val="20"/>
        <w:u w:val="none"/>
        <w:lang w:val="en-US" w:eastAsia="en-US" w:bidi="ar-SA"/>
      </w:rPr>
      <w:fldChar w:fldCharType="end"/>
    </w:r>
    <w:r>
      <w:rPr>
        <w:rFonts w:ascii="Calibri" w:eastAsia="Calibri" w:hAnsi="Calibri" w:cs="Calibri" w:hint="default"/>
        <w:b w:val="0"/>
        <w:bCs w:val="0"/>
        <w:i w:val="0"/>
        <w:iCs w:val="0"/>
        <w:strike w:val="0"/>
        <w:color w:val="000000"/>
        <w:spacing w:val="0"/>
        <w:sz w:val="20"/>
        <w:szCs w:val="20"/>
        <w:u w:val="none"/>
        <w:lang w:val="en-US" w:eastAsia="en-US" w:bidi="ar-SA"/>
      </w:rPr>
      <w:t xml:space="preserve"> </w:t>
    </w:r>
    <w:r>
      <w:rPr>
        <w:rFonts w:ascii="Calibri" w:eastAsia="Calibri" w:hAnsi="Calibri" w:cs="Calibri" w:hint="default"/>
        <w:b w:val="0"/>
        <w:bCs w:val="0"/>
        <w:i/>
        <w:iCs/>
        <w:strike w:val="0"/>
        <w:color w:val="000000"/>
        <w:spacing w:val="0"/>
        <w:sz w:val="20"/>
        <w:szCs w:val="20"/>
        <w:u w:val="none"/>
        <w:lang w:val="en-US" w:eastAsia="en-US" w:bidi="ar-SA"/>
      </w:rPr>
      <w:t>(Updated 1/4/2022)</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498.95pt;height:271.15pt;margin-top:0;margin-left:0;mso-position-horizontal:center;mso-position-horizontal-relative:margin;mso-position-vertical:center;mso-position-vertical-relative:margin;position:absolute;z-index:-251658240">
          <v:imagedata r:id="rId1" o:title="" gain="19661f" blacklevel="22938f"/>
          <o:lock v:ext="edit" aspectratio="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width:503.75pt;height:273.8pt;margin-top:0;margin-left:0;mso-position-horizontal:center;mso-position-horizontal-relative:margin;mso-position-vertical:center;mso-position-vertical-relative:margin;position:absolute;z-index:-251657216">
          <v:imagedata r:id="rId1" o:title="" gain="19661f" blacklevel="22938f"/>
          <o:lock v:ext="edit" aspectratio="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lvlText w:val="%1."/>
      <w:lvlJc w:val="left"/>
      <w:pPr>
        <w:tabs>
          <w:tab w:val="num" w:pos="219"/>
        </w:tabs>
        <w:ind w:left="219" w:hanging="219"/>
      </w:pPr>
      <w:rPr>
        <w:rFonts w:ascii="Calibri" w:eastAsia="Calibri" w:hAnsi="Calibri" w:cs="Calibri" w:hint="default"/>
        <w:b w:val="0"/>
        <w:bCs w:val="0"/>
        <w:i w:val="0"/>
        <w:iCs w:val="0"/>
        <w:sz w:val="22"/>
        <w:rtl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hybridMultilevel"/>
    <w:tmpl w:val="00000002"/>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
    <w:nsid w:val="00000003"/>
    <w:multiLevelType w:val="hybridMultilevel"/>
    <w:tmpl w:val="00000003"/>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
    <w:nsid w:val="00000004"/>
    <w:multiLevelType w:val="hybridMultilevel"/>
    <w:tmpl w:val="00000004"/>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
    <w:nsid w:val="00000005"/>
    <w:multiLevelType w:val="hybridMultilevel"/>
    <w:tmpl w:val="00000005"/>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5">
    <w:nsid w:val="00000006"/>
    <w:multiLevelType w:val="hybridMultilevel"/>
    <w:tmpl w:val="00000006"/>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6">
    <w:nsid w:val="00000007"/>
    <w:multiLevelType w:val="hybridMultilevel"/>
    <w:tmpl w:val="00000007"/>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7">
    <w:nsid w:val="00000008"/>
    <w:multiLevelType w:val="hybridMultilevel"/>
    <w:tmpl w:val="00000008"/>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8">
    <w:nsid w:val="00000009"/>
    <w:multiLevelType w:val="hybridMultilevel"/>
    <w:tmpl w:val="00000009"/>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9">
    <w:nsid w:val="0000000A"/>
    <w:multiLevelType w:val="hybridMultilevel"/>
    <w:tmpl w:val="0000000A"/>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0">
    <w:nsid w:val="0000000B"/>
    <w:multiLevelType w:val="multilevel"/>
    <w:tmpl w:val="0000000B"/>
    <w:lvl w:ilvl="0">
      <w:start w:val="2"/>
      <w:numFmt w:val="upperRoman"/>
      <w:lvlText w:val="%1."/>
      <w:lvlJc w:val="left"/>
      <w:pPr>
        <w:tabs>
          <w:tab w:val="num" w:pos="228"/>
        </w:tabs>
        <w:ind w:left="228" w:hanging="228"/>
      </w:pPr>
      <w:rPr>
        <w:rFonts w:ascii="Calibri" w:eastAsia="Calibri" w:hAnsi="Calibri" w:cs="Calibri" w:hint="default"/>
        <w:b w:val="0"/>
        <w:bCs w:val="0"/>
        <w:i w:val="0"/>
        <w:iCs w:val="0"/>
        <w:sz w:val="22"/>
        <w:rtl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hybridMultilevel"/>
    <w:tmpl w:val="0000000C"/>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2">
    <w:nsid w:val="0000000D"/>
    <w:multiLevelType w:val="hybridMultilevel"/>
    <w:tmpl w:val="0000000D"/>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3">
    <w:nsid w:val="0000000E"/>
    <w:multiLevelType w:val="hybridMultilevel"/>
    <w:tmpl w:val="0000000E"/>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4">
    <w:nsid w:val="0000000F"/>
    <w:multiLevelType w:val="hybridMultilevel"/>
    <w:tmpl w:val="0000000F"/>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5">
    <w:nsid w:val="00000010"/>
    <w:multiLevelType w:val="hybridMultilevel"/>
    <w:tmpl w:val="00000010"/>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6">
    <w:nsid w:val="00000011"/>
    <w:multiLevelType w:val="hybridMultilevel"/>
    <w:tmpl w:val="00000011"/>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7">
    <w:nsid w:val="00000012"/>
    <w:multiLevelType w:val="hybridMultilevel"/>
    <w:tmpl w:val="00000012"/>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8">
    <w:nsid w:val="00000013"/>
    <w:multiLevelType w:val="hybridMultilevel"/>
    <w:tmpl w:val="00000013"/>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19">
    <w:nsid w:val="00000014"/>
    <w:multiLevelType w:val="hybridMultilevel"/>
    <w:tmpl w:val="00000014"/>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0">
    <w:nsid w:val="00000015"/>
    <w:multiLevelType w:val="hybridMultilevel"/>
    <w:tmpl w:val="00000015"/>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1">
    <w:nsid w:val="00000016"/>
    <w:multiLevelType w:val="hybridMultilevel"/>
    <w:tmpl w:val="00000016"/>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2">
    <w:nsid w:val="00000017"/>
    <w:multiLevelType w:val="hybridMultilevel"/>
    <w:tmpl w:val="00000017"/>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3">
    <w:nsid w:val="00000018"/>
    <w:multiLevelType w:val="hybridMultilevel"/>
    <w:tmpl w:val="00000018"/>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4">
    <w:nsid w:val="00000019"/>
    <w:multiLevelType w:val="hybridMultilevel"/>
    <w:tmpl w:val="00000019"/>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5">
    <w:nsid w:val="0000001A"/>
    <w:multiLevelType w:val="hybridMultilevel"/>
    <w:tmpl w:val="0000001A"/>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6">
    <w:nsid w:val="0000001B"/>
    <w:multiLevelType w:val="hybridMultilevel"/>
    <w:tmpl w:val="0000001B"/>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7">
    <w:nsid w:val="0000001C"/>
    <w:multiLevelType w:val="hybridMultilevel"/>
    <w:tmpl w:val="0000001C"/>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8">
    <w:nsid w:val="0000001D"/>
    <w:multiLevelType w:val="hybridMultilevel"/>
    <w:tmpl w:val="0000001D"/>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29">
    <w:nsid w:val="0000001E"/>
    <w:multiLevelType w:val="hybridMultilevel"/>
    <w:tmpl w:val="0000001E"/>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0">
    <w:nsid w:val="0000001F"/>
    <w:multiLevelType w:val="hybridMultilevel"/>
    <w:tmpl w:val="0000001F"/>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1">
    <w:nsid w:val="00000020"/>
    <w:multiLevelType w:val="hybridMultilevel"/>
    <w:tmpl w:val="00000020"/>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2">
    <w:nsid w:val="00000021"/>
    <w:multiLevelType w:val="hybridMultilevel"/>
    <w:tmpl w:val="00000021"/>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3">
    <w:nsid w:val="00000022"/>
    <w:multiLevelType w:val="hybridMultilevel"/>
    <w:tmpl w:val="00000022"/>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4">
    <w:nsid w:val="00000023"/>
    <w:multiLevelType w:val="hybridMultilevel"/>
    <w:tmpl w:val="00000023"/>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5">
    <w:nsid w:val="00000024"/>
    <w:multiLevelType w:val="hybridMultilevel"/>
    <w:tmpl w:val="00000024"/>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6">
    <w:nsid w:val="00000025"/>
    <w:multiLevelType w:val="hybridMultilevel"/>
    <w:tmpl w:val="00000025"/>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7">
    <w:nsid w:val="00000026"/>
    <w:multiLevelType w:val="hybridMultilevel"/>
    <w:tmpl w:val="00000026"/>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8">
    <w:nsid w:val="00000027"/>
    <w:multiLevelType w:val="hybridMultilevel"/>
    <w:tmpl w:val="00000027"/>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39">
    <w:nsid w:val="00000028"/>
    <w:multiLevelType w:val="hybridMultilevel"/>
    <w:tmpl w:val="00000028"/>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0">
    <w:nsid w:val="00000029"/>
    <w:multiLevelType w:val="hybridMultilevel"/>
    <w:tmpl w:val="00000029"/>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1">
    <w:nsid w:val="0000002A"/>
    <w:multiLevelType w:val="hybridMultilevel"/>
    <w:tmpl w:val="0000002A"/>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2">
    <w:nsid w:val="0000002B"/>
    <w:multiLevelType w:val="hybridMultilevel"/>
    <w:tmpl w:val="0000002B"/>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3">
    <w:nsid w:val="0000002C"/>
    <w:multiLevelType w:val="hybridMultilevel"/>
    <w:tmpl w:val="0000002C"/>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4">
    <w:nsid w:val="0000002D"/>
    <w:multiLevelType w:val="hybridMultilevel"/>
    <w:tmpl w:val="0000002D"/>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5">
    <w:nsid w:val="0000002E"/>
    <w:multiLevelType w:val="hybridMultilevel"/>
    <w:tmpl w:val="0000002E"/>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6">
    <w:nsid w:val="0000002F"/>
    <w:multiLevelType w:val="hybridMultilevel"/>
    <w:tmpl w:val="0000002F"/>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7">
    <w:nsid w:val="00000030"/>
    <w:multiLevelType w:val="hybridMultilevel"/>
    <w:tmpl w:val="00000030"/>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8">
    <w:nsid w:val="00000031"/>
    <w:multiLevelType w:val="hybridMultilevel"/>
    <w:tmpl w:val="00000031"/>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49">
    <w:nsid w:val="00000032"/>
    <w:multiLevelType w:val="hybridMultilevel"/>
    <w:tmpl w:val="00000032"/>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50">
    <w:nsid w:val="00000033"/>
    <w:multiLevelType w:val="hybridMultilevel"/>
    <w:tmpl w:val="00000033"/>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51">
    <w:nsid w:val="00000034"/>
    <w:multiLevelType w:val="hybridMultilevel"/>
    <w:tmpl w:val="00000034"/>
    <w:lvl w:ilvl="0">
      <w:start w:val="1"/>
      <w:numFmt w:val="bullet"/>
      <w:lvlText w:val="•"/>
      <w:lvlJc w:val="left"/>
      <w:pPr>
        <w:tabs>
          <w:tab w:val="num" w:pos="696"/>
        </w:tabs>
        <w:ind w:left="696" w:hanging="336"/>
      </w:pPr>
      <w:rPr>
        <w:rFonts w:ascii="Times New Roman" w:hAnsi="Times New Roman" w:cs="Times New Roman"/>
        <w:b w:val="0"/>
        <w:bCs w:val="0"/>
        <w:i w:val="0"/>
        <w:iCs w:val="0"/>
        <w:sz w:val="22"/>
        <w:rtl w:val="0"/>
      </w:rPr>
    </w:lvl>
    <w:lvl w:ilvl="1">
      <w:start w:val="1"/>
      <w:numFmt w:val="bullet"/>
      <w:lvlText w:val="o"/>
      <w:lvlJc w:val="left"/>
      <w:pPr>
        <w:tabs>
          <w:tab w:val="num" w:pos="1440"/>
        </w:tabs>
        <w:ind w:left="1440" w:hanging="360"/>
      </w:pPr>
      <w:rPr>
        <w:rFonts w:ascii="Courier New" w:hAnsi="Courier New"/>
        <w:rtl w:val="0"/>
      </w:rPr>
    </w:lvl>
    <w:lvl w:ilvl="2">
      <w:start w:val="1"/>
      <w:numFmt w:val="bullet"/>
      <w:lvlText w:val=""/>
      <w:lvlJc w:val="left"/>
      <w:pPr>
        <w:tabs>
          <w:tab w:val="num" w:pos="2160"/>
        </w:tabs>
        <w:ind w:left="2160" w:hanging="360"/>
      </w:pPr>
      <w:rPr>
        <w:rFonts w:ascii="Wingdings" w:hAnsi="Wingdings"/>
        <w:rtl w:val="0"/>
      </w:rPr>
    </w:lvl>
    <w:lvl w:ilvl="3">
      <w:start w:val="1"/>
      <w:numFmt w:val="bullet"/>
      <w:lvlText w:val=""/>
      <w:lvlJc w:val="left"/>
      <w:pPr>
        <w:tabs>
          <w:tab w:val="num" w:pos="2880"/>
        </w:tabs>
        <w:ind w:left="2880" w:hanging="360"/>
      </w:pPr>
      <w:rPr>
        <w:rFonts w:ascii="Symbol" w:hAnsi="Symbol"/>
        <w:rtl w:val="0"/>
      </w:rPr>
    </w:lvl>
    <w:lvl w:ilvl="4">
      <w:start w:val="1"/>
      <w:numFmt w:val="bullet"/>
      <w:lvlText w:val="o"/>
      <w:lvlJc w:val="left"/>
      <w:pPr>
        <w:tabs>
          <w:tab w:val="num" w:pos="3600"/>
        </w:tabs>
        <w:ind w:left="3600" w:hanging="360"/>
      </w:pPr>
      <w:rPr>
        <w:rFonts w:ascii="Courier New" w:hAnsi="Courier New"/>
        <w:rtl w:val="0"/>
      </w:rPr>
    </w:lvl>
    <w:lvl w:ilvl="5">
      <w:start w:val="1"/>
      <w:numFmt w:val="bullet"/>
      <w:lvlText w:val=""/>
      <w:lvlJc w:val="left"/>
      <w:pPr>
        <w:tabs>
          <w:tab w:val="num" w:pos="4320"/>
        </w:tabs>
        <w:ind w:left="4320" w:hanging="360"/>
      </w:pPr>
      <w:rPr>
        <w:rFonts w:ascii="Wingdings" w:hAnsi="Wingdings"/>
        <w:rtl w:val="0"/>
      </w:rPr>
    </w:lvl>
    <w:lvl w:ilvl="6">
      <w:start w:val="1"/>
      <w:numFmt w:val="bullet"/>
      <w:lvlText w:val=""/>
      <w:lvlJc w:val="left"/>
      <w:pPr>
        <w:tabs>
          <w:tab w:val="num" w:pos="5040"/>
        </w:tabs>
        <w:ind w:left="5040" w:hanging="360"/>
      </w:pPr>
      <w:rPr>
        <w:rFonts w:ascii="Symbol" w:hAnsi="Symbol"/>
        <w:rtl w:val="0"/>
      </w:rPr>
    </w:lvl>
    <w:lvl w:ilvl="7">
      <w:start w:val="1"/>
      <w:numFmt w:val="bullet"/>
      <w:lvlText w:val="o"/>
      <w:lvlJc w:val="left"/>
      <w:pPr>
        <w:tabs>
          <w:tab w:val="num" w:pos="5760"/>
        </w:tabs>
        <w:ind w:left="5760" w:hanging="360"/>
      </w:pPr>
      <w:rPr>
        <w:rFonts w:ascii="Courier New" w:hAnsi="Courier New"/>
        <w:rtl w:val="0"/>
      </w:rPr>
    </w:lvl>
    <w:lvl w:ilvl="8">
      <w:start w:val="1"/>
      <w:numFmt w:val="bullet"/>
      <w:lvlText w:val=""/>
      <w:lvlJc w:val="left"/>
      <w:pPr>
        <w:tabs>
          <w:tab w:val="num" w:pos="6480"/>
        </w:tabs>
        <w:ind w:left="6480" w:hanging="360"/>
      </w:pPr>
      <w:rPr>
        <w:rFonts w:ascii="Wingdings" w:hAnsi="Wingdings"/>
        <w:rtl w:val="0"/>
      </w:rPr>
    </w:lvl>
  </w:abstractNum>
  <w:abstractNum w:abstractNumId="52">
    <w:nsid w:val="00000035"/>
    <w:multiLevelType w:val="multilevel"/>
    <w:tmpl w:val="00000035"/>
    <w:lvl w:ilvl="0">
      <w:start w:val="3"/>
      <w:numFmt w:val="upperRoman"/>
      <w:lvlText w:val="%1."/>
      <w:lvlJc w:val="left"/>
      <w:pPr>
        <w:tabs>
          <w:tab w:val="num" w:pos="285"/>
        </w:tabs>
        <w:ind w:left="285" w:hanging="285"/>
      </w:pPr>
      <w:rPr>
        <w:rFonts w:ascii="Calibri" w:eastAsia="Calibri" w:hAnsi="Calibri" w:cs="Calibri" w:hint="default"/>
        <w:b w:val="0"/>
        <w:bCs w:val="0"/>
        <w:i w:val="0"/>
        <w:iCs w:val="0"/>
        <w:sz w:val="22"/>
        <w:rtl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nsid w:val="00000036"/>
    <w:multiLevelType w:val="multilevel"/>
    <w:tmpl w:val="00000036"/>
    <w:lvl w:ilvl="0">
      <w:start w:val="4"/>
      <w:numFmt w:val="upperRoman"/>
      <w:lvlText w:val="%1."/>
      <w:lvlJc w:val="left"/>
      <w:pPr>
        <w:tabs>
          <w:tab w:val="num" w:pos="300"/>
        </w:tabs>
        <w:ind w:left="300" w:hanging="300"/>
      </w:pPr>
      <w:rPr>
        <w:rFonts w:ascii="Calibri" w:eastAsia="Calibri" w:hAnsi="Calibri" w:cs="Calibri" w:hint="default"/>
        <w:b w:val="0"/>
        <w:bCs w:val="0"/>
        <w:i w:val="0"/>
        <w:iCs w:val="0"/>
        <w:sz w:val="22"/>
        <w:rtl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m:mathPr>
    <m:mathFont m:val="Calibri"/>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widowControl w:val="0"/>
      <w:autoSpaceDE/>
      <w:autoSpaceDN/>
      <w:bidi w:val="0"/>
      <w:adjustRightInd/>
      <w:ind w:left="0" w:right="0"/>
      <w:jc w:val="left"/>
      <w:textAlignment w:val="auto"/>
    </w:pPr>
    <w:rPr>
      <w:sz w:val="24"/>
      <w:szCs w:val="24"/>
      <w:rtl w:val="0"/>
    </w:rPr>
  </w:style>
  <w:style w:type="character" w:default="1" w:styleId="DefaultParagraphFont">
    <w:name w:val="Default Paragraph Font"/>
    <w:semiHidden/>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numbering" Target="numbering.xml"/><Relationship Id="rId12" Type="http://schemas.openxmlformats.org/officeDocument/2006/relationships/styles" Target="style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