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Anexo: Algoritmo de compatibilidad</w:t>
      </w:r>
    </w:p>
    <w:p>
      <w:r>
        <w:t xml:space="preserve">RoomMatch - Plataforma Segura para encontrar Alojamiento y Roomies</w:t>
      </w:r>
    </w:p>
    <w:p>
      <w:pPr>
        <w:pStyle w:val="Heading1"/>
      </w:pPr>
      <w:r>
        <w:t xml:space="preserve">Contexto institucional</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2800"/>
        <w:gridCol w:w="6229"/>
      </w:tblGrid>
      <w:tr>
        <w:trPr>
          <w:tblHeader/>
        </w:trPr>
        <w:tc>
          <w:tcPr>
            <w:tcW w:type="dxa" w:w="2800"/>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Datos</w:t>
            </w:r>
          </w:p>
        </w:tc>
        <w:tc>
          <w:tcPr>
            <w:tcW w:type="dxa" w:w="6229"/>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Información</w:t>
            </w:r>
          </w:p>
        </w:tc>
      </w:tr>
      <w:tr>
        <w:trPr>
          <w:tblHeader w:val="off"/>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Nombre proyecto</w:t>
            </w:r>
          </w:p>
        </w:tc>
        <w:tc>
          <w:tcPr>
            <w:tcW w:type="dxa" w:w="62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RoomMatch</w:t>
            </w:r>
          </w:p>
        </w:tc>
      </w:tr>
      <w:tr>
        <w:trPr>
          <w:tblHeader w:val="off"/>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Carrera</w:t>
            </w:r>
          </w:p>
        </w:tc>
        <w:tc>
          <w:tcPr>
            <w:tcW w:type="dxa" w:w="62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Ingeniería en Informática, Sede San Andrés, Concepción</w:t>
            </w:r>
          </w:p>
        </w:tc>
      </w:tr>
      <w:tr>
        <w:trPr>
          <w:tblHeader w:val="off"/>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Metodología</w:t>
            </w:r>
          </w:p>
        </w:tc>
        <w:tc>
          <w:tcPr>
            <w:tcW w:type="dxa" w:w="62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Enfoque Ágil - Scrum</w:t>
            </w:r>
          </w:p>
        </w:tc>
      </w:tr>
      <w:tr>
        <w:trPr>
          <w:tblHeader w:val="off"/>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Docentes</w:t>
            </w:r>
          </w:p>
        </w:tc>
        <w:tc>
          <w:tcPr>
            <w:tcW w:type="dxa" w:w="62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Jazna Meza</w:t>
            </w:r>
          </w:p>
          <w:p>
            <w:pPr>
              <w:jc w:val="left"/>
            </w:pPr>
            <w:r>
              <w:rPr>
                <w:b w:val="false"/>
                <w:bCs w:val="false"/>
              </w:rPr>
              <w:t xml:space="preserve">Juan Pablo Mellado</w:t>
            </w:r>
          </w:p>
        </w:tc>
      </w:tr>
      <w:tr>
        <w:trPr>
          <w:tblHeader w:val="off"/>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Sección</w:t>
            </w:r>
          </w:p>
        </w:tc>
        <w:tc>
          <w:tcPr>
            <w:tcW w:type="dxa" w:w="62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Capstone - 003D</w:t>
            </w:r>
          </w:p>
        </w:tc>
      </w:tr>
      <w:tr>
        <w:trPr>
          <w:tblHeader w:val="off"/>
        </w:trP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Grupo</w:t>
            </w:r>
          </w:p>
        </w:tc>
        <w:tc>
          <w:tcPr>
            <w:tcW w:type="dxa" w:w="62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6</w:t>
            </w:r>
          </w:p>
        </w:tc>
      </w:tr>
    </w:tbl>
    <w:p>
      <w:pPr>
        <w:pStyle w:val="Heading1"/>
      </w:pPr>
      <w:r>
        <w:t xml:space="preserve">Integrantes del Equipo</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2200"/>
        <w:gridCol w:w="3329"/>
        <w:gridCol w:w="3500"/>
      </w:tblGrid>
      <w:tr>
        <w:trPr>
          <w:tblHeader/>
        </w:trPr>
        <w:tc>
          <w:tcPr>
            <w:tcW w:type="dxa" w:w="2200"/>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Rut</w:t>
            </w:r>
          </w:p>
        </w:tc>
        <w:tc>
          <w:tcPr>
            <w:tcW w:type="dxa" w:w="3329"/>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Nombre</w:t>
            </w:r>
          </w:p>
        </w:tc>
        <w:tc>
          <w:tcPr>
            <w:tcW w:type="dxa" w:w="3500"/>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Correo</w:t>
            </w:r>
          </w:p>
        </w:tc>
      </w:tr>
      <w:tr>
        <w:trPr>
          <w:tblHeader w:val="off"/>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20.469.743-4</w:t>
            </w:r>
          </w:p>
        </w:tc>
        <w:tc>
          <w:tcPr>
            <w:tcW w:type="dxa" w:w="33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Catalina González Herrera</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cat.gonzalezh@duocuc.cl</w:t>
            </w:r>
          </w:p>
        </w:tc>
      </w:tr>
      <w:tr>
        <w:trPr>
          <w:tblHeader w:val="off"/>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21.538.173-0</w:t>
            </w:r>
          </w:p>
        </w:tc>
        <w:tc>
          <w:tcPr>
            <w:tcW w:type="dxa" w:w="33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Noemí Goler Urra</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no.goler@duocuc.cl</w:t>
            </w:r>
          </w:p>
        </w:tc>
      </w:tr>
      <w:tr>
        <w:trPr>
          <w:tblHeader w:val="off"/>
        </w:trP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21.170.849-2</w:t>
            </w:r>
          </w:p>
        </w:tc>
        <w:tc>
          <w:tcPr>
            <w:tcW w:type="dxa" w:w="33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Bayrom Caamaño Escobar</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ba.caamano@duocuc.cl</w:t>
            </w:r>
          </w:p>
        </w:tc>
      </w:tr>
    </w:tbl>
    <w:p>
      <w:pPr>
        <w:pStyle w:val="Heading2"/>
      </w:pPr>
      <w:r>
        <w:t xml:space="preserve">Propósito del documento</w:t>
      </w:r>
    </w:p>
    <w:p>
      <w:pPr>
        <w:spacing w:after="120"/>
      </w:pPr>
      <w:r>
        <w:t xml:space="preserve">Este anexo describe cómo RoomMatch calcula el porcentaje de compatibilidad entre dos estudiantes a partir del </w:t>
      </w:r>
      <w:r>
        <w:t xml:space="preserve">cuestionario de hábitos de convivencia (HU-13 y HU-14). Complementa los criterios de aceptación: estos dicen </w:t>
      </w:r>
      <w:r>
        <w:t xml:space="preserve">qué ve el estudiante y este documento explica cómo se obtiene ese resultado.</w:t>
      </w:r>
    </w:p>
    <w:p>
      <w:pPr>
        <w:spacing w:after="120"/>
      </w:pPr>
      <w:r>
        <w:t xml:space="preserve">Los valores descritos corresponden a la </w:t>
      </w:r>
      <w:r>
        <w:rPr>
          <w:b/>
          <w:bCs/>
        </w:rPr>
        <w:t xml:space="preserve">versión v1</w:t>
      </w:r>
      <w:r>
        <w:t xml:space="preserve"> de los parámetros del algoritmo. La épica EP-08 </w:t>
      </w:r>
      <w:r>
        <w:t xml:space="preserve">(seguimiento post-match) los ajustará con la experiencia de las convivencias evaluadas, por lo que este </w:t>
      </w:r>
      <w:r>
        <w:t xml:space="preserve">documento debe actualizarse cuando cambie la versión.</w:t>
      </w:r>
    </w:p>
    <w:p>
      <w:pPr>
        <w:pStyle w:val="Heading2"/>
      </w:pPr>
      <w:r>
        <w:t xml:space="preserve">1. Datos de entrada</w:t>
      </w:r>
    </w:p>
    <w:p>
      <w:pPr>
        <w:spacing w:after="120"/>
      </w:pPr>
      <w:r>
        <w:t xml:space="preserve">Cada estudiante responde 7 categorías del cuestionario y marca qué tan importante es cada una para él o ella. </w:t>
      </w:r>
      <w:r>
        <w:t xml:space="preserve">El cálculo solo se hace entre estudiantes que completaron el cuestionario y cuya cuenta no está suspendida.</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2400"/>
        <w:gridCol w:w="6629"/>
      </w:tblGrid>
      <w:tr>
        <w:trPr>
          <w:tblHeader/>
        </w:trPr>
        <w:tc>
          <w:tcPr>
            <w:tcW w:type="dxa" w:w="2400"/>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Categoría</w:t>
            </w:r>
          </w:p>
        </w:tc>
        <w:tc>
          <w:tcPr>
            <w:tcW w:type="dxa" w:w="6629"/>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Opciones de respuesta</w:t>
            </w:r>
          </w:p>
        </w:tc>
      </w:tr>
      <w:tr>
        <w:trPr>
          <w:tblHeader w:val="off"/>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Horario de sueño</w:t>
            </w:r>
          </w:p>
        </w:tc>
        <w:tc>
          <w:tcPr>
            <w:tcW w:type="dxa" w:w="66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Temprano (antes de las 23:00) · Entre las 23:00 y la 01:00 · Tarde (después de la 01:00)</w:t>
            </w:r>
          </w:p>
        </w:tc>
      </w:tr>
      <w:tr>
        <w:trPr>
          <w:tblHeader w:val="off"/>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Horario de estudio</w:t>
            </w:r>
          </w:p>
        </w:tc>
        <w:tc>
          <w:tcPr>
            <w:tcW w:type="dxa" w:w="66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En la mañana · En la tarde · En la noche · Depende del día</w:t>
            </w:r>
          </w:p>
        </w:tc>
      </w:tr>
      <w:tr>
        <w:trPr>
          <w:tblHeader w:val="off"/>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Orden y limpieza</w:t>
            </w:r>
          </w:p>
        </w:tc>
        <w:tc>
          <w:tcPr>
            <w:tcW w:type="dxa" w:w="66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Mucha · Normal · Poca</w:t>
            </w:r>
          </w:p>
        </w:tc>
      </w:tr>
      <w:tr>
        <w:trPr>
          <w:tblHeader w:val="off"/>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Ruido</w:t>
            </w:r>
          </w:p>
        </w:tc>
        <w:tc>
          <w:tcPr>
            <w:tcW w:type="dxa" w:w="66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Poco · Moderado · Bastante</w:t>
            </w:r>
          </w:p>
        </w:tc>
      </w:tr>
      <w:tr>
        <w:trPr>
          <w:tblHeader w:val="off"/>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Visitas</w:t>
            </w:r>
          </w:p>
        </w:tc>
        <w:tc>
          <w:tcPr>
            <w:tcW w:type="dxa" w:w="66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Casi nunca · De vez en cuando · Seguido</w:t>
            </w:r>
          </w:p>
        </w:tc>
      </w:tr>
      <w:tr>
        <w:trPr>
          <w:tblHeader w:val="off"/>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Fumar</w:t>
            </w:r>
          </w:p>
        </w:tc>
        <w:tc>
          <w:tcPr>
            <w:tcW w:type="dxa" w:w="66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No fumo y no tolero el humo · No fumo, pero no me molesta · Fumo</w:t>
            </w:r>
          </w:p>
        </w:tc>
      </w:tr>
      <w:tr>
        <w:trPr>
          <w:tblHeader w:val="off"/>
        </w:trP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Mascotas</w:t>
            </w:r>
          </w:p>
        </w:tc>
        <w:tc>
          <w:tcPr>
            <w:tcW w:type="dxa" w:w="66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No tengo y prefiero no vivir con mascotas · No tengo, pero me gustan · Tengo mascota</w:t>
            </w:r>
          </w:p>
        </w:tc>
      </w:tr>
    </w:tbl>
    <w:p>
      <w:pPr>
        <w:spacing w:after="120"/>
      </w:pPr>
    </w:p>
    <w:p>
      <w:pPr>
        <w:spacing w:after="120"/>
      </w:pPr>
      <w:r>
        <w:t xml:space="preserve">Además, en cada categoría el estudiante indica su importancia: </w:t>
      </w:r>
      <w:r>
        <w:rPr>
          <w:b/>
          <w:bCs/>
        </w:rPr>
        <w:t xml:space="preserve">flexible</w:t>
      </w:r>
      <w:r>
        <w:t xml:space="preserve">, </w:t>
      </w:r>
      <w:r>
        <w:rPr>
          <w:b/>
          <w:bCs/>
        </w:rPr>
        <w:t xml:space="preserve">importante</w:t>
      </w:r>
      <w:r>
        <w:t xml:space="preserve"> o </w:t>
      </w:r>
      <w:r>
        <w:rPr>
          <w:b/>
          <w:bCs/>
        </w:rPr>
        <w:t xml:space="preserve">imprescindible</w:t>
      </w:r>
      <w:r>
        <w:t xml:space="preserve">. Si no indica nada, se considera importante, y puede marcar como máximo 3 </w:t>
      </w:r>
      <w:r>
        <w:t xml:space="preserve">categorías como imprescindibles (CA-13.4).</w:t>
      </w:r>
    </w:p>
    <w:p>
      <w:pPr>
        <w:pStyle w:val="Heading2"/>
      </w:pPr>
      <w:r>
        <w:t xml:space="preserve">2. Puntaje por categoría</w:t>
      </w:r>
    </w:p>
    <w:p>
      <w:pPr>
        <w:spacing w:after="120"/>
      </w:pPr>
      <w:r>
        <w:t xml:space="preserve">En cada categoría se comparan las respuestas de ambos estudiantes y se obtiene un puntaje entre 0 y 1, donde 1 significa que coinciden.</w:t>
      </w:r>
    </w:p>
    <w:p>
      <w:pPr>
        <w:pStyle w:val="Heading3"/>
      </w:pPr>
      <w:r>
        <w:t xml:space="preserve">2.1 Categorías con opciones ordenadas</w:t>
      </w:r>
    </w:p>
    <w:p>
      <w:pPr>
        <w:spacing w:after="120"/>
      </w:pPr>
      <w:r>
        <w:t xml:space="preserve">Horario de sueño, horario de estudio, orden y limpieza, ruido y visitas tienen opciones que van de un extremo </w:t>
      </w:r>
      <w:r>
        <w:t xml:space="preserve">a otro. El puntaje depende de cuántos pasos separan ambas respuestas:</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5029"/>
        <w:gridCol w:w="4000"/>
      </w:tblGrid>
      <w:tr>
        <w:trPr>
          <w:tblHeader/>
        </w:trPr>
        <w:tc>
          <w:tcPr>
            <w:tcW w:type="dxa" w:w="5029"/>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Distancia entre respuestas</w:t>
            </w:r>
          </w:p>
        </w:tc>
        <w:tc>
          <w:tcPr>
            <w:tcW w:type="dxa" w:w="4000"/>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Puntaje</w:t>
            </w:r>
          </w:p>
        </w:tc>
      </w:tr>
      <w:tr>
        <w:trPr>
          <w:tblHeader w:val="off"/>
        </w:trPr>
        <w:tc>
          <w:tcPr>
            <w:tcW w:type="dxa" w:w="50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Misma respuesta</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1</w:t>
            </w:r>
          </w:p>
        </w:tc>
      </w:tr>
      <w:tr>
        <w:trPr>
          <w:tblHeader w:val="off"/>
        </w:trPr>
        <w:tc>
          <w:tcPr>
            <w:tcW w:type="dxa" w:w="50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Un paso de distancia (por ejemplo, Temprano e Intermedio)</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0,5</w:t>
            </w:r>
          </w:p>
        </w:tc>
      </w:tr>
      <w:tr>
        <w:trPr>
          <w:tblHeader w:val="off"/>
        </w:trPr>
        <w:tc>
          <w:tcPr>
            <w:tcW w:type="dxa" w:w="50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Dos pasos de distancia (los extremos)</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0</w:t>
            </w:r>
          </w:p>
        </w:tc>
      </w:tr>
    </w:tbl>
    <w:p>
      <w:pPr>
        <w:spacing w:after="120"/>
      </w:pPr>
    </w:p>
    <w:p>
      <w:pPr>
        <w:spacing w:after="120"/>
      </w:pPr>
      <w:r>
        <w:t xml:space="preserve">En el horario de estudio, la opción </w:t>
      </w:r>
      <w:r>
        <w:rPr>
          <w:b/>
          <w:bCs/>
        </w:rPr>
        <w:t xml:space="preserve">«Depende del día»</w:t>
      </w:r>
      <w:r>
        <w:t xml:space="preserve"> vale 0,5 con cualquier otra respuesta, porque </w:t>
      </w:r>
      <w:r>
        <w:t xml:space="preserve">quien estudia a horas variables coincide a medias con cualquiera.</w:t>
      </w:r>
    </w:p>
    <w:p>
      <w:pPr>
        <w:pStyle w:val="Heading3"/>
      </w:pPr>
      <w:r>
        <w:t xml:space="preserve">2.2 Fumar y mascotas</w:t>
      </w:r>
    </w:p>
    <w:p>
      <w:pPr>
        <w:spacing w:after="120"/>
      </w:pPr>
      <w:r>
        <w:t xml:space="preserve">Estas dos categorías combinan el hábito propio con la tolerancia al del otro, por lo que no basta con medir </w:t>
      </w:r>
      <w:r>
        <w:t xml:space="preserve">la distancia. Se usa una tabla:</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6029"/>
        <w:gridCol w:w="3000"/>
      </w:tblGrid>
      <w:tr>
        <w:trPr>
          <w:tblHeader/>
        </w:trPr>
        <w:tc>
          <w:tcPr>
            <w:tcW w:type="dxa" w:w="6029"/>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Combinación</w:t>
            </w:r>
          </w:p>
        </w:tc>
        <w:tc>
          <w:tcPr>
            <w:tcW w:type="dxa" w:w="3000"/>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Puntaje</w:t>
            </w:r>
          </w:p>
        </w:tc>
      </w:tr>
      <w:tr>
        <w:trPr>
          <w:tblHeader w:val="off"/>
        </w:trPr>
        <w:tc>
          <w:tcPr>
            <w:tcW w:type="dxa" w:w="60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Misma respuesta</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1</w:t>
            </w:r>
          </w:p>
        </w:tc>
      </w:tr>
      <w:tr>
        <w:trPr>
          <w:tblHeader w:val="off"/>
        </w:trPr>
        <w:tc>
          <w:tcPr>
            <w:tcW w:type="dxa" w:w="60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Ninguno fuma (o ninguno tiene mascota), aunque solo uno lo tolere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1</w:t>
            </w:r>
          </w:p>
        </w:tc>
      </w:tr>
      <w:tr>
        <w:trPr>
          <w:tblHeader w:val="off"/>
        </w:trPr>
        <w:tc>
          <w:tcPr>
            <w:tcW w:type="dxa" w:w="60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Uno lo tolera y el otro fuma (o tiene mascota)</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0,75</w:t>
            </w:r>
          </w:p>
        </w:tc>
      </w:tr>
      <w:tr>
        <w:trPr>
          <w:tblHeader w:val="off"/>
        </w:trPr>
        <w:tc>
          <w:tcPr>
            <w:tcW w:type="dxa" w:w="60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Uno no lo tolera y el otro fuma (o tiene mascota)</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0</w:t>
            </w:r>
          </w:p>
        </w:tc>
      </w:tr>
    </w:tbl>
    <w:p>
      <w:pPr>
        <w:pStyle w:val="Heading2"/>
      </w:pPr>
      <w:r>
        <w:t xml:space="preserve">3. Peso según la importancia</w:t>
      </w:r>
    </w:p>
    <w:p>
      <w:pPr>
        <w:spacing w:after="120"/>
      </w:pPr>
      <w:r>
        <w:t xml:space="preserve">Cada categoría pesa más o menos en el resultado según la importancia que le dieron los estudiantes (CA-14.2):</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5029"/>
        <w:gridCol w:w="4000"/>
      </w:tblGrid>
      <w:tr>
        <w:trPr>
          <w:tblHeader/>
        </w:trPr>
        <w:tc>
          <w:tcPr>
            <w:tcW w:type="dxa" w:w="5029"/>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Importancia</w:t>
            </w:r>
          </w:p>
        </w:tc>
        <w:tc>
          <w:tcPr>
            <w:tcW w:type="dxa" w:w="4000"/>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Peso</w:t>
            </w:r>
          </w:p>
        </w:tc>
      </w:tr>
      <w:tr>
        <w:trPr>
          <w:tblHeader w:val="off"/>
        </w:trPr>
        <w:tc>
          <w:tcPr>
            <w:tcW w:type="dxa" w:w="50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Flexible</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1</w:t>
            </w:r>
          </w:p>
        </w:tc>
      </w:tr>
      <w:tr>
        <w:trPr>
          <w:tblHeader w:val="off"/>
        </w:trPr>
        <w:tc>
          <w:tcPr>
            <w:tcW w:type="dxa" w:w="50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Importante</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2</w:t>
            </w:r>
          </w:p>
        </w:tc>
      </w:tr>
      <w:tr>
        <w:trPr>
          <w:tblHeader w:val="off"/>
        </w:trPr>
        <w:tc>
          <w:tcPr>
            <w:tcW w:type="dxa" w:w="50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Imprescindible</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4</w:t>
            </w:r>
          </w:p>
        </w:tc>
      </w:tr>
    </w:tbl>
    <w:p>
      <w:pPr>
        <w:spacing w:after="120"/>
      </w:pPr>
    </w:p>
    <w:p>
      <w:pPr>
        <w:spacing w:after="120"/>
      </w:pPr>
      <w:r>
        <w:t xml:space="preserve">Cuando los dos estudiantes le dieron una importancia distinta a una misma categoría, </w:t>
      </w:r>
      <w:r>
        <w:rPr>
          <w:b/>
          <w:bCs/>
        </w:rPr>
        <w:t xml:space="preserve">se usa el peso mayor</w:t>
      </w:r>
      <w:r>
        <w:t xml:space="preserve">. Así, si a uno de ellos algo le importa mucho, ese aspecto cuenta más en la convivencia de ambos, y el </w:t>
      </w:r>
      <w:r>
        <w:t xml:space="preserve">resultado es el mismo para los dos: la compatibilidad de A con B es igual a la de B con A.</w:t>
      </w:r>
    </w:p>
    <w:p>
      <w:pPr>
        <w:pStyle w:val="Heading2"/>
      </w:pPr>
      <w:r>
        <w:t xml:space="preserve">4. Porcentaje de compatibilidad y nivel</w:t>
      </w:r>
    </w:p>
    <w:p>
      <w:pPr>
        <w:spacing w:after="120"/>
      </w:pPr>
      <w:r>
        <w:t xml:space="preserve">El porcentaje es el </w:t>
      </w:r>
      <w:r>
        <w:rPr>
          <w:b/>
          <w:bCs/>
        </w:rPr>
        <w:t xml:space="preserve">promedio ponderado</w:t>
      </w:r>
      <w:r>
        <w:t xml:space="preserve"> de los puntajes de las 7 categorías:</w:t>
      </w:r>
    </w:p>
    <w:p>
      <w:pPr>
        <w:spacing w:after="240" w:before="120"/>
        <w:jc w:val="center"/>
      </w:pPr>
      <w:r>
        <w:rPr>
          <w:b/>
          <w:bCs/>
        </w:rPr>
        <w:t xml:space="preserve">Porcentaje = 100 × Σ (puntaje × peso) ÷ Σ (peso)</w:t>
      </w:r>
    </w:p>
    <w:p>
      <w:pPr>
        <w:spacing w:after="120"/>
      </w:pPr>
      <w:r>
        <w:t xml:space="preserve">El resultado se redondea a un decimal y se clasifica en un nivel, según CA-15.2:</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3000"/>
        <w:gridCol w:w="3029"/>
        <w:gridCol w:w="3000"/>
      </w:tblGrid>
      <w:tr>
        <w:trPr>
          <w:tblHeader/>
        </w:trPr>
        <w:tc>
          <w:tcPr>
            <w:tcW w:type="dxa" w:w="3000"/>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Nivel</w:t>
            </w:r>
          </w:p>
        </w:tc>
        <w:tc>
          <w:tcPr>
            <w:tcW w:type="dxa" w:w="3029"/>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Rango</w:t>
            </w:r>
          </w:p>
        </w:tc>
        <w:tc>
          <w:tcPr>
            <w:tcW w:type="dxa" w:w="3000"/>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Uso en la plataforma</w:t>
            </w:r>
          </w:p>
        </w:tc>
      </w:tr>
      <w:tr>
        <w:trPr>
          <w:tblHeader w:val="off"/>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Alta</w:t>
            </w:r>
          </w:p>
        </w:tc>
        <w:tc>
          <w:tcPr>
            <w:tcW w:type="dxa" w:w="30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75 % o más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Se puede proponer como match (HU-17)</w:t>
            </w:r>
          </w:p>
        </w:tc>
      </w:tr>
      <w:tr>
        <w:trPr>
          <w:tblHeader w:val="off"/>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Media</w:t>
            </w:r>
          </w:p>
        </w:tc>
        <w:tc>
          <w:tcPr>
            <w:tcW w:type="dxa" w:w="30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Entre 50 % y 74,9 %</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Se muestra, pero no se propone</w:t>
            </w:r>
          </w:p>
        </w:tc>
      </w:tr>
      <w:tr>
        <w:trPr>
          <w:tblHeader w:val="off"/>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Baja</w:t>
            </w:r>
          </w:p>
        </w:tc>
        <w:tc>
          <w:tcPr>
            <w:tcW w:type="dxa" w:w="30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Menos de 50 %</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Se muestra, pero no se propone</w:t>
            </w:r>
          </w:p>
        </w:tc>
      </w:tr>
    </w:tbl>
    <w:p>
      <w:pPr>
        <w:spacing w:after="120"/>
      </w:pPr>
    </w:p>
    <w:p>
      <w:pPr>
        <w:spacing w:after="120"/>
      </w:pPr>
      <w:r>
        <w:t xml:space="preserve">En pantalla el porcentaje se muestra sin decimales y redondeado hacia abajo, para que el número coincida </w:t>
      </w:r>
      <w:r>
        <w:t xml:space="preserve">siempre con el nivel: un 74,6 % es compatibilidad media y se muestra como 74 %.</w:t>
      </w:r>
    </w:p>
    <w:p>
      <w:pPr>
        <w:pStyle w:val="Heading2"/>
      </w:pPr>
      <w:r>
        <w:t xml:space="preserve">5. Descarte por algo imprescindible</w:t>
      </w:r>
    </w:p>
    <w:p>
      <w:pPr>
        <w:spacing w:after="120"/>
      </w:pPr>
      <w:r>
        <w:t xml:space="preserve">Si en una categoría el puntaje es 0 y al menos uno de los dos la marcó como </w:t>
      </w:r>
      <w:r>
        <w:rPr>
          <w:b/>
          <w:bCs/>
        </w:rPr>
        <w:t xml:space="preserve">imprescindible</w:t>
      </w:r>
      <w:r>
        <w:t xml:space="preserve">, el par queda </w:t>
      </w:r>
      <w:r>
        <w:rPr>
          <w:b/>
          <w:bCs/>
        </w:rPr>
        <w:t xml:space="preserve">descartado</w:t>
      </w:r>
      <w:r>
        <w:t xml:space="preserve"> aunque el porcentaje total sea alto. Por ejemplo, si para una estudiante </w:t>
      </w:r>
      <w:r>
        <w:t xml:space="preserve">fumar es imprescindible porque no tolera el humo, y la otra persona fuma, no se recomiendan como roomies.</w:t>
      </w:r>
    </w:p>
    <w:p>
      <w:pPr>
        <w:spacing w:after="120"/>
      </w:pPr>
      <w:r>
        <w:t xml:space="preserve">Un par descartado no aparece en «Posibles roomies» ni recibe propuestas de match. Si un estudiante abre el perfil del otro, ve el porcentaje junto con un aviso que explica en qué categoría chocan.</w:t>
      </w:r>
    </w:p>
    <w:p>
      <w:pPr>
        <w:pStyle w:val="Heading2"/>
      </w:pPr>
      <w:r>
        <w:t xml:space="preserve">6. Ejemplo de cálculo</w:t>
      </w:r>
    </w:p>
    <w:p>
      <w:pPr>
        <w:spacing w:after="120"/>
      </w:pPr>
      <w:r>
        <w:t xml:space="preserve">Dos estudiantes, A y B, respondieron el cuestionario así:</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1729"/>
        <w:gridCol w:w="1800"/>
        <w:gridCol w:w="1800"/>
        <w:gridCol w:w="1100"/>
        <w:gridCol w:w="1300"/>
        <w:gridCol w:w="1300"/>
      </w:tblGrid>
      <w:tr>
        <w:trPr>
          <w:tblHeader/>
        </w:trPr>
        <w:tc>
          <w:tcPr>
            <w:tcW w:type="dxa" w:w="1729"/>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Categoría</w:t>
            </w:r>
          </w:p>
        </w:tc>
        <w:tc>
          <w:tcPr>
            <w:tcW w:type="dxa" w:w="1800"/>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A</w:t>
            </w:r>
          </w:p>
        </w:tc>
        <w:tc>
          <w:tcPr>
            <w:tcW w:type="dxa" w:w="1800"/>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B</w:t>
            </w:r>
          </w:p>
        </w:tc>
        <w:tc>
          <w:tcPr>
            <w:tcW w:type="dxa" w:w="1100"/>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Puntaje</w:t>
            </w:r>
          </w:p>
        </w:tc>
        <w:tc>
          <w:tcPr>
            <w:tcW w:type="dxa" w:w="1300"/>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Peso</w:t>
            </w:r>
          </w:p>
        </w:tc>
        <w:tc>
          <w:tcPr>
            <w:tcW w:type="dxa" w:w="1300"/>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Puntaje × peso</w:t>
            </w:r>
          </w:p>
        </w:tc>
      </w:tr>
      <w:tr>
        <w:trPr>
          <w:tblHeader w:val="off"/>
        </w:trPr>
        <w:tc>
          <w:tcPr>
            <w:tcW w:type="dxa" w:w="17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Horario de sueño</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Temprano (flexible)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Intermedio (importante)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0,5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2</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1,0</w:t>
            </w:r>
          </w:p>
        </w:tc>
      </w:tr>
      <w:tr>
        <w:trPr>
          <w:tblHeader w:val="off"/>
        </w:trPr>
        <w:tc>
          <w:tcPr>
            <w:tcW w:type="dxa" w:w="17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Horario de estudio</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Mañana (flexible)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Depende del día (flexible)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0,5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1</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0,5</w:t>
            </w:r>
          </w:p>
        </w:tc>
      </w:tr>
      <w:tr>
        <w:trPr>
          <w:tblHeader w:val="off"/>
        </w:trPr>
        <w:tc>
          <w:tcPr>
            <w:tcW w:type="dxa" w:w="17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Orden y limpieza</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Mucha (imprescindible)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Mucha (importante)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1</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4</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4,0</w:t>
            </w:r>
          </w:p>
        </w:tc>
      </w:tr>
      <w:tr>
        <w:trPr>
          <w:tblHeader w:val="off"/>
        </w:trPr>
        <w:tc>
          <w:tcPr>
            <w:tcW w:type="dxa" w:w="17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Ruido</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Poco (importante)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Moderado (flexible)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0,5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2</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1,0</w:t>
            </w:r>
          </w:p>
        </w:tc>
      </w:tr>
      <w:tr>
        <w:trPr>
          <w:tblHeader w:val="off"/>
        </w:trPr>
        <w:tc>
          <w:tcPr>
            <w:tcW w:type="dxa" w:w="17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Visitas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De vez en cuando (importante)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De vez en cuando (flexible)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1</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2</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2,0</w:t>
            </w:r>
          </w:p>
        </w:tc>
      </w:tr>
      <w:tr>
        <w:trPr>
          <w:tblHeader w:val="off"/>
        </w:trPr>
        <w:tc>
          <w:tcPr>
            <w:tcW w:type="dxa" w:w="17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Fumar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No fuma, no tolera (importante)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No fuma, tolera (importante)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1</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2</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2,0</w:t>
            </w:r>
          </w:p>
        </w:tc>
      </w:tr>
      <w:tr>
        <w:trPr>
          <w:tblHeader w:val="off"/>
        </w:trPr>
        <w:tc>
          <w:tcPr>
            <w:tcW w:type="dxa" w:w="17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Mascotas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No tiene, le gustan (flexible)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Tiene mascota (imprescindible)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0,75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4</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3,0</w:t>
            </w:r>
          </w:p>
        </w:tc>
      </w:tr>
      <w:tr>
        <w:trPr>
          <w:tblHeader w:val="off"/>
        </w:trPr>
        <w:tc>
          <w:tcPr>
            <w:tcW w:type="dxa" w:w="17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Total</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17</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13,5</w:t>
            </w:r>
          </w:p>
        </w:tc>
      </w:tr>
    </w:tbl>
    <w:p>
      <w:pPr>
        <w:spacing w:after="120"/>
      </w:pPr>
    </w:p>
    <w:p>
      <w:pPr>
        <w:spacing w:after="120"/>
      </w:pPr>
      <w:r>
        <w:t xml:space="preserve">Porcentaje = 100 × 13,5 ÷ 17 = </w:t>
      </w:r>
      <w:r>
        <w:rPr>
          <w:b/>
          <w:bCs/>
        </w:rPr>
        <w:t xml:space="preserve">79,4 %</w:t>
      </w:r>
      <w:r>
        <w:t xml:space="preserve">, es decir, </w:t>
      </w:r>
      <w:r>
        <w:rPr>
          <w:b/>
          <w:bCs/>
        </w:rPr>
        <w:t xml:space="preserve">compatibilidad alta</w:t>
      </w:r>
      <w:r>
        <w:t xml:space="preserve">. No hay descarte: ninguna categoría con puntaje 0 fue marcada como imprescindible. Coinciden en orden y </w:t>
      </w:r>
      <w:r>
        <w:t xml:space="preserve">limpieza, visitas y fumar; en el resto sus respuestas son parecidas pero no iguales.</w:t>
      </w:r>
    </w:p>
    <w:p>
      <w:pPr>
        <w:spacing w:after="120"/>
      </w:pPr>
      <w:r>
        <w:t xml:space="preserve">Si B fumara y A no tolerara el humo, fumar tendría puntaje 0. Como A lo marcó como importante y no como </w:t>
      </w:r>
      <w:r>
        <w:t xml:space="preserve">imprescindible, el par no se descartaría, pero el porcentaje bajaría a 67,6 % (compatibilidad media).</w:t>
      </w:r>
    </w:p>
    <w:p>
      <w:pPr>
        <w:pStyle w:val="Heading2"/>
      </w:pPr>
      <w:r>
        <w:t xml:space="preserve">7. Cuándo se calcula</w:t>
      </w:r>
    </w:p>
    <w:p>
      <w:pPr>
        <w:pStyle w:val="ListParagraph"/>
        <w:numPr>
          <w:ilvl w:val="0"/>
          <w:numId w:val="2"/>
        </w:numPr>
        <w:spacing w:after="60"/>
      </w:pPr>
      <w:r>
        <w:t xml:space="preserve">Cada vez que un estudiante </w:t>
      </w:r>
      <w:r>
        <w:rPr>
          <w:b/>
          <w:bCs/>
        </w:rPr>
        <w:t xml:space="preserve">guarda el cuestionario</w:t>
      </w:r>
      <w:r>
        <w:t xml:space="preserve">, se recalcula su compatibilidad con todos los demás estudiantes que lo completaron (CA-14.5).</w:t>
      </w:r>
    </w:p>
    <w:p>
      <w:pPr>
        <w:pStyle w:val="ListParagraph"/>
        <w:numPr>
          <w:ilvl w:val="0"/>
          <w:numId w:val="2"/>
        </w:numPr>
        <w:spacing w:after="60"/>
      </w:pPr>
      <w:r>
        <w:t xml:space="preserve">Los cálculos anteriores no se borran: quedan como historial (vigente = falso) para que EP-08 pueda analizarlos.</w:t>
      </w:r>
    </w:p>
    <w:p>
      <w:pPr>
        <w:pStyle w:val="ListParagraph"/>
        <w:numPr>
          <w:ilvl w:val="0"/>
          <w:numId w:val="2"/>
        </w:numPr>
        <w:spacing w:after="60"/>
      </w:pPr>
      <w:r>
        <w:t xml:space="preserve">Cada par se guarda una sola vez, porque el resultado es el mismo para ambos estudiantes.</w:t>
      </w:r>
    </w:p>
    <w:p>
      <w:pPr>
        <w:pStyle w:val="ListParagraph"/>
        <w:numPr>
          <w:ilvl w:val="0"/>
          <w:numId w:val="2"/>
        </w:numPr>
        <w:spacing w:after="60"/>
      </w:pPr>
      <w:r>
        <w:t xml:space="preserve">No se calcula con estudiantes sin cuestionario completo ni con cuentas suspendidas o inhabilitadas (CA-14.4).</w:t>
      </w:r>
    </w:p>
    <w:p>
      <w:pPr>
        <w:pStyle w:val="Heading2"/>
      </w:pPr>
      <w:r>
        <w:t xml:space="preserve">8. Dónde se usa en la plataforma</w:t>
      </w:r>
    </w:p>
    <w:p>
      <w:pPr>
        <w:pStyle w:val="ListParagraph"/>
        <w:numPr>
          <w:ilvl w:val="0"/>
          <w:numId w:val="2"/>
        </w:numPr>
        <w:spacing w:after="60"/>
      </w:pPr>
      <w:r>
        <w:rPr>
          <w:b/>
          <w:bCs/>
        </w:rPr>
        <w:t xml:space="preserve">Posibles roomies (HU-15): </w:t>
      </w:r>
      <w:r>
        <w:t xml:space="preserve">lista de estudiantes del más al menos compatible, sin los pares descartados.</w:t>
      </w:r>
    </w:p>
    <w:p>
      <w:pPr>
        <w:pStyle w:val="ListParagraph"/>
        <w:numPr>
          <w:ilvl w:val="0"/>
          <w:numId w:val="2"/>
        </w:numPr>
        <w:spacing w:after="60"/>
      </w:pPr>
      <w:r>
        <w:rPr>
          <w:b/>
          <w:bCs/>
        </w:rPr>
        <w:t xml:space="preserve">Detalle de un alojamiento (CA-15.3): </w:t>
      </w:r>
      <w:r>
        <w:t xml:space="preserve">compatibilidad del estudiante con quien publicó el alojamiento.</w:t>
      </w:r>
    </w:p>
    <w:p>
      <w:pPr>
        <w:pStyle w:val="ListParagraph"/>
        <w:numPr>
          <w:ilvl w:val="0"/>
          <w:numId w:val="2"/>
        </w:numPr>
        <w:spacing w:after="60"/>
      </w:pPr>
      <w:r>
        <w:rPr>
          <w:b/>
          <w:bCs/>
        </w:rPr>
        <w:t xml:space="preserve">Perfil de otro estudiante (CA-16.2): </w:t>
      </w:r>
      <w:r>
        <w:t xml:space="preserve">el porcentaje y, categoría por categoría, en qué coinciden y en qué no.</w:t>
      </w:r>
    </w:p>
    <w:p>
      <w:pPr>
        <w:pStyle w:val="ListParagraph"/>
        <w:numPr>
          <w:ilvl w:val="0"/>
          <w:numId w:val="2"/>
        </w:numPr>
        <w:spacing w:after="60"/>
      </w:pPr>
      <w:r>
        <w:rPr>
          <w:b/>
          <w:bCs/>
        </w:rPr>
        <w:t xml:space="preserve">Propuestas de match (HU-17): </w:t>
      </w:r>
      <w:r>
        <w:t xml:space="preserve">RoomMatch propone alojamientos a quienes buscan, solo cuando la compatibilidad con el oferente es alta </w:t>
      </w:r>
      <w:r>
        <w:t xml:space="preserve">(75 % o más) y el par no está descartado.</w:t>
      </w:r>
    </w:p>
    <w:p>
      <w:pPr>
        <w:pStyle w:val="ListParagraph"/>
        <w:numPr>
          <w:ilvl w:val="0"/>
          <w:numId w:val="2"/>
        </w:numPr>
        <w:spacing w:after="60"/>
      </w:pPr>
      <w:r>
        <w:t xml:space="preserve">Cada estudiante solo ve su propia compatibilidad con otra persona, nunca la de otros entre sí (CA-15.5).</w:t>
      </w:r>
    </w:p>
    <w:p>
      <w:pPr>
        <w:pStyle w:val="Heading2"/>
      </w:pPr>
      <w:r>
        <w:t xml:space="preserve">9. Relación con el modelo de datos y EP-08</w:t>
      </w:r>
    </w:p>
    <w:p>
      <w:pPr>
        <w:spacing w:after="120"/>
      </w:pPr>
      <w:r>
        <w:t xml:space="preserve">Estos valores son la primera versión de la colección parametros_algoritmo del modelo de datos:</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4029"/>
        <w:gridCol w:w="5000"/>
      </w:tblGrid>
      <w:tr>
        <w:trPr>
          <w:tblHeader/>
        </w:trPr>
        <w:tc>
          <w:tcPr>
            <w:tcW w:type="dxa" w:w="4029"/>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Parámetro de este documento</w:t>
            </w:r>
          </w:p>
        </w:tc>
        <w:tc>
          <w:tcPr>
            <w:tcW w:type="dxa" w:w="5000"/>
            <w:tcBorders>
              <w:top w:val="single" w:color="999999" w:sz="4"/>
              <w:left w:val="single" w:color="999999" w:sz="4"/>
              <w:bottom w:val="single" w:color="999999" w:sz="4"/>
              <w:right w:val="single" w:color="999999" w:sz="4"/>
            </w:tcBorders>
            <w:shd w:fill="B7B7B7" w:color="auto" w:val="clear"/>
            <w:tcMar>
              <w:top w:type="dxa" w:w="80"/>
              <w:left w:type="dxa" w:w="120"/>
              <w:bottom w:type="dxa" w:w="80"/>
              <w:right w:type="dxa" w:w="120"/>
            </w:tcMar>
          </w:tcPr>
          <w:p>
            <w:pPr>
              <w:jc w:val="left"/>
            </w:pPr>
            <w:r>
              <w:rPr>
                <w:b/>
                <w:bCs/>
              </w:rPr>
              <w:t xml:space="preserve">Campo en el modelo de datos</w:t>
            </w:r>
          </w:p>
        </w:tc>
      </w:tr>
      <w:tr>
        <w:trPr>
          <w:tblHeader w:val="off"/>
        </w:trPr>
        <w:tc>
          <w:tcPr>
            <w:tcW w:type="dxa" w:w="40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Pesos flexible 1 e importante 2</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parametros_algoritmo.pesos_base</w:t>
            </w:r>
          </w:p>
        </w:tc>
      </w:tr>
      <w:tr>
        <w:trPr>
          <w:tblHeader w:val="off"/>
        </w:trPr>
        <w:tc>
          <w:tcPr>
            <w:tcW w:type="dxa" w:w="40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Imprescindible pesa el doble de importante</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parametros_algoritmo.multiplicador_imprescindible</w:t>
            </w:r>
          </w:p>
        </w:tc>
      </w:tr>
      <w:tr>
        <w:trPr>
          <w:tblHeader w:val="off"/>
        </w:trPr>
        <w:tc>
          <w:tcPr>
            <w:tcW w:type="dxa" w:w="40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Nivel alto desde 75 %</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parametros_algoritmo.umbrales.alta</w:t>
            </w:r>
          </w:p>
        </w:tc>
      </w:tr>
      <w:tr>
        <w:trPr>
          <w:tblHeader w:val="off"/>
        </w:trPr>
        <w:tc>
          <w:tcPr>
            <w:tcW w:type="dxa" w:w="40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Nivel medio desde 50 %</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parametros_algoritmo.umbrales.media</w:t>
            </w:r>
          </w:p>
        </w:tc>
      </w:tr>
      <w:tr>
        <w:trPr>
          <w:tblHeader w:val="off"/>
        </w:trPr>
        <w:tc>
          <w:tcPr>
            <w:tcW w:type="dxa" w:w="4029"/>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Versión v1</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compatibilidades.parametros_version y matches.parametros_version</w:t>
            </w:r>
          </w:p>
        </w:tc>
      </w:tr>
    </w:tbl>
    <w:p>
      <w:pPr>
        <w:spacing w:after="120"/>
      </w:pPr>
    </w:p>
    <w:p>
      <w:pPr>
        <w:spacing w:after="120"/>
      </w:pPr>
      <w:r>
        <w:t xml:space="preserve">Cada cálculo guarda además un </w:t>
      </w:r>
      <w:r>
        <w:rPr>
          <w:b/>
          <w:bCs/>
        </w:rPr>
        <w:t xml:space="preserve">ajuste personal</w:t>
      </w:r>
      <w:r>
        <w:t xml:space="preserve"> por categoría, que en la versión v1 vale siempre 1. </w:t>
      </w:r>
      <w:r>
        <w:t xml:space="preserve">En EP-08, cuando un estudiante indique que su convivencia no funcionó y por qué (HU-19), ese ajuste dará más </w:t>
      </w:r>
      <w:r>
        <w:t xml:space="preserve">peso a las categorías que causaron problemas en sus próximas recomendaciones. Los cambios generales de pesos </w:t>
      </w:r>
      <w:r>
        <w:t xml:space="preserve">se proponen en ajustes_algoritmo y, una vez validados, dan origen a una nueva versión de este anexo.</w:t>
      </w:r>
    </w:p>
    <w:sectPr>
      <w:pgSz w:w="11909" w:h="16834"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120"/>
    </w:pPr>
    <w:rPr>
      <w:b/>
      <w:bCs/>
      <w:sz w:val="44"/>
      <w:szCs w:val="44"/>
    </w:rPr>
  </w:style>
  <w:style w:type="paragraph" w:styleId="Subtitle">
    <w:name w:val="Subtitle"/>
    <w:basedOn w:val="Normal"/>
    <w:next w:val="Normal"/>
    <w:pPr>
      <w:spacing w:after="360"/>
    </w:pPr>
    <w:rPr>
      <w:color w:val="666666"/>
      <w:sz w:val="26"/>
      <w:szCs w:val="26"/>
    </w:rPr>
  </w:style>
  <w:style w:type="paragraph" w:styleId="Heading1">
    <w:name w:val="Heading 1"/>
    <w:basedOn w:val="Normal"/>
    <w:next w:val="Normal"/>
    <w:qFormat/>
    <w:pPr>
      <w:spacing w:after="160" w:before="360"/>
      <w:outlineLvl w:val="0"/>
    </w:pPr>
    <w:rPr>
      <w:sz w:val="32"/>
      <w:szCs w:val="32"/>
    </w:rPr>
  </w:style>
  <w:style w:type="paragraph" w:styleId="Heading2">
    <w:name w:val="Heading 2"/>
    <w:basedOn w:val="Normal"/>
    <w:next w:val="Normal"/>
    <w:qFormat/>
    <w:pPr>
      <w:spacing w:after="120" w:before="320"/>
      <w:outlineLvl w:val="1"/>
    </w:pPr>
    <w:rPr>
      <w:b/>
      <w:bCs/>
      <w:sz w:val="28"/>
      <w:szCs w:val="28"/>
    </w:rPr>
  </w:style>
  <w:style w:type="paragraph" w:styleId="Heading3">
    <w:name w:val="Heading 3"/>
    <w:basedOn w:val="Normal"/>
    <w:next w:val="Normal"/>
    <w:qFormat/>
    <w:pPr>
      <w:spacing w:after="100" w:before="240"/>
      <w:outlineLvl w:val="2"/>
    </w:pPr>
    <w:rPr>
      <w:b/>
      <w:bCs/>
      <w:color w:val="43434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Algoritmo de compatibilidad - RoomMatch</dc:title>
  <dc:creator>Grupo 6 - Capstone 003D</dc:creator>
  <cp:lastModifiedBy>Un-named</cp:lastModifiedBy>
  <cp:revision>1</cp:revision>
  <dcterms:created xsi:type="dcterms:W3CDTF">2026-10-29T19:43:12.612Z</dcterms:created>
  <dcterms:modified xsi:type="dcterms:W3CDTF">2026-10-29T19:43:12.613Z</dcterms:modified>
</cp:coreProperties>
</file>

<file path=docProps/custom.xml><?xml version="1.0" encoding="utf-8"?>
<Properties xmlns="http://schemas.openxmlformats.org/officeDocument/2006/custom-properties" xmlns:vt="http://schemas.openxmlformats.org/officeDocument/2006/docPropsVTypes"/>
</file>