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8B8B"/>
          <w:sz w:val="28"/>
          <w:szCs w:val="28"/>
        </w:rPr>
        <w:t xml:space="preserve">PIANO PRODOTTO &amp; BUSINESS</w:t>
      </w:r>
    </w:p>
    <w:p>
      <w:pPr>
        <w:spacing w:after="0" w:before="120"/>
        <w:jc w:val="center"/>
      </w:pPr>
      <w:r>
        <w:rPr>
          <w:b/>
          <w:bCs/>
          <w:color w:val="1F3A5F"/>
          <w:sz w:val="52"/>
          <w:szCs w:val="52"/>
        </w:rPr>
        <w:t xml:space="preserve">App di dimagrimento come stile di vita</w:t>
      </w:r>
    </w:p>
    <w:p>
      <w:pPr>
        <w:spacing w:after="0" w:before="160"/>
        <w:jc w:val="center"/>
      </w:pPr>
      <w:r>
        <w:rPr>
          <w:i/>
          <w:iCs/>
          <w:color w:val="555555"/>
          <w:sz w:val="24"/>
          <w:szCs w:val="24"/>
        </w:rPr>
        <w:t xml:space="preserve">Percorso supportato da nutrizionista e coach, con menu adattivi</w:t>
      </w:r>
    </w:p>
    <w:p>
      <w:pPr>
        <w:spacing w:after="0" w:before="900"/>
        <w:jc w:val="center"/>
      </w:pPr>
      <w:r>
        <w:rPr>
          <w:color w:val="555555"/>
          <w:sz w:val="20"/>
          <w:szCs w:val="20"/>
        </w:rPr>
        <w:t xml:space="preserve">Documento di impostazione — valutazione di fattibilità</w:t>
      </w:r>
    </w:p>
    <w:p>
      <w:pPr>
        <w:spacing w:after="0" w:before="60"/>
        <w:jc w:val="center"/>
      </w:pPr>
      <w:r>
        <w:rPr>
          <w:color w:val="555555"/>
          <w:sz w:val="20"/>
          <w:szCs w:val="20"/>
        </w:rPr>
        <w:t xml:space="preserve">Preparato per Antonio · Luglio 2026</w:t>
      </w:r>
    </w:p>
    <w:p>
      <w:r>
        <w:br w:type="page"/>
      </w:r>
    </w:p>
    <w:p>
      <w:pPr>
        <w:pStyle w:val="Heading1"/>
        <w:spacing w:after="140" w:before="320"/>
      </w:pPr>
      <w:r>
        <w:rPr>
          <w:b/>
          <w:bCs/>
          <w:color w:val="1F3A5F"/>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rPr>
        <w:t xml:space="preserve">1. Sintesi e visione</w:t>
      </w:r>
    </w:p>
    <w:p>
      <w:pPr>
        <w:spacing w:after="120" w:line="276"/>
        <w:jc w:val="both"/>
      </w:pPr>
      <w:r>
        <w:t xml:space="preserve">L'idea è un'app di dimagrimento </w:t>
      </w:r>
      <w:r>
        <w:rPr>
          <w:b/>
          <w:bCs/>
        </w:rPr>
        <w:t xml:space="preserve">guidata da persone reali</w:t>
      </w:r>
      <w:r>
        <w:t xml:space="preserve">: non un'app self-service che vende schemi alimentari, ma un percorso continuativo in cui una </w:t>
      </w:r>
      <w:r>
        <w:rPr>
          <w:b/>
          <w:bCs/>
        </w:rPr>
        <w:t xml:space="preserve">coach</w:t>
      </w:r>
      <w:r>
        <w:t xml:space="preserve"> motiva e supervisiona e un </w:t>
      </w:r>
      <w:r>
        <w:rPr>
          <w:b/>
          <w:bCs/>
        </w:rPr>
        <w:t xml:space="preserve">nutrizionista</w:t>
      </w:r>
      <w:r>
        <w:t xml:space="preserve"> presidia la parte sanitaria. Il cuore tecnologico è un </w:t>
      </w:r>
      <w:r>
        <w:rPr>
          <w:b/>
          <w:bCs/>
        </w:rPr>
        <w:t xml:space="preserve">motore che adatta il menu all'andamento delle misure</w:t>
      </w:r>
      <w:r>
        <w:t xml:space="preserve">: la cliente non riceve tutta la dieta in una volta, ma solo i prossimi due giorni, che cambiano in base ai risultati reali.</w:t>
      </w:r>
    </w:p>
    <w:p>
      <w:pPr>
        <w:spacing w:after="120" w:line="276"/>
        <w:jc w:val="both"/>
      </w:pPr>
      <w:r>
        <w:t xml:space="preserve">Questo modello ti differenzia dalla concorrenza a basso costo (Melarossa, MyFitnessPal, Lifesum), che vive di abbonamenti da 3–5 €/mese e nessun supporto umano. Il tuo posizionamento è opposto: </w:t>
      </w:r>
      <w:r>
        <w:rPr>
          <w:b/>
          <w:bCs/>
        </w:rPr>
        <w:t xml:space="preserve">poche clienti, alto valore, prezzo premium</w:t>
      </w:r>
      <w:r>
        <w:t xml:space="preserve">, con la relazione umana come vero prodotto e l'app come strumento che la rende scalabile.</w:t>
      </w:r>
    </w:p>
    <w:p>
      <w:pPr>
        <w:spacing w:after="120" w:line="276"/>
        <w:jc w:val="both"/>
      </w:pPr>
      <w:r>
        <w:t xml:space="preserve">Il documento copre: posizionamento, funzionalità e ruoli, logica del motore adattivo, </w:t>
      </w:r>
      <w:r>
        <w:rPr>
          <w:b/>
          <w:bCs/>
        </w:rPr>
        <w:t xml:space="preserve">vincoli normativi che condizionano il progetto</w:t>
      </w:r>
      <w:r>
        <w:t xml:space="preserve"> (molto importanti, li trovi al capitolo 5), approccio tecnico e roadmap, modello di business e prezzi, e piano di marketing.</w:t>
      </w:r>
    </w:p>
    <w:p>
      <w:pPr>
        <w:pStyle w:val="Heading2"/>
        <w:spacing w:after="100" w:before="220"/>
      </w:pPr>
      <w:r>
        <w:rPr>
          <w:b/>
          <w:bCs/>
          <w:color w:val="2E8B8B"/>
        </w:rPr>
        <w:t xml:space="preserve">Le tre cose da decidere subito</w:t>
      </w:r>
    </w:p>
    <w:p>
      <w:pPr>
        <w:pStyle w:val="ListParagraph"/>
        <w:numPr>
          <w:ilvl w:val="0"/>
          <w:numId w:val="2"/>
        </w:numPr>
        <w:spacing w:after="60"/>
      </w:pPr>
      <w:r>
        <w:rPr>
          <w:b/>
          <w:bCs/>
        </w:rPr>
        <w:t xml:space="preserve">Confine sanitario.</w:t>
      </w:r>
      <w:r>
        <w:t xml:space="preserve"> L'app deve restare "benessere", non "dispositivo medico": la differenza cambia costi e obblighi (cap. 5).</w:t>
      </w:r>
    </w:p>
    <w:p>
      <w:pPr>
        <w:pStyle w:val="ListParagraph"/>
        <w:numPr>
          <w:ilvl w:val="0"/>
          <w:numId w:val="2"/>
        </w:numPr>
        <w:spacing w:after="60"/>
      </w:pPr>
      <w:r>
        <w:rPr>
          <w:b/>
          <w:bCs/>
        </w:rPr>
        <w:t xml:space="preserve">Prima visita in presenza.</w:t>
      </w:r>
      <w:r>
        <w:t xml:space="preserve"> Le linee guida dei biologi nutrizionisti (2025) impongono il primo incontro dal vivo: la parte "visite in app" può coprire solo i controlli successivi (cap. 5).</w:t>
      </w:r>
    </w:p>
    <w:p>
      <w:pPr>
        <w:pStyle w:val="ListParagraph"/>
        <w:numPr>
          <w:ilvl w:val="0"/>
          <w:numId w:val="2"/>
        </w:numPr>
        <w:spacing w:after="60"/>
      </w:pPr>
      <w:r>
        <w:rPr>
          <w:b/>
          <w:bCs/>
        </w:rPr>
        <w:t xml:space="preserve">Modello economico.</w:t>
      </w:r>
      <w:r>
        <w:t xml:space="preserve"> Il supporto umano ha un costo: il prezzo deve reggere il monte-ore di coach e nutrizionista (cap. 7).</w:t>
      </w:r>
    </w:p>
    <w:p>
      <w:pPr>
        <w:pStyle w:val="Heading1"/>
        <w:spacing w:after="140" w:before="320"/>
      </w:pPr>
      <w:r>
        <w:rPr>
          <w:b/>
          <w:bCs/>
          <w:color w:val="1F3A5F"/>
        </w:rPr>
        <w:t xml:space="preserve">2. Posizionamento: non una dieta, uno stile di vita</w:t>
      </w:r>
    </w:p>
    <w:p>
      <w:pPr>
        <w:spacing w:after="120" w:line="276"/>
        <w:jc w:val="both"/>
      </w:pPr>
      <w:r>
        <w:t xml:space="preserve">Il claim "non è una dieta, è uno stile di vita supportato da nutrizionista e coach" è forte perché sposta il prodotto da un mercato saturo e commoditizzato (le diete) a uno più difendibile (l'accompagnamento). Va però reso concreto in tre promesse verificabili, altrimenti resta uno slogan.</w:t>
      </w:r>
    </w:p>
    <w:p>
      <w:pPr>
        <w:pStyle w:val="ListParagraph"/>
        <w:numPr>
          <w:ilvl w:val="0"/>
          <w:numId w:val="3"/>
        </w:numPr>
        <w:spacing w:after="60"/>
      </w:pPr>
      <w:r>
        <w:rPr>
          <w:b/>
          <w:bCs/>
        </w:rPr>
        <w:t xml:space="preserve">Progressività invece di privazione.</w:t>
      </w:r>
      <w:r>
        <w:t xml:space="preserve"> Il menu arriva due giorni alla volta e si adatta: la cliente non affronta "la dieta" ma il prossimo passo. Riduce l'ansia da fallimento e l'abbandono.</w:t>
      </w:r>
    </w:p>
    <w:p>
      <w:pPr>
        <w:pStyle w:val="ListParagraph"/>
        <w:numPr>
          <w:ilvl w:val="0"/>
          <w:numId w:val="3"/>
        </w:numPr>
        <w:spacing w:after="60"/>
      </w:pPr>
      <w:r>
        <w:rPr>
          <w:b/>
          <w:bCs/>
        </w:rPr>
        <w:t xml:space="preserve">Persone, non algoritmi soli.</w:t>
      </w:r>
      <w:r>
        <w:t xml:space="preserve"> Coach e nutrizionista sono presenti e raggiungibili. È ciò che le app economiche non possono offrire e ciò che giustifica il prezzo.</w:t>
      </w:r>
    </w:p>
    <w:p>
      <w:pPr>
        <w:pStyle w:val="ListParagraph"/>
        <w:numPr>
          <w:ilvl w:val="0"/>
          <w:numId w:val="3"/>
        </w:numPr>
        <w:spacing w:after="60"/>
      </w:pPr>
      <w:r>
        <w:rPr>
          <w:b/>
          <w:bCs/>
        </w:rPr>
        <w:t xml:space="preserve">Sostenibilità nel tempo.</w:t>
      </w:r>
      <w:r>
        <w:t xml:space="preserve"> Il calendario dei giorni speciali (matrimoni, uno sgarro al mese) è parte del metodo, non un'eccezione: si insegna a gestire la vita reale senza vanificare i risultati.</w:t>
      </w:r>
    </w:p>
    <w:p>
      <w:pPr>
        <w:spacing w:after="120" w:line="276"/>
        <w:jc w:val="both"/>
      </w:pPr>
      <w:r>
        <w:t xml:space="preserve">Attenzione al tono di comunicazione: parole come "stile di vita", "equilibrio", "benessere" ti tengono anche dalla parte giusta della normativa (benessere ≠ cura). Eviterei promesse numeriche di dimagrimento ("-10 kg in un mese"), che oltre a essere rischiose sul piano etico ti avvicinano al terreno medico.</w:t>
      </w:r>
    </w:p>
    <w:p>
      <w:pPr>
        <w:pStyle w:val="Heading1"/>
        <w:spacing w:after="140" w:before="320"/>
      </w:pPr>
      <w:r>
        <w:rPr>
          <w:b/>
          <w:bCs/>
          <w:color w:val="1F3A5F"/>
        </w:rPr>
        <w:t xml:space="preserve">3. Funzionalità e ruoli</w:t>
      </w:r>
    </w:p>
    <w:p>
      <w:pPr>
        <w:spacing w:after="120" w:line="276"/>
        <w:jc w:val="both"/>
      </w:pPr>
      <w:r>
        <w:t xml:space="preserve">L'app è in realtà </w:t>
      </w:r>
      <w:r>
        <w:rPr>
          <w:b/>
          <w:bCs/>
        </w:rPr>
        <w:t xml:space="preserve">tre app in una</w:t>
      </w:r>
      <w:r>
        <w:t xml:space="preserve"> (tre esperienze sullo stesso backend), più un pannello di amministrazione. Definire bene i ruoli è la prima decisione di prodotto.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00"/>
      </w:tblGrid>
      <w:tr>
        <w:trPr>
          <w:tblHeader/>
        </w:trPr>
        <w:tc>
          <w:tcPr>
            <w:tcW w:type="dxa" w:w="1500"/>
            <w:shd w:fill="1F3A5F" w:val="clear"/>
            <w:tcMar>
              <w:top w:type="dxa" w:w="60"/>
              <w:left w:type="dxa" w:w="100"/>
              <w:bottom w:type="dxa" w:w="60"/>
              <w:right w:type="dxa" w:w="100"/>
            </w:tcMar>
          </w:tcPr>
          <w:p>
            <w:pPr>
              <w:jc w:val="left"/>
            </w:pPr>
            <w:r>
              <w:rPr>
                <w:b/>
                <w:bCs/>
                <w:color w:val="FFFFFF"/>
                <w:sz w:val="20"/>
                <w:szCs w:val="20"/>
              </w:rPr>
              <w:t xml:space="preserve">Ruolo</w:t>
            </w:r>
          </w:p>
        </w:tc>
        <w:tc>
          <w:tcPr>
            <w:tcW w:type="dxa" w:w="4400"/>
            <w:shd w:fill="1F3A5F" w:val="clear"/>
            <w:tcMar>
              <w:top w:type="dxa" w:w="60"/>
              <w:left w:type="dxa" w:w="100"/>
              <w:bottom w:type="dxa" w:w="60"/>
              <w:right w:type="dxa" w:w="100"/>
            </w:tcMar>
          </w:tcPr>
          <w:p>
            <w:pPr>
              <w:jc w:val="left"/>
            </w:pPr>
            <w:r>
              <w:rPr>
                <w:b/>
                <w:bCs/>
                <w:color w:val="FFFFFF"/>
                <w:sz w:val="20"/>
                <w:szCs w:val="20"/>
              </w:rPr>
              <w:t xml:space="preserve">Cosa fa</w:t>
            </w:r>
          </w:p>
        </w:tc>
        <w:tc>
          <w:tcPr>
            <w:tcW w:type="dxa" w:w="3100"/>
            <w:shd w:fill="1F3A5F" w:val="clear"/>
            <w:tcMar>
              <w:top w:type="dxa" w:w="60"/>
              <w:left w:type="dxa" w:w="100"/>
              <w:bottom w:type="dxa" w:w="60"/>
              <w:right w:type="dxa" w:w="100"/>
            </w:tcMar>
          </w:tcPr>
          <w:p>
            <w:pPr>
              <w:jc w:val="left"/>
            </w:pPr>
            <w:r>
              <w:rPr>
                <w:b/>
                <w:bCs/>
                <w:color w:val="FFFFFF"/>
                <w:sz w:val="20"/>
                <w:szCs w:val="20"/>
              </w:rPr>
              <w:t xml:space="preserve">Schermate chiave</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Cliente</w:t>
            </w:r>
          </w:p>
        </w:tc>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Fa il test iniziale, inserisce peso e misure ogni 2 giorni, riceve i menu, usa chat e calendario</w:t>
            </w:r>
          </w:p>
        </w:tc>
        <w:tc>
          <w:tcPr>
            <w:tcW w:type="dxa" w:w="3100"/>
            <w:shd w:fill="FFFFFF" w:val="clear"/>
            <w:tcMar>
              <w:top w:type="dxa" w:w="60"/>
              <w:left w:type="dxa" w:w="100"/>
              <w:bottom w:type="dxa" w:w="60"/>
              <w:right w:type="dxa" w:w="100"/>
            </w:tcMar>
          </w:tcPr>
          <w:p>
            <w:pPr>
              <w:jc w:val="left"/>
            </w:pPr>
            <w:r>
              <w:rPr>
                <w:b w:val="false"/>
                <w:bCs w:val="false"/>
                <w:color w:val="000000"/>
                <w:sz w:val="20"/>
                <w:szCs w:val="20"/>
              </w:rPr>
              <w:t xml:space="preserve">Onboarding, Diario misure, Menu di oggi/domani, Chat, Calendario sgarri</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Coach / Tutor</w:t>
            </w:r>
          </w:p>
        </w:tc>
        <w:tc>
          <w:tcPr>
            <w:tcW w:type="dxa" w:w="4400"/>
            <w:shd w:fill="EEF3F3" w:val="clear"/>
            <w:tcMar>
              <w:top w:type="dxa" w:w="60"/>
              <w:left w:type="dxa" w:w="100"/>
              <w:bottom w:type="dxa" w:w="60"/>
              <w:right w:type="dxa" w:w="100"/>
            </w:tcMar>
          </w:tcPr>
          <w:p>
            <w:pPr>
              <w:jc w:val="left"/>
            </w:pPr>
            <w:r>
              <w:rPr>
                <w:b w:val="false"/>
                <w:bCs w:val="false"/>
                <w:color w:val="000000"/>
                <w:sz w:val="20"/>
                <w:szCs w:val="20"/>
              </w:rPr>
              <w:t xml:space="preserve">Supervisiona un gruppo di clienti, ne segue l'andamento, motiva, gestisce la chat non sanitaria</w:t>
            </w:r>
          </w:p>
        </w:tc>
        <w:tc>
          <w:tcPr>
            <w:tcW w:type="dxa" w:w="3100"/>
            <w:shd w:fill="EEF3F3" w:val="clear"/>
            <w:tcMar>
              <w:top w:type="dxa" w:w="60"/>
              <w:left w:type="dxa" w:w="100"/>
              <w:bottom w:type="dxa" w:w="60"/>
              <w:right w:type="dxa" w:w="100"/>
            </w:tcMar>
          </w:tcPr>
          <w:p>
            <w:pPr>
              <w:jc w:val="left"/>
            </w:pPr>
            <w:r>
              <w:rPr>
                <w:b w:val="false"/>
                <w:bCs w:val="false"/>
                <w:color w:val="000000"/>
                <w:sz w:val="20"/>
                <w:szCs w:val="20"/>
              </w:rPr>
              <w:t xml:space="preserve">Dashboard clienti, Grafici andamento, Alert, Chat</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Nutrizionista</w:t>
            </w:r>
          </w:p>
        </w:tc>
        <w:tc>
          <w:tcPr>
            <w:tcW w:type="dxa" w:w="4400"/>
            <w:shd w:fill="FFFFFF" w:val="clear"/>
            <w:tcMar>
              <w:top w:type="dxa" w:w="60"/>
              <w:left w:type="dxa" w:w="100"/>
              <w:bottom w:type="dxa" w:w="60"/>
              <w:right w:type="dxa" w:w="100"/>
            </w:tcMar>
          </w:tcPr>
          <w:p>
            <w:pPr>
              <w:jc w:val="left"/>
            </w:pPr>
            <w:r>
              <w:rPr>
                <w:b w:val="false"/>
                <w:bCs w:val="false"/>
                <w:color w:val="000000"/>
                <w:sz w:val="20"/>
                <w:szCs w:val="20"/>
              </w:rPr>
              <w:t xml:space="preserve">Valida i percorsi, gestisce i casi clinici, fa le visite di controllo, risponde alle domande sanitarie</w:t>
            </w:r>
          </w:p>
        </w:tc>
        <w:tc>
          <w:tcPr>
            <w:tcW w:type="dxa" w:w="3100"/>
            <w:shd w:fill="FFFFFF" w:val="clear"/>
            <w:tcMar>
              <w:top w:type="dxa" w:w="60"/>
              <w:left w:type="dxa" w:w="100"/>
              <w:bottom w:type="dxa" w:w="60"/>
              <w:right w:type="dxa" w:w="100"/>
            </w:tcMar>
          </w:tcPr>
          <w:p>
            <w:pPr>
              <w:jc w:val="left"/>
            </w:pPr>
            <w:r>
              <w:rPr>
                <w:b w:val="false"/>
                <w:bCs w:val="false"/>
                <w:color w:val="000000"/>
                <w:sz w:val="20"/>
                <w:szCs w:val="20"/>
              </w:rPr>
              <w:t xml:space="preserve">Cartella cliente, Agenda visite, Chat sanitaria, Note cliniche</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Admin</w:t>
            </w:r>
          </w:p>
        </w:tc>
        <w:tc>
          <w:tcPr>
            <w:tcW w:type="dxa" w:w="4400"/>
            <w:shd w:fill="EEF3F3" w:val="clear"/>
            <w:tcMar>
              <w:top w:type="dxa" w:w="60"/>
              <w:left w:type="dxa" w:w="100"/>
              <w:bottom w:type="dxa" w:w="60"/>
              <w:right w:type="dxa" w:w="100"/>
            </w:tcMar>
          </w:tcPr>
          <w:p>
            <w:pPr>
              <w:jc w:val="left"/>
            </w:pPr>
            <w:r>
              <w:rPr>
                <w:b w:val="false"/>
                <w:bCs w:val="false"/>
                <w:color w:val="000000"/>
                <w:sz w:val="20"/>
                <w:szCs w:val="20"/>
              </w:rPr>
              <w:t xml:space="preserve">Gestisce utenti, abbonamenti, contenuti (librerie menu), assegnazioni cliente–coach–nutrizionista</w:t>
            </w:r>
          </w:p>
        </w:tc>
        <w:tc>
          <w:tcPr>
            <w:tcW w:type="dxa" w:w="3100"/>
            <w:shd w:fill="EEF3F3" w:val="clear"/>
            <w:tcMar>
              <w:top w:type="dxa" w:w="60"/>
              <w:left w:type="dxa" w:w="100"/>
              <w:bottom w:type="dxa" w:w="60"/>
              <w:right w:type="dxa" w:w="100"/>
            </w:tcMar>
          </w:tcPr>
          <w:p>
            <w:pPr>
              <w:jc w:val="left"/>
            </w:pPr>
            <w:r>
              <w:rPr>
                <w:b w:val="false"/>
                <w:bCs w:val="false"/>
                <w:color w:val="000000"/>
                <w:sz w:val="20"/>
                <w:szCs w:val="20"/>
              </w:rPr>
              <w:t xml:space="preserve">Gestione utenti, Libreria menu, Fatturazione, Assegnazioni</w:t>
            </w:r>
          </w:p>
        </w:tc>
      </w:tr>
    </w:tbl>
    <w:p>
      <w:pPr>
        <w:spacing w:after="80"/>
      </w:pPr>
    </w:p>
    <w:p>
      <w:pPr>
        <w:pStyle w:val="Heading2"/>
        <w:spacing w:after="100" w:before="220"/>
      </w:pPr>
      <w:r>
        <w:rPr>
          <w:b/>
          <w:bCs/>
          <w:color w:val="2E8B8B"/>
        </w:rPr>
        <w:t xml:space="preserve">3.1 Onboarding e test iniziale</w:t>
      </w:r>
    </w:p>
    <w:p>
      <w:pPr>
        <w:spacing w:after="120" w:line="276"/>
        <w:jc w:val="both"/>
      </w:pPr>
      <w:r>
        <w:t xml:space="preserve">All'ingresso la cliente compila un </w:t>
      </w:r>
      <w:r>
        <w:rPr>
          <w:b/>
          <w:bCs/>
        </w:rPr>
        <w:t xml:space="preserve">test strutturato</w:t>
      </w:r>
      <w:r>
        <w:t xml:space="preserve"> che serve a individuare obiettivo e percorso consigliato: dati di base (età, sesso, altezza, peso, misure di vita, fianchi e cosce), stile di vita e attività, abitudini alimentari e preferenze, eventuali intolleranze/allergie, patologie o farmaci (fondamentale per lo screening sanitario), e obiettivo desiderato. L'output è una </w:t>
      </w:r>
      <w:r>
        <w:rPr>
          <w:b/>
          <w:bCs/>
        </w:rPr>
        <w:t xml:space="preserve">proposta di percorso</w:t>
      </w:r>
      <w:r>
        <w:t xml:space="preserve"> e l'assegnazione a una coach e a un nutrizionista.</w:t>
      </w:r>
    </w:p>
    <w:p>
      <w:pPr>
        <w:spacing w:after="80"/>
      </w:pPr>
      <w:r>
        <w:rPr>
          <w:i/>
          <w:iCs/>
          <w:color w:val="555555"/>
          <w:sz w:val="18"/>
          <w:szCs w:val="18"/>
        </w:rPr>
        <w:t xml:space="preserve">Nota clinica: qualsiasi risposta che segnali un possibile rischio (patologie, disturbi del comportamento alimentare, gravidanza, farmaci) deve mettere in pausa l'automatismo e richiedere validazione del nutrizionista prima di erogare qualunque menu.</w:t>
      </w:r>
    </w:p>
    <w:p>
      <w:pPr>
        <w:pStyle w:val="Heading2"/>
        <w:spacing w:after="100" w:before="220"/>
      </w:pPr>
      <w:r>
        <w:rPr>
          <w:b/>
          <w:bCs/>
          <w:color w:val="2E8B8B"/>
        </w:rPr>
        <w:t xml:space="preserve">3.2 Diario delle misure ogni due giorni</w:t>
      </w:r>
    </w:p>
    <w:p>
      <w:pPr>
        <w:spacing w:after="120" w:line="276"/>
        <w:jc w:val="both"/>
      </w:pPr>
      <w:r>
        <w:t xml:space="preserve">La cliente registra peso e misure di vita, fianchi e cosce ogni due giorni. Questi dati sono il </w:t>
      </w:r>
      <w:r>
        <w:rPr>
          <w:b/>
          <w:bCs/>
        </w:rPr>
        <w:t xml:space="preserve">carburante del motore adattivo</w:t>
      </w:r>
      <w:r>
        <w:t xml:space="preserve">: guidano la scelta del menu successivo. Buone pratiche: promemoria automatico, inserimento in meno di 30 secondi, grafici di tendenza, e — importante — un messaggio che educa a non farsi condizionare dall'oscillazione del singolo giorno, ma dalla tendenza. Consiglio di ragionare su </w:t>
      </w:r>
      <w:r>
        <w:rPr>
          <w:b/>
          <w:bCs/>
        </w:rPr>
        <w:t xml:space="preserve">medie mobili</w:t>
      </w:r>
      <w:r>
        <w:t xml:space="preserve"> (es. media degli ultimi 3 rilevamenti) invece del dato secco, per evitare che ritenzione idrica o ciclo mestruale facciano "impazzire" le regole.</w:t>
      </w:r>
    </w:p>
    <w:p>
      <w:pPr>
        <w:pStyle w:val="Heading2"/>
        <w:spacing w:after="100" w:before="220"/>
      </w:pPr>
      <w:r>
        <w:rPr>
          <w:b/>
          <w:bCs/>
          <w:color w:val="2E8B8B"/>
        </w:rPr>
        <w:t xml:space="preserve">3.3 Scelta della dieta ed erogazione progressiva</w:t>
      </w:r>
    </w:p>
    <w:p>
      <w:pPr>
        <w:spacing w:after="120" w:line="276"/>
        <w:jc w:val="both"/>
      </w:pPr>
      <w:r>
        <w:t xml:space="preserve">La cliente sceglie lo </w:t>
      </w:r>
      <w:r>
        <w:rPr>
          <w:b/>
          <w:bCs/>
        </w:rPr>
        <w:t xml:space="preserve">stile alimentare preferito</w:t>
      </w:r>
      <w:r>
        <w:t xml:space="preserve"> (mediterranea, proteica, ecc.) tra quelli validati. L'app eroga </w:t>
      </w:r>
      <w:r>
        <w:rPr>
          <w:b/>
          <w:bCs/>
        </w:rPr>
        <w:t xml:space="preserve">solo i primi due giorni</w:t>
      </w:r>
      <w:r>
        <w:t xml:space="preserve"> di menu, poi rilascia i successivi due in base ai risultati. Questo meccanismo ha tre vantaggi: aumenta l'aderenza (obiettivi brevi e raggiungibili), crea un aggancio quotidiano all'app (retention), e permette al motore di correggere la rotta di continuo. Ogni stile deve avere una </w:t>
      </w:r>
      <w:r>
        <w:rPr>
          <w:b/>
          <w:bCs/>
        </w:rPr>
        <w:t xml:space="preserve">libreria di menu a più livelli calorici/di composizione</w:t>
      </w:r>
      <w:r>
        <w:t xml:space="preserve">, così che il motore possa scegliere la variante giusta senza inventare nulla.</w:t>
      </w:r>
    </w:p>
    <w:p>
      <w:pPr>
        <w:pStyle w:val="Heading2"/>
        <w:spacing w:after="100" w:before="220"/>
      </w:pPr>
      <w:r>
        <w:rPr>
          <w:b/>
          <w:bCs/>
          <w:color w:val="2E8B8B"/>
        </w:rPr>
        <w:t xml:space="preserve">3.4 Supervisione della coach</w:t>
      </w:r>
    </w:p>
    <w:p>
      <w:pPr>
        <w:spacing w:after="120" w:line="276"/>
        <w:jc w:val="both"/>
      </w:pPr>
      <w:r>
        <w:t xml:space="preserve">La coach vede dalla propria dashboard tutte le clienti a lei affidate, con semaforo di andamento (in linea, in stallo, in calo), ultime misure, aderenza al diario e stato della chat. Il valore della coach è </w:t>
      </w:r>
      <w:r>
        <w:rPr>
          <w:b/>
          <w:bCs/>
        </w:rPr>
        <w:t xml:space="preserve">la relazione e la motivazione</w:t>
      </w:r>
      <w:r>
        <w:t xml:space="preserve">: l'app le deve dare gli alert giusti al momento giusto (es. "cliente ferma da 3 rilevamenti", "cliente non inserisce misure da 5 giorni") per intervenire prima che si demotivi.</w:t>
      </w:r>
    </w:p>
    <w:p>
      <w:pPr>
        <w:pStyle w:val="Heading2"/>
        <w:spacing w:after="100" w:before="220"/>
      </w:pPr>
      <w:r>
        <w:rPr>
          <w:b/>
          <w:bCs/>
          <w:color w:val="2E8B8B"/>
        </w:rPr>
        <w:t xml:space="preserve">3.5 Accesso e visite del nutrizionista</w:t>
      </w:r>
    </w:p>
    <w:p>
      <w:pPr>
        <w:spacing w:after="120" w:line="276"/>
        <w:jc w:val="both"/>
      </w:pPr>
      <w:r>
        <w:t xml:space="preserve">Il nutrizionista ha una vista clinica sulle proprie clienti: cartella, storico misure, note, e un'</w:t>
      </w:r>
      <w:r>
        <w:rPr>
          <w:b/>
          <w:bCs/>
        </w:rPr>
        <w:t xml:space="preserve">agenda di visite</w:t>
      </w:r>
      <w:r>
        <w:t xml:space="preserve">. Qui c'è un vincolo normativo forte (cap. 5): la </w:t>
      </w:r>
      <w:r>
        <w:rPr>
          <w:b/>
          <w:bCs/>
        </w:rPr>
        <w:t xml:space="preserve">prima visita deve avvenire in presenza</w:t>
      </w:r>
      <w:r>
        <w:t xml:space="preserve">; in app si possono gestire i </w:t>
      </w:r>
      <w:r>
        <w:rPr>
          <w:b/>
          <w:bCs/>
        </w:rPr>
        <w:t xml:space="preserve">controlli successivi</w:t>
      </w:r>
      <w:r>
        <w:t xml:space="preserve"> (televisita di controllo). Il progetto va disegnato di conseguenza, prevedendo un flusso di prima visita dal vivo — anche presso studi convenzionati — e la videochiamata solo per i follow-up.</w:t>
      </w:r>
    </w:p>
    <w:p>
      <w:pPr>
        <w:pStyle w:val="Heading2"/>
        <w:spacing w:after="100" w:before="220"/>
      </w:pPr>
      <w:r>
        <w:rPr>
          <w:b/>
          <w:bCs/>
          <w:color w:val="2E8B8B"/>
        </w:rPr>
        <w:t xml:space="preserve">3.6 Chat con filtro delle richieste banali</w:t>
      </w:r>
    </w:p>
    <w:p>
      <w:pPr>
        <w:spacing w:after="120" w:line="276"/>
        <w:jc w:val="both"/>
      </w:pPr>
      <w:r>
        <w:t xml:space="preserve">Due canali: chat con la coach e chat con il nutrizionista. Il "filtro delle richieste banali" è una funzione chiave per proteggere il tempo dei professionisti. Consiglio un filtro a tre livelli:</w:t>
      </w:r>
    </w:p>
    <w:p>
      <w:pPr>
        <w:pStyle w:val="ListParagraph"/>
        <w:numPr>
          <w:ilvl w:val="0"/>
          <w:numId w:val="4"/>
        </w:numPr>
        <w:spacing w:after="60"/>
      </w:pPr>
      <w:r>
        <w:rPr>
          <w:b/>
          <w:bCs/>
        </w:rPr>
        <w:t xml:space="preserve">Auto-risposte / FAQ:</w:t>
      </w:r>
      <w:r>
        <w:t xml:space="preserve"> un assistente risponde subito alle domande ricorrenti ("posso sostituire il pesce con il pollo?", "quanto olio?") attingendo a una knowledge base approvata dal nutrizionista.</w:t>
      </w:r>
    </w:p>
    <w:p>
      <w:pPr>
        <w:pStyle w:val="ListParagraph"/>
        <w:numPr>
          <w:ilvl w:val="0"/>
          <w:numId w:val="4"/>
        </w:numPr>
        <w:spacing w:after="60"/>
      </w:pPr>
      <w:r>
        <w:rPr>
          <w:b/>
          <w:bCs/>
        </w:rPr>
        <w:t xml:space="preserve">Instradamento:</w:t>
      </w:r>
      <w:r>
        <w:t xml:space="preserve"> se non risolve, smista alla coach (motivazione, organizzazione, sostituzioni semplici) o al nutrizionista (dubbi sanitari, sintomi, patologie).</w:t>
      </w:r>
    </w:p>
    <w:p>
      <w:pPr>
        <w:pStyle w:val="ListParagraph"/>
        <w:numPr>
          <w:ilvl w:val="0"/>
          <w:numId w:val="4"/>
        </w:numPr>
        <w:spacing w:after="60"/>
      </w:pPr>
      <w:r>
        <w:rPr>
          <w:b/>
          <w:bCs/>
        </w:rPr>
        <w:t xml:space="preserve">Escalation:</w:t>
      </w:r>
      <w:r>
        <w:t xml:space="preserve"> parole/temi sensibili (malori, disturbi alimentari, farmaci) bypassano il filtro e vanno subito al nutrizionista.</w:t>
      </w:r>
    </w:p>
    <w:p>
      <w:pPr>
        <w:spacing w:after="80"/>
      </w:pPr>
      <w:r>
        <w:rPr>
          <w:i/>
          <w:iCs/>
          <w:color w:val="555555"/>
          <w:sz w:val="18"/>
          <w:szCs w:val="18"/>
        </w:rPr>
        <w:t xml:space="preserve">Un assistente automatico può suggerire e smistare, ma non deve dare risposte sanitarie autonome: quelle restano di competenza del professionista.</w:t>
      </w:r>
    </w:p>
    <w:p>
      <w:pPr>
        <w:pStyle w:val="Heading2"/>
        <w:spacing w:after="100" w:before="220"/>
      </w:pPr>
      <w:r>
        <w:rPr>
          <w:b/>
          <w:bCs/>
          <w:color w:val="2E8B8B"/>
        </w:rPr>
        <w:t xml:space="preserve">3.7 Calendario dei giorni speciali e degli sgarri</w:t>
      </w:r>
    </w:p>
    <w:p>
      <w:pPr>
        <w:spacing w:after="120" w:line="276"/>
        <w:jc w:val="both"/>
      </w:pPr>
      <w:r>
        <w:t xml:space="preserve">La cliente segna in anticipo gli eventi (matrimoni, cene, lo sgarro mensile). L'app non punisce: </w:t>
      </w:r>
      <w:r>
        <w:rPr>
          <w:b/>
          <w:bCs/>
        </w:rPr>
        <w:t xml:space="preserve">guida</w:t>
      </w:r>
      <w:r>
        <w:t xml:space="preserve">. Prima dell'evento dà indicazioni pratiche (come arrivarci "leggeri", cosa scegliere), il giorno stesso concede lo sgarro senza sensi di colpa, e nei giorni successivi propone un menu di rientro per non vanificare i risultati. Trasformare lo sgarro da fallimento a passaggio gestito è esattamente ciò che rende credibile il claim "stile di vita".</w:t>
      </w:r>
    </w:p>
    <w:p>
      <w:r>
        <w:br w:type="page"/>
      </w:r>
    </w:p>
    <w:p>
      <w:pPr>
        <w:pStyle w:val="Heading1"/>
        <w:spacing w:after="140" w:before="320"/>
      </w:pPr>
      <w:r>
        <w:rPr>
          <w:b/>
          <w:bCs/>
          <w:color w:val="1F3A5F"/>
        </w:rPr>
        <w:t xml:space="preserve">4. Il motore dei menu adattivi</w:t>
      </w:r>
    </w:p>
    <w:p>
      <w:pPr>
        <w:spacing w:after="120" w:line="276"/>
        <w:jc w:val="both"/>
      </w:pPr>
      <w:r>
        <w:t xml:space="preserve">È il cuore differenziante e va progettato con cura, perché tocca la salute. Il principio: ogni due giorni il sistema confronta l'andamento delle misure con l'obiettivo e sceglie la tipologia di menu per il ciclo successivo. La logica di base che hai descritto si può schematizzare così: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dxa" w:w="3000"/>
            <w:shd w:fill="1F3A5F" w:val="clear"/>
            <w:tcMar>
              <w:top w:type="dxa" w:w="60"/>
              <w:left w:type="dxa" w:w="100"/>
              <w:bottom w:type="dxa" w:w="60"/>
              <w:right w:type="dxa" w:w="100"/>
            </w:tcMar>
          </w:tcPr>
          <w:p>
            <w:pPr>
              <w:jc w:val="left"/>
            </w:pPr>
            <w:r>
              <w:rPr>
                <w:b/>
                <w:bCs/>
                <w:color w:val="FFFFFF"/>
                <w:sz w:val="20"/>
                <w:szCs w:val="20"/>
              </w:rPr>
              <w:t xml:space="preserve">Andamento rilevato</w:t>
            </w:r>
          </w:p>
        </w:tc>
        <w:tc>
          <w:tcPr>
            <w:tcW w:type="dxa" w:w="2800"/>
            <w:shd w:fill="1F3A5F" w:val="clear"/>
            <w:tcMar>
              <w:top w:type="dxa" w:w="60"/>
              <w:left w:type="dxa" w:w="100"/>
              <w:bottom w:type="dxa" w:w="60"/>
              <w:right w:type="dxa" w:w="100"/>
            </w:tcMar>
          </w:tcPr>
          <w:p>
            <w:pPr>
              <w:jc w:val="left"/>
            </w:pPr>
            <w:r>
              <w:rPr>
                <w:b/>
                <w:bCs/>
                <w:color w:val="FFFFFF"/>
                <w:sz w:val="20"/>
                <w:szCs w:val="20"/>
              </w:rPr>
              <w:t xml:space="preserve">Interpretazione</w:t>
            </w:r>
          </w:p>
        </w:tc>
        <w:tc>
          <w:tcPr>
            <w:tcW w:type="dxa" w:w="3200"/>
            <w:shd w:fill="1F3A5F" w:val="clear"/>
            <w:tcMar>
              <w:top w:type="dxa" w:w="60"/>
              <w:left w:type="dxa" w:w="100"/>
              <w:bottom w:type="dxa" w:w="60"/>
              <w:right w:type="dxa" w:w="100"/>
            </w:tcMar>
          </w:tcPr>
          <w:p>
            <w:pPr>
              <w:jc w:val="left"/>
            </w:pPr>
            <w:r>
              <w:rPr>
                <w:b/>
                <w:bCs/>
                <w:color w:val="FFFFFF"/>
                <w:sz w:val="20"/>
                <w:szCs w:val="20"/>
              </w:rPr>
              <w:t xml:space="preserve">Azione sul menu successivo</w:t>
            </w:r>
          </w:p>
        </w:tc>
      </w:tr>
      <w:tr>
        <w:tc>
          <w:tcPr>
            <w:tcW w:type="dxa" w:w="3000"/>
            <w:shd w:fill="FFFFFF" w:val="clear"/>
            <w:tcMar>
              <w:top w:type="dxa" w:w="60"/>
              <w:left w:type="dxa" w:w="100"/>
              <w:bottom w:type="dxa" w:w="60"/>
              <w:right w:type="dxa" w:w="100"/>
            </w:tcMar>
          </w:tcPr>
          <w:p>
            <w:pPr>
              <w:jc w:val="left"/>
            </w:pPr>
            <w:r>
              <w:rPr>
                <w:b w:val="false"/>
                <w:bCs w:val="false"/>
                <w:color w:val="000000"/>
                <w:sz w:val="20"/>
                <w:szCs w:val="20"/>
              </w:rPr>
              <w:t xml:space="preserve">In calo secondo obiettivo</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Il percorso funziona</w:t>
            </w:r>
          </w:p>
        </w:tc>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Mantiene il menu impostato</w:t>
            </w:r>
          </w:p>
        </w:tc>
      </w:tr>
      <w:tr>
        <w:tc>
          <w:tcPr>
            <w:tcW w:type="dxa" w:w="3000"/>
            <w:shd w:fill="EEF3F3" w:val="clear"/>
            <w:tcMar>
              <w:top w:type="dxa" w:w="60"/>
              <w:left w:type="dxa" w:w="100"/>
              <w:bottom w:type="dxa" w:w="60"/>
              <w:right w:type="dxa" w:w="100"/>
            </w:tcMar>
          </w:tcPr>
          <w:p>
            <w:pPr>
              <w:jc w:val="left"/>
            </w:pPr>
            <w:r>
              <w:rPr>
                <w:b w:val="false"/>
                <w:bCs w:val="false"/>
                <w:color w:val="000000"/>
                <w:sz w:val="20"/>
                <w:szCs w:val="20"/>
              </w:rPr>
              <w:t xml:space="preserve">In stallo / peso fermo</w:t>
            </w:r>
          </w:p>
        </w:tc>
        <w:tc>
          <w:tcPr>
            <w:tcW w:type="dxa" w:w="2800"/>
            <w:shd w:fill="EEF3F3" w:val="clear"/>
            <w:tcMar>
              <w:top w:type="dxa" w:w="60"/>
              <w:left w:type="dxa" w:w="100"/>
              <w:bottom w:type="dxa" w:w="60"/>
              <w:right w:type="dxa" w:w="100"/>
            </w:tcMar>
          </w:tcPr>
          <w:p>
            <w:pPr>
              <w:jc w:val="left"/>
            </w:pPr>
            <w:r>
              <w:rPr>
                <w:b w:val="false"/>
                <w:bCs w:val="false"/>
                <w:color w:val="000000"/>
                <w:sz w:val="20"/>
                <w:szCs w:val="20"/>
              </w:rPr>
              <w:t xml:space="preserve">Serve una spinta</w:t>
            </w:r>
          </w:p>
        </w:tc>
        <w:tc>
          <w:tcPr>
            <w:tcW w:type="dxa" w:w="3200"/>
            <w:shd w:fill="EEF3F3" w:val="clear"/>
            <w:tcMar>
              <w:top w:type="dxa" w:w="60"/>
              <w:left w:type="dxa" w:w="100"/>
              <w:bottom w:type="dxa" w:w="60"/>
              <w:right w:type="dxa" w:w="100"/>
            </w:tcMar>
          </w:tcPr>
          <w:p>
            <w:pPr>
              <w:jc w:val="left"/>
            </w:pPr>
            <w:r>
              <w:rPr>
                <w:b w:val="false"/>
                <w:bCs w:val="false"/>
                <w:color w:val="000000"/>
                <w:sz w:val="20"/>
                <w:szCs w:val="20"/>
              </w:rPr>
              <w:t xml:space="preserve">Propone variante a maggiore quota proteica / minor carico</w:t>
            </w:r>
          </w:p>
        </w:tc>
      </w:tr>
      <w:tr>
        <w:tc>
          <w:tcPr>
            <w:tcW w:type="dxa" w:w="3000"/>
            <w:shd w:fill="FFFFFF" w:val="clear"/>
            <w:tcMar>
              <w:top w:type="dxa" w:w="60"/>
              <w:left w:type="dxa" w:w="100"/>
              <w:bottom w:type="dxa" w:w="60"/>
              <w:right w:type="dxa" w:w="100"/>
            </w:tcMar>
          </w:tcPr>
          <w:p>
            <w:pPr>
              <w:jc w:val="left"/>
            </w:pPr>
            <w:r>
              <w:rPr>
                <w:b w:val="false"/>
                <w:bCs w:val="false"/>
                <w:color w:val="000000"/>
                <w:sz w:val="20"/>
                <w:szCs w:val="20"/>
              </w:rPr>
              <w:t xml:space="preserve">In calo troppo rapido</w:t>
            </w:r>
          </w:p>
        </w:tc>
        <w:tc>
          <w:tcPr>
            <w:tcW w:type="dxa" w:w="2800"/>
            <w:shd w:fill="FFFFFF" w:val="clear"/>
            <w:tcMar>
              <w:top w:type="dxa" w:w="60"/>
              <w:left w:type="dxa" w:w="100"/>
              <w:bottom w:type="dxa" w:w="60"/>
              <w:right w:type="dxa" w:w="100"/>
            </w:tcMar>
          </w:tcPr>
          <w:p>
            <w:pPr>
              <w:jc w:val="left"/>
            </w:pPr>
            <w:r>
              <w:rPr>
                <w:b w:val="false"/>
                <w:bCs w:val="false"/>
                <w:color w:val="000000"/>
                <w:sz w:val="20"/>
                <w:szCs w:val="20"/>
              </w:rPr>
              <w:t xml:space="preserve">Ritmo non sostenibile</w:t>
            </w:r>
          </w:p>
        </w:tc>
        <w:tc>
          <w:tcPr>
            <w:tcW w:type="dxa" w:w="3200"/>
            <w:shd w:fill="FFFFFF" w:val="clear"/>
            <w:tcMar>
              <w:top w:type="dxa" w:w="60"/>
              <w:left w:type="dxa" w:w="100"/>
              <w:bottom w:type="dxa" w:w="60"/>
              <w:right w:type="dxa" w:w="100"/>
            </w:tcMar>
          </w:tcPr>
          <w:p>
            <w:pPr>
              <w:jc w:val="left"/>
            </w:pPr>
            <w:r>
              <w:rPr>
                <w:b w:val="false"/>
                <w:bCs w:val="false"/>
                <w:color w:val="000000"/>
                <w:sz w:val="20"/>
                <w:szCs w:val="20"/>
              </w:rPr>
              <w:t xml:space="preserve">Rimodula verso un menu più bilanciato, alza le calorie</w:t>
            </w:r>
          </w:p>
        </w:tc>
      </w:tr>
      <w:tr>
        <w:tc>
          <w:tcPr>
            <w:tcW w:type="dxa" w:w="3000"/>
            <w:shd w:fill="EEF3F3" w:val="clear"/>
            <w:tcMar>
              <w:top w:type="dxa" w:w="60"/>
              <w:left w:type="dxa" w:w="100"/>
              <w:bottom w:type="dxa" w:w="60"/>
              <w:right w:type="dxa" w:w="100"/>
            </w:tcMar>
          </w:tcPr>
          <w:p>
            <w:pPr>
              <w:jc w:val="left"/>
            </w:pPr>
            <w:r>
              <w:rPr>
                <w:b w:val="false"/>
                <w:bCs w:val="false"/>
                <w:color w:val="000000"/>
                <w:sz w:val="20"/>
                <w:szCs w:val="20"/>
              </w:rPr>
              <w:t xml:space="preserve">In aumento</w:t>
            </w:r>
          </w:p>
        </w:tc>
        <w:tc>
          <w:tcPr>
            <w:tcW w:type="dxa" w:w="2800"/>
            <w:shd w:fill="EEF3F3" w:val="clear"/>
            <w:tcMar>
              <w:top w:type="dxa" w:w="60"/>
              <w:left w:type="dxa" w:w="100"/>
              <w:bottom w:type="dxa" w:w="60"/>
              <w:right w:type="dxa" w:w="100"/>
            </w:tcMar>
          </w:tcPr>
          <w:p>
            <w:pPr>
              <w:jc w:val="left"/>
            </w:pPr>
            <w:r>
              <w:rPr>
                <w:b w:val="false"/>
                <w:bCs w:val="false"/>
                <w:color w:val="000000"/>
                <w:sz w:val="20"/>
                <w:szCs w:val="20"/>
              </w:rPr>
              <w:t xml:space="preserve">Scostamento dall'obiettivo</w:t>
            </w:r>
          </w:p>
        </w:tc>
        <w:tc>
          <w:tcPr>
            <w:tcW w:type="dxa" w:w="3200"/>
            <w:shd w:fill="EEF3F3" w:val="clear"/>
            <w:tcMar>
              <w:top w:type="dxa" w:w="60"/>
              <w:left w:type="dxa" w:w="100"/>
              <w:bottom w:type="dxa" w:w="60"/>
              <w:right w:type="dxa" w:w="100"/>
            </w:tcMar>
          </w:tcPr>
          <w:p>
            <w:pPr>
              <w:jc w:val="left"/>
            </w:pPr>
            <w:r>
              <w:rPr>
                <w:b w:val="false"/>
                <w:bCs w:val="false"/>
                <w:color w:val="000000"/>
                <w:sz w:val="20"/>
                <w:szCs w:val="20"/>
              </w:rPr>
              <w:t xml:space="preserve">Verifica aderenza + eventuale variante di correzione</w:t>
            </w:r>
          </w:p>
        </w:tc>
      </w:tr>
    </w:tbl>
    <w:p>
      <w:pPr>
        <w:spacing w:after="80"/>
      </w:pPr>
    </w:p>
    <w:p>
      <w:pPr>
        <w:spacing w:after="120" w:line="276"/>
        <w:jc w:val="both"/>
      </w:pPr>
      <w:r>
        <w:t xml:space="preserve">Tre raccomandazioni importanti sul motore:</w:t>
      </w:r>
    </w:p>
    <w:p>
      <w:pPr>
        <w:pStyle w:val="ListParagraph"/>
        <w:numPr>
          <w:ilvl w:val="0"/>
          <w:numId w:val="3"/>
        </w:numPr>
        <w:spacing w:after="60"/>
      </w:pPr>
      <w:r>
        <w:rPr>
          <w:b/>
          <w:bCs/>
        </w:rPr>
        <w:t xml:space="preserve">Ragiona sulle tendenze, non sul singolo dato.</w:t>
      </w:r>
      <w:r>
        <w:t xml:space="preserve"> Usa medie mobili e finestre di più rilevamenti, così eviti reazioni eccessive a oscillazioni fisiologiche (acqua, ciclo, intestino).</w:t>
      </w:r>
    </w:p>
    <w:p>
      <w:pPr>
        <w:pStyle w:val="ListParagraph"/>
        <w:numPr>
          <w:ilvl w:val="0"/>
          <w:numId w:val="3"/>
        </w:numPr>
        <w:spacing w:after="60"/>
      </w:pPr>
      <w:r>
        <w:rPr>
          <w:b/>
          <w:bCs/>
        </w:rPr>
        <w:t xml:space="preserve">Definisci limiti di sicurezza (guardrail).</w:t>
      </w:r>
      <w:r>
        <w:t xml:space="preserve"> Soglia calorica minima, variazione di peso massima ammessa per periodo, numero di correzioni consecutive oltre il quale scatta l'obbligo di revisione umana. Il motore propone, ma entro binari fissati dal nutrizionista.</w:t>
      </w:r>
    </w:p>
    <w:p>
      <w:pPr>
        <w:pStyle w:val="ListParagraph"/>
        <w:numPr>
          <w:ilvl w:val="0"/>
          <w:numId w:val="3"/>
        </w:numPr>
        <w:spacing w:after="60"/>
      </w:pPr>
      <w:r>
        <w:rPr>
          <w:b/>
          <w:bCs/>
        </w:rPr>
        <w:t xml:space="preserve">Tieni l'umano nel loop.</w:t>
      </w:r>
      <w:r>
        <w:t xml:space="preserve"> Le regole automatizzano il caso normale; ogni scostamento anomalo genera un alert al nutrizionista, che ha sempre l'ultima parola. Questo protegge le clienti e ti protegge legalmente.</w:t>
      </w:r>
    </w:p>
    <w:p>
      <w:pPr>
        <w:spacing w:after="120" w:line="276"/>
        <w:jc w:val="both"/>
      </w:pPr>
      <w:r>
        <w:t xml:space="preserve">In pratica il motore parte come </w:t>
      </w:r>
      <w:r>
        <w:rPr>
          <w:b/>
          <w:bCs/>
        </w:rPr>
        <w:t xml:space="preserve">sistema a regole</w:t>
      </w:r>
      <w:r>
        <w:t xml:space="preserve"> (semplice, trasparente, verificabile dal nutrizionista) e non come intelligenza artificiale opaca. È più sicuro, più economico da costruire e più facile da spiegare a un ente di controllo. L'IA, semmai, la introduci dopo per suggerire — mai per decidere da sola sulla salute.</w:t>
      </w:r>
    </w:p>
    <w:p>
      <w:r>
        <w:br w:type="page"/>
      </w:r>
    </w:p>
    <w:p>
      <w:pPr>
        <w:pStyle w:val="Heading1"/>
        <w:spacing w:after="140" w:before="320"/>
      </w:pPr>
      <w:r>
        <w:rPr>
          <w:b/>
          <w:bCs/>
          <w:color w:val="1F3A5F"/>
        </w:rPr>
        <w:t xml:space="preserve">5. Vincoli normativi (leggere prima di investire)</w:t>
      </w:r>
    </w:p>
    <w:p>
      <w:pPr>
        <w:spacing w:after="120" w:line="276"/>
        <w:jc w:val="both"/>
      </w:pPr>
      <w:r>
        <w:t xml:space="preserve">Questa è la parte che più incide sulla fattibilità. Tre temi: classificazione come dispositivo medico, regole per i nutrizionisti, protezione dei dati sanitari. </w:t>
      </w:r>
      <w:r>
        <w:rPr>
          <w:b/>
          <w:bCs/>
        </w:rPr>
        <w:t xml:space="preserve">Non sono un avvocato: quanto segue è un orientamento, da validare con un legale specializzato in sanità digitale e con un consulente privacy prima di partire.</w:t>
      </w:r>
    </w:p>
    <w:p>
      <w:pPr>
        <w:pStyle w:val="Heading2"/>
        <w:spacing w:after="100" w:before="220"/>
      </w:pPr>
      <w:r>
        <w:rPr>
          <w:b/>
          <w:bCs/>
          <w:color w:val="2E8B8B"/>
        </w:rPr>
        <w:t xml:space="preserve">5.1 Benessere o dispositivo medico?</w:t>
      </w:r>
    </w:p>
    <w:p>
      <w:pPr>
        <w:spacing w:after="120" w:line="276"/>
        <w:jc w:val="both"/>
      </w:pPr>
      <w:r>
        <w:t xml:space="preserve">Secondo il Regolamento UE 2017/745 (MDR), un'app che raccoglie e analizza dati per il </w:t>
      </w:r>
      <w:r>
        <w:rPr>
          <w:b/>
          <w:bCs/>
        </w:rPr>
        <w:t xml:space="preserve">benessere generale</w:t>
      </w:r>
      <w:r>
        <w:t xml:space="preserve">, come la perdita di peso in persone sane, </w:t>
      </w:r>
      <w:r>
        <w:rPr>
          <w:b/>
          <w:bCs/>
        </w:rPr>
        <w:t xml:space="preserve">non</w:t>
      </w:r>
      <w:r>
        <w:t xml:space="preserve"> è un dispositivo medico. La stessa app diventa "medica" se la sua finalità dichiarata è </w:t>
      </w:r>
      <w:r>
        <w:rPr>
          <w:b/>
          <w:bCs/>
        </w:rPr>
        <w:t xml:space="preserve">diagnosi, cura o gestione di patologie</w:t>
      </w:r>
      <w:r>
        <w:t xml:space="preserve"> (es. disturbi alimentari, diabete). La differenza sta nella </w:t>
      </w:r>
      <w:r>
        <w:rPr>
          <w:b/>
          <w:bCs/>
        </w:rPr>
        <w:t xml:space="preserve">destinazione d'uso che dichiari tu</w:t>
      </w:r>
      <w:r>
        <w:t xml:space="preserve">. Conseguenza pratica: posiziona e comunica il prodotto come </w:t>
      </w:r>
      <w:r>
        <w:rPr>
          <w:b/>
          <w:bCs/>
        </w:rPr>
        <w:t xml:space="preserve">benessere/stile di vita</w:t>
      </w:r>
      <w:r>
        <w:t xml:space="preserve">, evita claim terapeutici, e filtra a monte i casi clinici indirizzandoli al percorso sanitario del nutrizionista. Diventare dispositivo medico comporta marcatura CE, valutazione di conformità e costi molto elevati: è una scelta che, se mai, si fa consapevolmente.</w:t>
      </w:r>
    </w:p>
    <w:p>
      <w:pPr>
        <w:pStyle w:val="Heading2"/>
        <w:spacing w:after="100" w:before="220"/>
      </w:pPr>
      <w:r>
        <w:rPr>
          <w:b/>
          <w:bCs/>
          <w:color w:val="2E8B8B"/>
        </w:rPr>
        <w:t xml:space="preserve">5.2 Nutrizionisti: la prima visita va fatta in presenza</w:t>
      </w:r>
    </w:p>
    <w:p>
      <w:pPr>
        <w:spacing w:after="120" w:line="276"/>
        <w:jc w:val="both"/>
      </w:pPr>
      <w:r>
        <w:t xml:space="preserve">Le "Linee guida per la professione di Biologo in ambito Nutrizionale" approvate dalla Federazione Nazionale degli Ordini dei Biologi (in vigore da inizio 2025) stabiliscono che la </w:t>
      </w:r>
      <w:r>
        <w:rPr>
          <w:b/>
          <w:bCs/>
        </w:rPr>
        <w:t xml:space="preserve">prima valutazione deve avvenire in presenza</w:t>
      </w:r>
      <w:r>
        <w:t xml:space="preserve"> prima di elaborare una dieta personalizzata; l'attività online è ammessa come </w:t>
      </w:r>
      <w:r>
        <w:rPr>
          <w:b/>
          <w:bCs/>
        </w:rPr>
        <w:t xml:space="preserve">controllo successivo</w:t>
      </w:r>
      <w:r>
        <w:t xml:space="preserve"> a un percorso già avviato dal vivo. È stata anche rimossa dal Portale dei Biologi la possibilità di prenotare primi appuntamenti in modalità telematica.</w:t>
      </w:r>
    </w:p>
    <w:p>
      <w:pPr>
        <w:spacing w:after="120" w:line="276"/>
        <w:jc w:val="both"/>
      </w:pPr>
      <w:r>
        <w:rPr>
          <w:b/>
          <w:bCs/>
        </w:rPr>
        <w:t xml:space="preserve">Impatto sul progetto:</w:t>
      </w:r>
      <w:r>
        <w:t xml:space="preserve"> la funzione "visite nell'app" va disegnata come </w:t>
      </w:r>
      <w:r>
        <w:rPr>
          <w:b/>
          <w:bCs/>
        </w:rPr>
        <w:t xml:space="preserve">televisita di controllo</w:t>
      </w:r>
      <w:r>
        <w:t xml:space="preserve">, non come prima visita. Serve quindi un modello che preveda il primo incontro dal vivo — ad esempio una rete di nutrizionisti sul territorio o studi convenzionati — e usi l'app per tutto il resto (follow-up, monitoraggio, chat). Va anche gestito il consenso informato, la tracciabilità e la documentazione di ogni prestazione a distanza.</w:t>
      </w:r>
    </w:p>
    <w:p>
      <w:pPr>
        <w:pStyle w:val="Heading2"/>
        <w:spacing w:after="100" w:before="220"/>
      </w:pPr>
      <w:r>
        <w:rPr>
          <w:b/>
          <w:bCs/>
          <w:color w:val="2E8B8B"/>
        </w:rPr>
        <w:t xml:space="preserve">5.3 Dati sanitari e GDPR</w:t>
      </w:r>
    </w:p>
    <w:p>
      <w:pPr>
        <w:spacing w:after="120" w:line="276"/>
        <w:jc w:val="both"/>
      </w:pPr>
      <w:r>
        <w:t xml:space="preserve">Peso, misure, patologie e note del nutrizionista sono </w:t>
      </w:r>
      <w:r>
        <w:rPr>
          <w:b/>
          <w:bCs/>
        </w:rPr>
        <w:t xml:space="preserve">categorie particolari di dati</w:t>
      </w:r>
      <w:r>
        <w:t xml:space="preserve"> (dati sanitari) ai sensi del GDPR: massima tutela. Per un'app di benessere serve il </w:t>
      </w:r>
      <w:r>
        <w:rPr>
          <w:b/>
          <w:bCs/>
        </w:rPr>
        <w:t xml:space="preserve">consenso esplicito e informato</w:t>
      </w:r>
      <w:r>
        <w:t xml:space="preserve"> della cliente, un'informativa chiara, e adeguate misure di sicurezza. Elementi da mettere in conto fin dall'inizio:</w:t>
      </w:r>
    </w:p>
    <w:p>
      <w:pPr>
        <w:pStyle w:val="ListParagraph"/>
        <w:numPr>
          <w:ilvl w:val="0"/>
          <w:numId w:val="3"/>
        </w:numPr>
        <w:spacing w:after="60"/>
      </w:pPr>
      <w:r>
        <w:rPr>
          <w:b/>
          <w:bCs/>
        </w:rPr>
        <w:t xml:space="preserve">Consenso esplicito e informativa</w:t>
      </w:r>
      <w:r>
        <w:t xml:space="preserve"> dedicata al trattamento dei dati sanitari.</w:t>
      </w:r>
    </w:p>
    <w:p>
      <w:pPr>
        <w:pStyle w:val="ListParagraph"/>
        <w:numPr>
          <w:ilvl w:val="0"/>
          <w:numId w:val="3"/>
        </w:numPr>
        <w:spacing w:after="60"/>
      </w:pPr>
      <w:r>
        <w:rPr>
          <w:b/>
          <w:bCs/>
        </w:rPr>
        <w:t xml:space="preserve">Valutazione d'impatto (DPIA)</w:t>
      </w:r>
      <w:r>
        <w:t xml:space="preserve"> per un trattamento su larga scala di dati sanitari.</w:t>
      </w:r>
    </w:p>
    <w:p>
      <w:pPr>
        <w:pStyle w:val="ListParagraph"/>
        <w:numPr>
          <w:ilvl w:val="0"/>
          <w:numId w:val="3"/>
        </w:numPr>
        <w:spacing w:after="60"/>
      </w:pPr>
      <w:r>
        <w:rPr>
          <w:b/>
          <w:bCs/>
        </w:rPr>
        <w:t xml:space="preserve">Cifratura</w:t>
      </w:r>
      <w:r>
        <w:t xml:space="preserve"> dei dati a riposo e in transito, controllo degli accessi per ruolo (la coach non deve vedere le note cliniche riservate al nutrizionista).</w:t>
      </w:r>
    </w:p>
    <w:p>
      <w:pPr>
        <w:pStyle w:val="ListParagraph"/>
        <w:numPr>
          <w:ilvl w:val="0"/>
          <w:numId w:val="3"/>
        </w:numPr>
        <w:spacing w:after="60"/>
      </w:pPr>
      <w:r>
        <w:rPr>
          <w:b/>
          <w:bCs/>
        </w:rPr>
        <w:t xml:space="preserve">Hosting e fornitori</w:t>
      </w:r>
      <w:r>
        <w:t xml:space="preserve"> conformi, preferibilmente in UE; nomina dei responsabili del trattamento.</w:t>
      </w:r>
    </w:p>
    <w:p>
      <w:pPr>
        <w:pStyle w:val="ListParagraph"/>
        <w:numPr>
          <w:ilvl w:val="0"/>
          <w:numId w:val="3"/>
        </w:numPr>
        <w:spacing w:after="60"/>
      </w:pPr>
      <w:r>
        <w:rPr>
          <w:b/>
          <w:bCs/>
        </w:rPr>
        <w:t xml:space="preserve">Ruolo dei professionisti:</w:t>
      </w:r>
      <w:r>
        <w:t xml:space="preserve"> l'accesso ai dati sanitari da parte di chi non è tenuto al segreto professionale richiede basi giuridiche solide.</w:t>
      </w:r>
    </w:p>
    <w:p>
      <w:pPr>
        <w:spacing w:after="80"/>
      </w:pPr>
      <w:r>
        <w:rPr>
          <w:i/>
          <w:iCs/>
          <w:color w:val="555555"/>
          <w:sz w:val="18"/>
          <w:szCs w:val="18"/>
        </w:rPr>
        <w:t xml:space="preserve">Il Garante Privacy ha più volte richiamato l'attenzione sulle app che trattano dati sanitari: conviene impostare la compliance come requisito di progetto, non come aggiunta finale.</w:t>
      </w:r>
    </w:p>
    <w:p>
      <w:pPr>
        <w:pStyle w:val="Heading1"/>
        <w:spacing w:after="140" w:before="320"/>
      </w:pPr>
      <w:r>
        <w:rPr>
          <w:b/>
          <w:bCs/>
          <w:color w:val="1F3A5F"/>
        </w:rPr>
        <w:t xml:space="preserve">6. Approccio tecnico e roadmap</w:t>
      </w:r>
    </w:p>
    <w:p>
      <w:pPr>
        <w:spacing w:after="120" w:line="276"/>
        <w:jc w:val="both"/>
      </w:pPr>
      <w:r>
        <w:t xml:space="preserve">Hai indicato di voler arrivare a un'</w:t>
      </w:r>
      <w:r>
        <w:rPr>
          <w:b/>
          <w:bCs/>
        </w:rPr>
        <w:t xml:space="preserve">app nativa custom</w:t>
      </w:r>
      <w:r>
        <w:t xml:space="preserve">. È l'obiettivo giusto per l'esperienza finale, ma in fase di valutazione di fattibilità conviene ridurre il rischio partendo più snelli e crescendo per fasi. Investire subito nel full-custom prima di aver validato metodo, prezzo e sostenibilità del supporto umano è la causa più comune di fallimento in questo tipo di progetti.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100"/>
        <w:gridCol w:w="2300"/>
      </w:tblGrid>
      <w:tr>
        <w:trPr>
          <w:tblHeader/>
        </w:trPr>
        <w:tc>
          <w:tcPr>
            <w:tcW w:type="dxa" w:w="1500"/>
            <w:shd w:fill="1F3A5F" w:val="clear"/>
            <w:tcMar>
              <w:top w:type="dxa" w:w="60"/>
              <w:left w:type="dxa" w:w="100"/>
              <w:bottom w:type="dxa" w:w="60"/>
              <w:right w:type="dxa" w:w="100"/>
            </w:tcMar>
          </w:tcPr>
          <w:p>
            <w:pPr>
              <w:jc w:val="left"/>
            </w:pPr>
            <w:r>
              <w:rPr>
                <w:b/>
                <w:bCs/>
                <w:color w:val="FFFFFF"/>
                <w:sz w:val="20"/>
                <w:szCs w:val="20"/>
              </w:rPr>
              <w:t xml:space="preserve">Fase</w:t>
            </w:r>
          </w:p>
        </w:tc>
        <w:tc>
          <w:tcPr>
            <w:tcW w:type="dxa" w:w="2100"/>
            <w:shd w:fill="1F3A5F" w:val="clear"/>
            <w:tcMar>
              <w:top w:type="dxa" w:w="60"/>
              <w:left w:type="dxa" w:w="100"/>
              <w:bottom w:type="dxa" w:w="60"/>
              <w:right w:type="dxa" w:w="100"/>
            </w:tcMar>
          </w:tcPr>
          <w:p>
            <w:pPr>
              <w:jc w:val="left"/>
            </w:pPr>
            <w:r>
              <w:rPr>
                <w:b/>
                <w:bCs/>
                <w:color w:val="FFFFFF"/>
                <w:sz w:val="20"/>
                <w:szCs w:val="20"/>
              </w:rPr>
              <w:t xml:space="preserve">Obiettivo</w:t>
            </w:r>
          </w:p>
        </w:tc>
        <w:tc>
          <w:tcPr>
            <w:tcW w:type="dxa" w:w="3100"/>
            <w:shd w:fill="1F3A5F" w:val="clear"/>
            <w:tcMar>
              <w:top w:type="dxa" w:w="60"/>
              <w:left w:type="dxa" w:w="100"/>
              <w:bottom w:type="dxa" w:w="60"/>
              <w:right w:type="dxa" w:w="100"/>
            </w:tcMar>
          </w:tcPr>
          <w:p>
            <w:pPr>
              <w:jc w:val="left"/>
            </w:pPr>
            <w:r>
              <w:rPr>
                <w:b/>
                <w:bCs/>
                <w:color w:val="FFFFFF"/>
                <w:sz w:val="20"/>
                <w:szCs w:val="20"/>
              </w:rPr>
              <w:t xml:space="preserve">Come</w:t>
            </w:r>
          </w:p>
        </w:tc>
        <w:tc>
          <w:tcPr>
            <w:tcW w:type="dxa" w:w="2300"/>
            <w:shd w:fill="1F3A5F" w:val="clear"/>
            <w:tcMar>
              <w:top w:type="dxa" w:w="60"/>
              <w:left w:type="dxa" w:w="100"/>
              <w:bottom w:type="dxa" w:w="60"/>
              <w:right w:type="dxa" w:w="100"/>
            </w:tcMar>
          </w:tcPr>
          <w:p>
            <w:pPr>
              <w:jc w:val="left"/>
            </w:pPr>
            <w:r>
              <w:rPr>
                <w:b/>
                <w:bCs/>
                <w:color w:val="FFFFFF"/>
                <w:sz w:val="20"/>
                <w:szCs w:val="20"/>
              </w:rPr>
              <w:t xml:space="preserve">Perché</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0 · Validazione</w:t>
            </w:r>
          </w:p>
        </w:tc>
        <w:tc>
          <w:tcPr>
            <w:tcW w:type="dxa" w:w="2100"/>
            <w:shd w:fill="FFFFFF" w:val="clear"/>
            <w:tcMar>
              <w:top w:type="dxa" w:w="60"/>
              <w:left w:type="dxa" w:w="100"/>
              <w:bottom w:type="dxa" w:w="60"/>
              <w:right w:type="dxa" w:w="100"/>
            </w:tcMar>
          </w:tcPr>
          <w:p>
            <w:pPr>
              <w:jc w:val="left"/>
            </w:pPr>
            <w:r>
              <w:rPr>
                <w:b w:val="false"/>
                <w:bCs w:val="false"/>
                <w:color w:val="000000"/>
                <w:sz w:val="20"/>
                <w:szCs w:val="20"/>
              </w:rPr>
              <w:t xml:space="preserve">Testare il metodo con clienti reali</w:t>
            </w:r>
          </w:p>
        </w:tc>
        <w:tc>
          <w:tcPr>
            <w:tcW w:type="dxa" w:w="3100"/>
            <w:shd w:fill="FFFFFF" w:val="clear"/>
            <w:tcMar>
              <w:top w:type="dxa" w:w="60"/>
              <w:left w:type="dxa" w:w="100"/>
              <w:bottom w:type="dxa" w:w="60"/>
              <w:right w:type="dxa" w:w="100"/>
            </w:tcMar>
          </w:tcPr>
          <w:p>
            <w:pPr>
              <w:jc w:val="left"/>
            </w:pPr>
            <w:r>
              <w:rPr>
                <w:b w:val="false"/>
                <w:bCs w:val="false"/>
                <w:color w:val="000000"/>
                <w:sz w:val="20"/>
                <w:szCs w:val="20"/>
              </w:rPr>
              <w:t xml:space="preserve">Anche con strumenti semi-manuali (fogli, chat esistenti, librerie menu curate a mano)</w:t>
            </w:r>
          </w:p>
        </w:tc>
        <w:tc>
          <w:tcPr>
            <w:tcW w:type="dxa" w:w="2300"/>
            <w:shd w:fill="FFFFFF" w:val="clear"/>
            <w:tcMar>
              <w:top w:type="dxa" w:w="60"/>
              <w:left w:type="dxa" w:w="100"/>
              <w:bottom w:type="dxa" w:w="60"/>
              <w:right w:type="dxa" w:w="100"/>
            </w:tcMar>
          </w:tcPr>
          <w:p>
            <w:pPr>
              <w:jc w:val="left"/>
            </w:pPr>
            <w:r>
              <w:rPr>
                <w:b w:val="false"/>
                <w:bCs w:val="false"/>
                <w:color w:val="000000"/>
                <w:sz w:val="20"/>
                <w:szCs w:val="20"/>
              </w:rPr>
              <w:t xml:space="preserve">Verifichi che il motore adattivo funzioni e che le clienti paghino, senza spendere in sviluppo</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1 · MVP</w:t>
            </w:r>
          </w:p>
        </w:tc>
        <w:tc>
          <w:tcPr>
            <w:tcW w:type="dxa" w:w="2100"/>
            <w:shd w:fill="EEF3F3" w:val="clear"/>
            <w:tcMar>
              <w:top w:type="dxa" w:w="60"/>
              <w:left w:type="dxa" w:w="100"/>
              <w:bottom w:type="dxa" w:w="60"/>
              <w:right w:type="dxa" w:w="100"/>
            </w:tcMar>
          </w:tcPr>
          <w:p>
            <w:pPr>
              <w:jc w:val="left"/>
            </w:pPr>
            <w:r>
              <w:rPr>
                <w:b w:val="false"/>
                <w:bCs w:val="false"/>
                <w:color w:val="000000"/>
                <w:sz w:val="20"/>
                <w:szCs w:val="20"/>
              </w:rPr>
              <w:t xml:space="preserve">Prima app usabile</w:t>
            </w:r>
          </w:p>
        </w:tc>
        <w:tc>
          <w:tcPr>
            <w:tcW w:type="dxa" w:w="3100"/>
            <w:shd w:fill="EEF3F3" w:val="clear"/>
            <w:tcMar>
              <w:top w:type="dxa" w:w="60"/>
              <w:left w:type="dxa" w:w="100"/>
              <w:bottom w:type="dxa" w:w="60"/>
              <w:right w:type="dxa" w:w="100"/>
            </w:tcMar>
          </w:tcPr>
          <w:p>
            <w:pPr>
              <w:jc w:val="left"/>
            </w:pPr>
            <w:r>
              <w:rPr>
                <w:b w:val="false"/>
                <w:bCs w:val="false"/>
                <w:color w:val="000000"/>
                <w:sz w:val="20"/>
                <w:szCs w:val="20"/>
              </w:rPr>
              <w:t xml:space="preserve">App con onboarding, diario misure, erogazione menu, chat, dashboard coach</w:t>
            </w:r>
          </w:p>
        </w:tc>
        <w:tc>
          <w:tcPr>
            <w:tcW w:type="dxa" w:w="2300"/>
            <w:shd w:fill="EEF3F3" w:val="clear"/>
            <w:tcMar>
              <w:top w:type="dxa" w:w="60"/>
              <w:left w:type="dxa" w:w="100"/>
              <w:bottom w:type="dxa" w:w="60"/>
              <w:right w:type="dxa" w:w="100"/>
            </w:tcMar>
          </w:tcPr>
          <w:p>
            <w:pPr>
              <w:jc w:val="left"/>
            </w:pPr>
            <w:r>
              <w:rPr>
                <w:b w:val="false"/>
                <w:bCs w:val="false"/>
                <w:color w:val="000000"/>
                <w:sz w:val="20"/>
                <w:szCs w:val="20"/>
              </w:rPr>
              <w:t xml:space="preserve">Automatizzi il cuore, mantieni l'umano al centro</w:t>
            </w:r>
          </w:p>
        </w:tc>
      </w:tr>
      <w:tr>
        <w:tc>
          <w:tcPr>
            <w:tcW w:type="dxa" w:w="1500"/>
            <w:shd w:fill="FFFFFF" w:val="clear"/>
            <w:tcMar>
              <w:top w:type="dxa" w:w="60"/>
              <w:left w:type="dxa" w:w="100"/>
              <w:bottom w:type="dxa" w:w="60"/>
              <w:right w:type="dxa" w:w="100"/>
            </w:tcMar>
          </w:tcPr>
          <w:p>
            <w:pPr>
              <w:jc w:val="left"/>
            </w:pPr>
            <w:r>
              <w:rPr>
                <w:b w:val="false"/>
                <w:bCs w:val="false"/>
                <w:color w:val="000000"/>
                <w:sz w:val="20"/>
                <w:szCs w:val="20"/>
              </w:rPr>
              <w:t xml:space="preserve">2 · Nativa custom</w:t>
            </w:r>
          </w:p>
        </w:tc>
        <w:tc>
          <w:tcPr>
            <w:tcW w:type="dxa" w:w="2100"/>
            <w:shd w:fill="FFFFFF" w:val="clear"/>
            <w:tcMar>
              <w:top w:type="dxa" w:w="60"/>
              <w:left w:type="dxa" w:w="100"/>
              <w:bottom w:type="dxa" w:w="60"/>
              <w:right w:type="dxa" w:w="100"/>
            </w:tcMar>
          </w:tcPr>
          <w:p>
            <w:pPr>
              <w:jc w:val="left"/>
            </w:pPr>
            <w:r>
              <w:rPr>
                <w:b w:val="false"/>
                <w:bCs w:val="false"/>
                <w:color w:val="000000"/>
                <w:sz w:val="20"/>
                <w:szCs w:val="20"/>
              </w:rPr>
              <w:t xml:space="preserve">Esperienza completa iOS/Android</w:t>
            </w:r>
          </w:p>
        </w:tc>
        <w:tc>
          <w:tcPr>
            <w:tcW w:type="dxa" w:w="3100"/>
            <w:shd w:fill="FFFFFF" w:val="clear"/>
            <w:tcMar>
              <w:top w:type="dxa" w:w="60"/>
              <w:left w:type="dxa" w:w="100"/>
              <w:bottom w:type="dxa" w:w="60"/>
              <w:right w:type="dxa" w:w="100"/>
            </w:tcMar>
          </w:tcPr>
          <w:p>
            <w:pPr>
              <w:jc w:val="left"/>
            </w:pPr>
            <w:r>
              <w:rPr>
                <w:b w:val="false"/>
                <w:bCs w:val="false"/>
                <w:color w:val="000000"/>
                <w:sz w:val="20"/>
                <w:szCs w:val="20"/>
              </w:rPr>
              <w:t xml:space="preserve">Sviluppo su misura, motore adattivo strutturato, televisite integrate</w:t>
            </w:r>
          </w:p>
        </w:tc>
        <w:tc>
          <w:tcPr>
            <w:tcW w:type="dxa" w:w="2300"/>
            <w:shd w:fill="FFFFFF" w:val="clear"/>
            <w:tcMar>
              <w:top w:type="dxa" w:w="60"/>
              <w:left w:type="dxa" w:w="100"/>
              <w:bottom w:type="dxa" w:w="60"/>
              <w:right w:type="dxa" w:w="100"/>
            </w:tcMar>
          </w:tcPr>
          <w:p>
            <w:pPr>
              <w:jc w:val="left"/>
            </w:pPr>
            <w:r>
              <w:rPr>
                <w:b w:val="false"/>
                <w:bCs w:val="false"/>
                <w:color w:val="000000"/>
                <w:sz w:val="20"/>
                <w:szCs w:val="20"/>
              </w:rPr>
              <w:t xml:space="preserve">Scali qualità ed esperienza una volta validato il modello</w:t>
            </w:r>
          </w:p>
        </w:tc>
      </w:tr>
      <w:tr>
        <w:tc>
          <w:tcPr>
            <w:tcW w:type="dxa" w:w="1500"/>
            <w:shd w:fill="EEF3F3" w:val="clear"/>
            <w:tcMar>
              <w:top w:type="dxa" w:w="60"/>
              <w:left w:type="dxa" w:w="100"/>
              <w:bottom w:type="dxa" w:w="60"/>
              <w:right w:type="dxa" w:w="100"/>
            </w:tcMar>
          </w:tcPr>
          <w:p>
            <w:pPr>
              <w:jc w:val="left"/>
            </w:pPr>
            <w:r>
              <w:rPr>
                <w:b w:val="false"/>
                <w:bCs w:val="false"/>
                <w:color w:val="000000"/>
                <w:sz w:val="20"/>
                <w:szCs w:val="20"/>
              </w:rPr>
              <w:t xml:space="preserve">3 · Scala</w:t>
            </w:r>
          </w:p>
        </w:tc>
        <w:tc>
          <w:tcPr>
            <w:tcW w:type="dxa" w:w="2100"/>
            <w:shd w:fill="EEF3F3" w:val="clear"/>
            <w:tcMar>
              <w:top w:type="dxa" w:w="60"/>
              <w:left w:type="dxa" w:w="100"/>
              <w:bottom w:type="dxa" w:w="60"/>
              <w:right w:type="dxa" w:w="100"/>
            </w:tcMar>
          </w:tcPr>
          <w:p>
            <w:pPr>
              <w:jc w:val="left"/>
            </w:pPr>
            <w:r>
              <w:rPr>
                <w:b w:val="false"/>
                <w:bCs w:val="false"/>
                <w:color w:val="000000"/>
                <w:sz w:val="20"/>
                <w:szCs w:val="20"/>
              </w:rPr>
              <w:t xml:space="preserve">Più coach, più nutrizionisti, IA di supporto</w:t>
            </w:r>
          </w:p>
        </w:tc>
        <w:tc>
          <w:tcPr>
            <w:tcW w:type="dxa" w:w="3100"/>
            <w:shd w:fill="EEF3F3" w:val="clear"/>
            <w:tcMar>
              <w:top w:type="dxa" w:w="60"/>
              <w:left w:type="dxa" w:w="100"/>
              <w:bottom w:type="dxa" w:w="60"/>
              <w:right w:type="dxa" w:w="100"/>
            </w:tcMar>
          </w:tcPr>
          <w:p>
            <w:pPr>
              <w:jc w:val="left"/>
            </w:pPr>
            <w:r>
              <w:rPr>
                <w:b w:val="false"/>
                <w:bCs w:val="false"/>
                <w:color w:val="000000"/>
                <w:sz w:val="20"/>
                <w:szCs w:val="20"/>
              </w:rPr>
              <w:t xml:space="preserve">Automazioni avanzate, suggerimenti IA sotto supervisione</w:t>
            </w:r>
          </w:p>
        </w:tc>
        <w:tc>
          <w:tcPr>
            <w:tcW w:type="dxa" w:w="2300"/>
            <w:shd w:fill="EEF3F3" w:val="clear"/>
            <w:tcMar>
              <w:top w:type="dxa" w:w="60"/>
              <w:left w:type="dxa" w:w="100"/>
              <w:bottom w:type="dxa" w:w="60"/>
              <w:right w:type="dxa" w:w="100"/>
            </w:tcMar>
          </w:tcPr>
          <w:p>
            <w:pPr>
              <w:jc w:val="left"/>
            </w:pPr>
            <w:r>
              <w:rPr>
                <w:b w:val="false"/>
                <w:bCs w:val="false"/>
                <w:color w:val="000000"/>
                <w:sz w:val="20"/>
                <w:szCs w:val="20"/>
              </w:rPr>
              <w:t xml:space="preserve">Cresci mantenendo margini e sicurezza</w:t>
            </w:r>
          </w:p>
        </w:tc>
      </w:tr>
    </w:tbl>
    <w:p>
      <w:pPr>
        <w:spacing w:after="80"/>
      </w:pPr>
    </w:p>
    <w:p>
      <w:pPr>
        <w:spacing w:after="120" w:line="276"/>
        <w:jc w:val="both"/>
      </w:pPr>
      <w:r>
        <w:t xml:space="preserve">Componenti tecniche ricorrenti in tutte le fasi: backend unico con gestione dei ruoli e dei permessi, libreria di menu strutturata per stile e livello, motore di regole configurabile dal nutrizionista, modulo di videochiamata per le televisite di controllo, sistema di notifiche/promemoria, e un'infrastruttura conforme al GDPR fin dal disegno (privacy by design).</w:t>
      </w:r>
    </w:p>
    <w:p>
      <w:r>
        <w:br w:type="page"/>
      </w:r>
    </w:p>
    <w:p>
      <w:pPr>
        <w:pStyle w:val="Heading1"/>
        <w:spacing w:after="140" w:before="320"/>
      </w:pPr>
      <w:r>
        <w:rPr>
          <w:b/>
          <w:bCs/>
          <w:color w:val="1F3A5F"/>
        </w:rPr>
        <w:t xml:space="preserve">7. Modello di business e prezzi</w:t>
      </w:r>
    </w:p>
    <w:p>
      <w:pPr>
        <w:spacing w:after="120" w:line="276"/>
        <w:jc w:val="both"/>
      </w:pPr>
      <w:r>
        <w:t xml:space="preserve">Il vincolo economico centrale è che </w:t>
      </w:r>
      <w:r>
        <w:rPr>
          <w:b/>
          <w:bCs/>
        </w:rPr>
        <w:t xml:space="preserve">coach e nutrizionista costano tempo</w:t>
      </w:r>
      <w:r>
        <w:t xml:space="preserve">: il prezzo deve coprire il loro monte-ore per cliente, altrimenti il modello non regge. Per questo non puoi competere sul prezzo con le app self-service da 3 €/mese — e non devi: il tuo valore è opposto. Il riferimento di mercato è utile per capire dove NON stare: Melarossa, leader italiano, costa circa 2,99 €/mese proprio perché </w:t>
      </w:r>
      <w:r>
        <w:rPr>
          <w:b/>
          <w:bCs/>
        </w:rPr>
        <w:t xml:space="preserve">senza</w:t>
      </w:r>
      <w:r>
        <w:t xml:space="preserve"> supporto umano.</w:t>
      </w:r>
    </w:p>
    <w:p>
      <w:pPr>
        <w:spacing w:after="120" w:line="276"/>
        <w:jc w:val="both"/>
      </w:pPr>
      <w:r>
        <w:t xml:space="preserve">Un impianto a livelli permette di far coesistere accessibilità e sostenibilità: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800"/>
      </w:tblGrid>
      <w:tr>
        <w:trPr>
          <w:tblHeader/>
        </w:trPr>
        <w:tc>
          <w:tcPr>
            <w:tcW w:type="dxa" w:w="1800"/>
            <w:shd w:fill="1F3A5F" w:val="clear"/>
            <w:tcMar>
              <w:top w:type="dxa" w:w="60"/>
              <w:left w:type="dxa" w:w="100"/>
              <w:bottom w:type="dxa" w:w="60"/>
              <w:right w:type="dxa" w:w="100"/>
            </w:tcMar>
          </w:tcPr>
          <w:p>
            <w:pPr>
              <w:jc w:val="left"/>
            </w:pPr>
            <w:r>
              <w:rPr>
                <w:b/>
                <w:bCs/>
                <w:color w:val="FFFFFF"/>
                <w:sz w:val="20"/>
                <w:szCs w:val="20"/>
              </w:rPr>
              <w:t xml:space="preserve">Livello</w:t>
            </w:r>
          </w:p>
        </w:tc>
        <w:tc>
          <w:tcPr>
            <w:tcW w:type="dxa" w:w="3600"/>
            <w:shd w:fill="1F3A5F" w:val="clear"/>
            <w:tcMar>
              <w:top w:type="dxa" w:w="60"/>
              <w:left w:type="dxa" w:w="100"/>
              <w:bottom w:type="dxa" w:w="60"/>
              <w:right w:type="dxa" w:w="100"/>
            </w:tcMar>
          </w:tcPr>
          <w:p>
            <w:pPr>
              <w:jc w:val="left"/>
            </w:pPr>
            <w:r>
              <w:rPr>
                <w:b/>
                <w:bCs/>
                <w:color w:val="FFFFFF"/>
                <w:sz w:val="20"/>
                <w:szCs w:val="20"/>
              </w:rPr>
              <w:t xml:space="preserve">Cosa include</w:t>
            </w:r>
          </w:p>
        </w:tc>
        <w:tc>
          <w:tcPr>
            <w:tcW w:type="dxa" w:w="2400"/>
            <w:shd w:fill="1F3A5F" w:val="clear"/>
            <w:tcMar>
              <w:top w:type="dxa" w:w="60"/>
              <w:left w:type="dxa" w:w="100"/>
              <w:bottom w:type="dxa" w:w="60"/>
              <w:right w:type="dxa" w:w="100"/>
            </w:tcMar>
          </w:tcPr>
          <w:p>
            <w:pPr>
              <w:jc w:val="left"/>
            </w:pPr>
            <w:r>
              <w:rPr>
                <w:b/>
                <w:bCs/>
                <w:color w:val="FFFFFF"/>
                <w:sz w:val="20"/>
                <w:szCs w:val="20"/>
              </w:rPr>
              <w:t xml:space="preserve">Supporto umano</w:t>
            </w:r>
          </w:p>
        </w:tc>
        <w:tc>
          <w:tcPr>
            <w:tcW w:type="dxa" w:w="1800"/>
            <w:shd w:fill="1F3A5F" w:val="clear"/>
            <w:tcMar>
              <w:top w:type="dxa" w:w="60"/>
              <w:left w:type="dxa" w:w="100"/>
              <w:bottom w:type="dxa" w:w="60"/>
              <w:right w:type="dxa" w:w="100"/>
            </w:tcMar>
          </w:tcPr>
          <w:p>
            <w:pPr>
              <w:jc w:val="left"/>
            </w:pPr>
            <w:r>
              <w:rPr>
                <w:b/>
                <w:bCs/>
                <w:color w:val="FFFFFF"/>
                <w:sz w:val="20"/>
                <w:szCs w:val="20"/>
              </w:rPr>
              <w:t xml:space="preserve">Fascia indicativa</w:t>
            </w:r>
          </w:p>
        </w:tc>
      </w:tr>
      <w:tr>
        <w:tc>
          <w:tcPr>
            <w:tcW w:type="dxa" w:w="1800"/>
            <w:shd w:fill="FFFFFF" w:val="clear"/>
            <w:tcMar>
              <w:top w:type="dxa" w:w="60"/>
              <w:left w:type="dxa" w:w="100"/>
              <w:bottom w:type="dxa" w:w="60"/>
              <w:right w:type="dxa" w:w="100"/>
            </w:tcMar>
          </w:tcPr>
          <w:p>
            <w:pPr>
              <w:jc w:val="left"/>
            </w:pPr>
            <w:r>
              <w:rPr>
                <w:b w:val="false"/>
                <w:bCs w:val="false"/>
                <w:color w:val="000000"/>
                <w:sz w:val="20"/>
                <w:szCs w:val="20"/>
              </w:rPr>
              <w:t xml:space="preserve">Base</w:t>
            </w:r>
          </w:p>
        </w:tc>
        <w:tc>
          <w:tcPr>
            <w:tcW w:type="dxa" w:w="3600"/>
            <w:shd w:fill="FFFFFF" w:val="clear"/>
            <w:tcMar>
              <w:top w:type="dxa" w:w="60"/>
              <w:left w:type="dxa" w:w="100"/>
              <w:bottom w:type="dxa" w:w="60"/>
              <w:right w:type="dxa" w:w="100"/>
            </w:tcMar>
          </w:tcPr>
          <w:p>
            <w:pPr>
              <w:jc w:val="left"/>
            </w:pPr>
            <w:r>
              <w:rPr>
                <w:b w:val="false"/>
                <w:bCs w:val="false"/>
                <w:color w:val="000000"/>
                <w:sz w:val="20"/>
                <w:szCs w:val="20"/>
              </w:rPr>
              <w:t xml:space="preserve">App, diario misure, menu adattivi, chat con filtro/coach</w:t>
            </w:r>
          </w:p>
        </w:tc>
        <w:tc>
          <w:tcPr>
            <w:tcW w:type="dxa" w:w="2400"/>
            <w:shd w:fill="FFFFFF" w:val="clear"/>
            <w:tcMar>
              <w:top w:type="dxa" w:w="60"/>
              <w:left w:type="dxa" w:w="100"/>
              <w:bottom w:type="dxa" w:w="60"/>
              <w:right w:type="dxa" w:w="100"/>
            </w:tcMar>
          </w:tcPr>
          <w:p>
            <w:pPr>
              <w:jc w:val="left"/>
            </w:pPr>
            <w:r>
              <w:rPr>
                <w:b w:val="false"/>
                <w:bCs w:val="false"/>
                <w:color w:val="000000"/>
                <w:sz w:val="20"/>
                <w:szCs w:val="20"/>
              </w:rPr>
              <w:t xml:space="preserve">Coach su gruppo, nutrizionista solo escalation</w:t>
            </w:r>
          </w:p>
        </w:tc>
        <w:tc>
          <w:tcPr>
            <w:tcW w:type="dxa" w:w="1800"/>
            <w:shd w:fill="FFFFFF" w:val="clear"/>
            <w:tcMar>
              <w:top w:type="dxa" w:w="60"/>
              <w:left w:type="dxa" w:w="100"/>
              <w:bottom w:type="dxa" w:w="60"/>
              <w:right w:type="dxa" w:w="100"/>
            </w:tcMar>
          </w:tcPr>
          <w:p>
            <w:pPr>
              <w:jc w:val="left"/>
            </w:pPr>
            <w:r>
              <w:rPr>
                <w:b w:val="false"/>
                <w:bCs w:val="false"/>
                <w:color w:val="000000"/>
                <w:sz w:val="20"/>
                <w:szCs w:val="20"/>
              </w:rPr>
              <w:t xml:space="preserve">€ medio-basso / mese</w:t>
            </w:r>
          </w:p>
        </w:tc>
      </w:tr>
      <w:tr>
        <w:tc>
          <w:tcPr>
            <w:tcW w:type="dxa" w:w="1800"/>
            <w:shd w:fill="EEF3F3" w:val="clear"/>
            <w:tcMar>
              <w:top w:type="dxa" w:w="60"/>
              <w:left w:type="dxa" w:w="100"/>
              <w:bottom w:type="dxa" w:w="60"/>
              <w:right w:type="dxa" w:w="100"/>
            </w:tcMar>
          </w:tcPr>
          <w:p>
            <w:pPr>
              <w:jc w:val="left"/>
            </w:pPr>
            <w:r>
              <w:rPr>
                <w:b w:val="false"/>
                <w:bCs w:val="false"/>
                <w:color w:val="000000"/>
                <w:sz w:val="20"/>
                <w:szCs w:val="20"/>
              </w:rPr>
              <w:t xml:space="preserve">Premium</w:t>
            </w:r>
          </w:p>
        </w:tc>
        <w:tc>
          <w:tcPr>
            <w:tcW w:type="dxa" w:w="3600"/>
            <w:shd w:fill="EEF3F3" w:val="clear"/>
            <w:tcMar>
              <w:top w:type="dxa" w:w="60"/>
              <w:left w:type="dxa" w:w="100"/>
              <w:bottom w:type="dxa" w:w="60"/>
              <w:right w:type="dxa" w:w="100"/>
            </w:tcMar>
          </w:tcPr>
          <w:p>
            <w:pPr>
              <w:jc w:val="left"/>
            </w:pPr>
            <w:r>
              <w:rPr>
                <w:b w:val="false"/>
                <w:bCs w:val="false"/>
                <w:color w:val="000000"/>
                <w:sz w:val="20"/>
                <w:szCs w:val="20"/>
              </w:rPr>
              <w:t xml:space="preserve">Tutto Base + follow-up nutrizionista, priorità in chat</w:t>
            </w:r>
          </w:p>
        </w:tc>
        <w:tc>
          <w:tcPr>
            <w:tcW w:type="dxa" w:w="2400"/>
            <w:shd w:fill="EEF3F3" w:val="clear"/>
            <w:tcMar>
              <w:top w:type="dxa" w:w="60"/>
              <w:left w:type="dxa" w:w="100"/>
              <w:bottom w:type="dxa" w:w="60"/>
              <w:right w:type="dxa" w:w="100"/>
            </w:tcMar>
          </w:tcPr>
          <w:p>
            <w:pPr>
              <w:jc w:val="left"/>
            </w:pPr>
            <w:r>
              <w:rPr>
                <w:b w:val="false"/>
                <w:bCs w:val="false"/>
                <w:color w:val="000000"/>
                <w:sz w:val="20"/>
                <w:szCs w:val="20"/>
              </w:rPr>
              <w:t xml:space="preserve">Coach dedicata + controlli nutrizionista</w:t>
            </w:r>
          </w:p>
        </w:tc>
        <w:tc>
          <w:tcPr>
            <w:tcW w:type="dxa" w:w="1800"/>
            <w:shd w:fill="EEF3F3" w:val="clear"/>
            <w:tcMar>
              <w:top w:type="dxa" w:w="60"/>
              <w:left w:type="dxa" w:w="100"/>
              <w:bottom w:type="dxa" w:w="60"/>
              <w:right w:type="dxa" w:w="100"/>
            </w:tcMar>
          </w:tcPr>
          <w:p>
            <w:pPr>
              <w:jc w:val="left"/>
            </w:pPr>
            <w:r>
              <w:rPr>
                <w:b w:val="false"/>
                <w:bCs w:val="false"/>
                <w:color w:val="000000"/>
                <w:sz w:val="20"/>
                <w:szCs w:val="20"/>
              </w:rPr>
              <w:t xml:space="preserve">€ medio-alto / mese</w:t>
            </w:r>
          </w:p>
        </w:tc>
      </w:tr>
      <w:tr>
        <w:tc>
          <w:tcPr>
            <w:tcW w:type="dxa" w:w="1800"/>
            <w:shd w:fill="FFFFFF" w:val="clear"/>
            <w:tcMar>
              <w:top w:type="dxa" w:w="60"/>
              <w:left w:type="dxa" w:w="100"/>
              <w:bottom w:type="dxa" w:w="60"/>
              <w:right w:type="dxa" w:w="100"/>
            </w:tcMar>
          </w:tcPr>
          <w:p>
            <w:pPr>
              <w:jc w:val="left"/>
            </w:pPr>
            <w:r>
              <w:rPr>
                <w:b w:val="false"/>
                <w:bCs w:val="false"/>
                <w:color w:val="000000"/>
                <w:sz w:val="20"/>
                <w:szCs w:val="20"/>
              </w:rPr>
              <w:t xml:space="preserve">Percorso completo</w:t>
            </w:r>
          </w:p>
        </w:tc>
        <w:tc>
          <w:tcPr>
            <w:tcW w:type="dxa" w:w="3600"/>
            <w:shd w:fill="FFFFFF" w:val="clear"/>
            <w:tcMar>
              <w:top w:type="dxa" w:w="60"/>
              <w:left w:type="dxa" w:w="100"/>
              <w:bottom w:type="dxa" w:w="60"/>
              <w:right w:type="dxa" w:w="100"/>
            </w:tcMar>
          </w:tcPr>
          <w:p>
            <w:pPr>
              <w:jc w:val="left"/>
            </w:pPr>
            <w:r>
              <w:rPr>
                <w:b w:val="false"/>
                <w:bCs w:val="false"/>
                <w:color w:val="000000"/>
                <w:sz w:val="20"/>
                <w:szCs w:val="20"/>
              </w:rPr>
              <w:t xml:space="preserve">Premium + prima visita in presenza inclusa, televisite periodiche</w:t>
            </w:r>
          </w:p>
        </w:tc>
        <w:tc>
          <w:tcPr>
            <w:tcW w:type="dxa" w:w="2400"/>
            <w:shd w:fill="FFFFFF" w:val="clear"/>
            <w:tcMar>
              <w:top w:type="dxa" w:w="60"/>
              <w:left w:type="dxa" w:w="100"/>
              <w:bottom w:type="dxa" w:w="60"/>
              <w:right w:type="dxa" w:w="100"/>
            </w:tcMar>
          </w:tcPr>
          <w:p>
            <w:pPr>
              <w:jc w:val="left"/>
            </w:pPr>
            <w:r>
              <w:rPr>
                <w:b w:val="false"/>
                <w:bCs w:val="false"/>
                <w:color w:val="000000"/>
                <w:sz w:val="20"/>
                <w:szCs w:val="20"/>
              </w:rPr>
              <w:t xml:space="preserve">Coach + nutrizionista dedicati</w:t>
            </w:r>
          </w:p>
        </w:tc>
        <w:tc>
          <w:tcPr>
            <w:tcW w:type="dxa" w:w="1800"/>
            <w:shd w:fill="FFFFFF" w:val="clear"/>
            <w:tcMar>
              <w:top w:type="dxa" w:w="60"/>
              <w:left w:type="dxa" w:w="100"/>
              <w:bottom w:type="dxa" w:w="60"/>
              <w:right w:type="dxa" w:w="100"/>
            </w:tcMar>
          </w:tcPr>
          <w:p>
            <w:pPr>
              <w:jc w:val="left"/>
            </w:pPr>
            <w:r>
              <w:rPr>
                <w:b w:val="false"/>
                <w:bCs w:val="false"/>
                <w:color w:val="000000"/>
                <w:sz w:val="20"/>
                <w:szCs w:val="20"/>
              </w:rPr>
              <w:t xml:space="preserve">€ alto / mese o a percorso</w:t>
            </w:r>
          </w:p>
        </w:tc>
      </w:tr>
    </w:tbl>
    <w:p>
      <w:pPr>
        <w:spacing w:after="80"/>
      </w:pPr>
    </w:p>
    <w:p>
      <w:pPr>
        <w:spacing w:after="120" w:line="276"/>
        <w:jc w:val="both"/>
      </w:pPr>
      <w:r>
        <w:t xml:space="preserve">Consigli sul pricing: parti dal </w:t>
      </w:r>
      <w:r>
        <w:rPr>
          <w:b/>
          <w:bCs/>
        </w:rPr>
        <w:t xml:space="preserve">costo orario reale</w:t>
      </w:r>
      <w:r>
        <w:t xml:space="preserve"> di coach e nutrizionista e dal numero di clienti che ciascuno può seguire con qualità, poi costruisci il prezzo a ritroso con un margine. Valuta pacchetti a percorso (3–6 mesi) invece del solo mensile: aumentano l'impegno della cliente, migliorano i risultati e stabilizzano i tuoi ricavi. Un periodo di prova o una prima consulenza a prezzo ridotto abbassa la barriera d'ingresso.</w:t>
      </w:r>
    </w:p>
    <w:p>
      <w:pPr>
        <w:spacing w:after="80"/>
      </w:pPr>
      <w:r>
        <w:rPr>
          <w:i/>
          <w:iCs/>
          <w:color w:val="555555"/>
          <w:sz w:val="18"/>
          <w:szCs w:val="18"/>
        </w:rPr>
        <w:t xml:space="preserve">Le fasce sono qualitative e vanno tarate su costi reali, concorrenza locale e disponibilità a pagare del tuo pubblico: da definire con un piccolo modello economico dedicato.</w:t>
      </w:r>
    </w:p>
    <w:p>
      <w:pPr>
        <w:pStyle w:val="Heading1"/>
        <w:spacing w:after="140" w:before="320"/>
      </w:pPr>
      <w:r>
        <w:rPr>
          <w:b/>
          <w:bCs/>
          <w:color w:val="1F3A5F"/>
        </w:rPr>
        <w:t xml:space="preserve">8. Marketing e acquisizione</w:t>
      </w:r>
    </w:p>
    <w:p>
      <w:pPr>
        <w:spacing w:after="120" w:line="276"/>
        <w:jc w:val="both"/>
      </w:pPr>
      <w:r>
        <w:t xml:space="preserve">Vendi una trasformazione supportata da persone, non un software. Il marketing deve dimostrare il </w:t>
      </w:r>
      <w:r>
        <w:rPr>
          <w:b/>
          <w:bCs/>
        </w:rPr>
        <w:t xml:space="preserve">metodo</w:t>
      </w:r>
      <w:r>
        <w:t xml:space="preserve"> e la </w:t>
      </w:r>
      <w:r>
        <w:rPr>
          <w:b/>
          <w:bCs/>
        </w:rPr>
        <w:t xml:space="preserve">relazione</w:t>
      </w:r>
      <w:r>
        <w:t xml:space="preserve">, e costruire fiducia — leva decisiva quando si parla di corpo e salute. Coerentemente con il posizionamento "stile di vita", la comunicazione punta su equilibrio e sostenibilità, mai su promesse aggressive di dimagrimento-lampo (che sono anche un rischio normativo).</w:t>
      </w:r>
    </w:p>
    <w:p>
      <w:pPr>
        <w:pStyle w:val="Heading2"/>
        <w:spacing w:after="100" w:before="220"/>
      </w:pPr>
      <w:r>
        <w:rPr>
          <w:b/>
          <w:bCs/>
          <w:color w:val="2E8B8B"/>
        </w:rPr>
        <w:t xml:space="preserve">8.1 Messaggio</w:t>
      </w:r>
    </w:p>
    <w:p>
      <w:pPr>
        <w:pStyle w:val="ListParagraph"/>
        <w:numPr>
          <w:ilvl w:val="0"/>
          <w:numId w:val="3"/>
        </w:numPr>
        <w:spacing w:after="60"/>
      </w:pPr>
      <w:r>
        <w:rPr>
          <w:b/>
          <w:bCs/>
        </w:rPr>
        <w:t xml:space="preserve">Idea centrale:</w:t>
      </w:r>
      <w:r>
        <w:t xml:space="preserve"> "Non ti diamo una dieta, ti accompagniamo a cambiare stile di vita — con una coach al tuo fianco e un nutrizionista che veglia sulla tua salute."</w:t>
      </w:r>
    </w:p>
    <w:p>
      <w:pPr>
        <w:pStyle w:val="ListParagraph"/>
        <w:numPr>
          <w:ilvl w:val="0"/>
          <w:numId w:val="3"/>
        </w:numPr>
        <w:spacing w:after="60"/>
      </w:pPr>
      <w:r>
        <w:rPr>
          <w:b/>
          <w:bCs/>
        </w:rPr>
        <w:t xml:space="preserve">Prove, non slogan:</w:t>
      </w:r>
      <w:r>
        <w:t xml:space="preserve"> storie e trasformazioni reali (con consenso), il meccanismo dei "due giorni alla volta", la gestione degli sgarri senza sensi di colpa.</w:t>
      </w:r>
    </w:p>
    <w:p>
      <w:pPr>
        <w:pStyle w:val="ListParagraph"/>
        <w:numPr>
          <w:ilvl w:val="0"/>
          <w:numId w:val="3"/>
        </w:numPr>
        <w:spacing w:after="60"/>
      </w:pPr>
      <w:r>
        <w:rPr>
          <w:b/>
          <w:bCs/>
        </w:rPr>
        <w:t xml:space="preserve">Rassicurazione:</w:t>
      </w:r>
      <w:r>
        <w:t xml:space="preserve"> professionisti veri, dati protetti, nessuna privazione estrema.</w:t>
      </w:r>
    </w:p>
    <w:p>
      <w:pPr>
        <w:pStyle w:val="Heading2"/>
        <w:spacing w:after="100" w:before="220"/>
      </w:pPr>
      <w:r>
        <w:rPr>
          <w:b/>
          <w:bCs/>
          <w:color w:val="2E8B8B"/>
        </w:rPr>
        <w:t xml:space="preserve">8.2 Canali</w:t>
      </w:r>
    </w:p>
    <w:p>
      <w:pPr>
        <w:pStyle w:val="ListParagraph"/>
        <w:numPr>
          <w:ilvl w:val="0"/>
          <w:numId w:val="3"/>
        </w:numPr>
        <w:spacing w:after="60"/>
      </w:pPr>
      <w:r>
        <w:rPr>
          <w:b/>
          <w:bCs/>
        </w:rPr>
        <w:t xml:space="preserve">Contenuti organici (Instagram, TikTok, YouTube):</w:t>
      </w:r>
      <w:r>
        <w:t xml:space="preserve"> la coach e il nutrizionista come volti del brand. Contenuti educativi brevi, ricette, gestione dello sgarro, mini-storie di percorso. È il canale più coerente e a costo contenuto per costruire autorevolezza.</w:t>
      </w:r>
    </w:p>
    <w:p>
      <w:pPr>
        <w:pStyle w:val="ListParagraph"/>
        <w:numPr>
          <w:ilvl w:val="0"/>
          <w:numId w:val="3"/>
        </w:numPr>
        <w:spacing w:after="60"/>
      </w:pPr>
      <w:r>
        <w:rPr>
          <w:b/>
          <w:bCs/>
        </w:rPr>
        <w:t xml:space="preserve">Testimonianze e passaparola:</w:t>
      </w:r>
      <w:r>
        <w:t xml:space="preserve"> in questo settore le trasformazioni reali convertono più di ogni annuncio. Struttura un programma di referral (vantaggio a chi porta un'amica).</w:t>
      </w:r>
    </w:p>
    <w:p>
      <w:pPr>
        <w:pStyle w:val="ListParagraph"/>
        <w:numPr>
          <w:ilvl w:val="0"/>
          <w:numId w:val="3"/>
        </w:numPr>
        <w:spacing w:after="60"/>
      </w:pPr>
      <w:r>
        <w:rPr>
          <w:b/>
          <w:bCs/>
        </w:rPr>
        <w:t xml:space="preserve">Advertising mirato:</w:t>
      </w:r>
      <w:r>
        <w:t xml:space="preserve"> campagne verso pubblici in target una volta che il messaggio organico funziona; porta a una prima consulenza o a un test gratuito.</w:t>
      </w:r>
    </w:p>
    <w:p>
      <w:pPr>
        <w:pStyle w:val="ListParagraph"/>
        <w:numPr>
          <w:ilvl w:val="0"/>
          <w:numId w:val="3"/>
        </w:numPr>
        <w:spacing w:after="60"/>
      </w:pPr>
      <w:r>
        <w:rPr>
          <w:b/>
          <w:bCs/>
        </w:rPr>
        <w:t xml:space="preserve">Partnership locali:</w:t>
      </w:r>
      <w:r>
        <w:t xml:space="preserve"> palestre, studi di nutrizionisti (utile anche per la prima visita in presenza), farmacie, wedding planner (aggancio naturale al calendario "eventi speciali").</w:t>
      </w:r>
    </w:p>
    <w:p>
      <w:pPr>
        <w:pStyle w:val="ListParagraph"/>
        <w:numPr>
          <w:ilvl w:val="0"/>
          <w:numId w:val="3"/>
        </w:numPr>
        <w:spacing w:after="60"/>
      </w:pPr>
      <w:r>
        <w:rPr>
          <w:b/>
          <w:bCs/>
        </w:rPr>
        <w:t xml:space="preserve">Email/percorso di nurturing:</w:t>
      </w:r>
      <w:r>
        <w:t xml:space="preserve"> chi fa il test ma non acquista subito va coltivato con contenuti di valore fino alla decisione.</w:t>
      </w:r>
    </w:p>
    <w:p>
      <w:pPr>
        <w:pStyle w:val="Heading2"/>
        <w:spacing w:after="100" w:before="220"/>
      </w:pPr>
      <w:r>
        <w:rPr>
          <w:b/>
          <w:bCs/>
          <w:color w:val="2E8B8B"/>
        </w:rPr>
        <w:t xml:space="preserve">8.3 L'imbuto naturale del prodotto</w:t>
      </w:r>
    </w:p>
    <w:p>
      <w:pPr>
        <w:spacing w:after="120" w:line="276"/>
        <w:jc w:val="both"/>
      </w:pPr>
      <w:r>
        <w:t xml:space="preserve">Il </w:t>
      </w:r>
      <w:r>
        <w:rPr>
          <w:b/>
          <w:bCs/>
        </w:rPr>
        <w:t xml:space="preserve">test iniziale gratuito</w:t>
      </w:r>
      <w:r>
        <w:t xml:space="preserve"> è la tua migliore arma di marketing: dà valore subito (una prima fotografia dell'obiettivo), raccoglie il contatto e crea l'aggancio. Il percorso ideale: contenuto che attrae → test gratuito → esito personalizzato con proposta di percorso → prima consulenza a basso costo → abbonamento/pacchetto. Cura in modo ossessivo i </w:t>
      </w:r>
      <w:r>
        <w:rPr>
          <w:b/>
          <w:bCs/>
        </w:rPr>
        <w:t xml:space="preserve">primi due giorni di menu</w:t>
      </w:r>
      <w:r>
        <w:t xml:space="preserve">: sono il primo momento della verità in cui la cliente decide se fidarsi.</w:t>
      </w:r>
    </w:p>
    <w:p>
      <w:pPr>
        <w:pStyle w:val="Heading2"/>
        <w:spacing w:after="100" w:before="220"/>
      </w:pPr>
      <w:r>
        <w:rPr>
          <w:b/>
          <w:bCs/>
          <w:color w:val="2E8B8B"/>
        </w:rPr>
        <w:t xml:space="preserve">8.4 Metriche da tenere d'occhio</w:t>
      </w:r>
    </w:p>
    <w:p>
      <w:pPr>
        <w:spacing w:after="120" w:line="276"/>
        <w:jc w:val="both"/>
      </w:pPr>
      <w:r>
        <w:t xml:space="preserve">Costo di acquisizione per cliente, tasso di conversione dal test all'abbonamento, </w:t>
      </w:r>
      <w:r>
        <w:rPr>
          <w:b/>
          <w:bCs/>
        </w:rPr>
        <w:t xml:space="preserve">retention e abbandono</w:t>
      </w:r>
      <w:r>
        <w:t xml:space="preserve"> (in questo modello è tutto: se le clienti restano e ottengono risultati, cresci; se se ne vanno, nessuna pubblicità ti salva), numero di clienti sostenibili per coach/nutrizionista, e soddisfazione (le recensioni sono ossigeno per il passaparola).</w:t>
      </w:r>
    </w:p>
    <w:p>
      <w:pPr>
        <w:pStyle w:val="Heading1"/>
        <w:spacing w:after="140" w:before="320"/>
      </w:pPr>
      <w:r>
        <w:rPr>
          <w:b/>
          <w:bCs/>
          <w:color w:val="1F3A5F"/>
        </w:rPr>
        <w:t xml:space="preserve">9. Rischi principali e prossimi passi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A5F" w:val="clear"/>
            <w:tcMar>
              <w:top w:type="dxa" w:w="60"/>
              <w:left w:type="dxa" w:w="100"/>
              <w:bottom w:type="dxa" w:w="60"/>
              <w:right w:type="dxa" w:w="100"/>
            </w:tcMar>
          </w:tcPr>
          <w:p>
            <w:pPr>
              <w:jc w:val="left"/>
            </w:pPr>
            <w:r>
              <w:rPr>
                <w:b/>
                <w:bCs/>
                <w:color w:val="FFFFFF"/>
                <w:sz w:val="20"/>
                <w:szCs w:val="20"/>
              </w:rPr>
              <w:t xml:space="preserve">Rischio</w:t>
            </w:r>
          </w:p>
        </w:tc>
        <w:tc>
          <w:tcPr>
            <w:tcW w:type="dxa" w:w="5300"/>
            <w:shd w:fill="1F3A5F" w:val="clear"/>
            <w:tcMar>
              <w:top w:type="dxa" w:w="60"/>
              <w:left w:type="dxa" w:w="100"/>
              <w:bottom w:type="dxa" w:w="60"/>
              <w:right w:type="dxa" w:w="100"/>
            </w:tcMar>
          </w:tcPr>
          <w:p>
            <w:pPr>
              <w:jc w:val="left"/>
            </w:pPr>
            <w:r>
              <w:rPr>
                <w:b/>
                <w:bCs/>
                <w:color w:val="FFFFFF"/>
                <w:sz w:val="20"/>
                <w:szCs w:val="20"/>
              </w:rPr>
              <w:t xml:space="preserve">Come mitigarlo</w:t>
            </w:r>
          </w:p>
        </w:tc>
      </w:tr>
      <w:tr>
        <w:tc>
          <w:tcPr>
            <w:tcW w:type="dxa" w:w="4200"/>
            <w:shd w:fill="FFFFFF" w:val="clear"/>
            <w:tcMar>
              <w:top w:type="dxa" w:w="60"/>
              <w:left w:type="dxa" w:w="100"/>
              <w:bottom w:type="dxa" w:w="60"/>
              <w:right w:type="dxa" w:w="100"/>
            </w:tcMar>
          </w:tcPr>
          <w:p>
            <w:pPr>
              <w:jc w:val="left"/>
            </w:pPr>
            <w:r>
              <w:rPr>
                <w:b w:val="false"/>
                <w:bCs w:val="false"/>
                <w:color w:val="000000"/>
                <w:sz w:val="20"/>
                <w:szCs w:val="20"/>
              </w:rPr>
              <w:t xml:space="preserve">Scivolare nel "dispositivo medico" o in claim terapeutici</w:t>
            </w:r>
          </w:p>
        </w:tc>
        <w:tc>
          <w:tcPr>
            <w:tcW w:type="dxa" w:w="5300"/>
            <w:shd w:fill="FFFFFF" w:val="clear"/>
            <w:tcMar>
              <w:top w:type="dxa" w:w="60"/>
              <w:left w:type="dxa" w:w="100"/>
              <w:bottom w:type="dxa" w:w="60"/>
              <w:right w:type="dxa" w:w="100"/>
            </w:tcMar>
          </w:tcPr>
          <w:p>
            <w:pPr>
              <w:jc w:val="left"/>
            </w:pPr>
            <w:r>
              <w:rPr>
                <w:b w:val="false"/>
                <w:bCs w:val="false"/>
                <w:color w:val="000000"/>
                <w:sz w:val="20"/>
                <w:szCs w:val="20"/>
              </w:rPr>
              <w:t xml:space="preserve">Posizionamento benessere, niente promesse di cura, filtro dei casi clinici (cap. 5.1)</w:t>
            </w:r>
          </w:p>
        </w:tc>
      </w:tr>
      <w:tr>
        <w:tc>
          <w:tcPr>
            <w:tcW w:type="dxa" w:w="4200"/>
            <w:shd w:fill="EEF3F3" w:val="clear"/>
            <w:tcMar>
              <w:top w:type="dxa" w:w="60"/>
              <w:left w:type="dxa" w:w="100"/>
              <w:bottom w:type="dxa" w:w="60"/>
              <w:right w:type="dxa" w:w="100"/>
            </w:tcMar>
          </w:tcPr>
          <w:p>
            <w:pPr>
              <w:jc w:val="left"/>
            </w:pPr>
            <w:r>
              <w:rPr>
                <w:b w:val="false"/>
                <w:bCs w:val="false"/>
                <w:color w:val="000000"/>
                <w:sz w:val="20"/>
                <w:szCs w:val="20"/>
              </w:rPr>
              <w:t xml:space="preserve">Prima visita online non conforme</w:t>
            </w:r>
          </w:p>
        </w:tc>
        <w:tc>
          <w:tcPr>
            <w:tcW w:type="dxa" w:w="5300"/>
            <w:shd w:fill="EEF3F3" w:val="clear"/>
            <w:tcMar>
              <w:top w:type="dxa" w:w="60"/>
              <w:left w:type="dxa" w:w="100"/>
              <w:bottom w:type="dxa" w:w="60"/>
              <w:right w:type="dxa" w:w="100"/>
            </w:tcMar>
          </w:tcPr>
          <w:p>
            <w:pPr>
              <w:jc w:val="left"/>
            </w:pPr>
            <w:r>
              <w:rPr>
                <w:b w:val="false"/>
                <w:bCs w:val="false"/>
                <w:color w:val="000000"/>
                <w:sz w:val="20"/>
                <w:szCs w:val="20"/>
              </w:rPr>
              <w:t xml:space="preserve">Modello con prima visita in presenza + televisite di controllo (cap. 5.2)</w:t>
            </w:r>
          </w:p>
        </w:tc>
      </w:tr>
      <w:tr>
        <w:tc>
          <w:tcPr>
            <w:tcW w:type="dxa" w:w="4200"/>
            <w:shd w:fill="FFFFFF" w:val="clear"/>
            <w:tcMar>
              <w:top w:type="dxa" w:w="60"/>
              <w:left w:type="dxa" w:w="100"/>
              <w:bottom w:type="dxa" w:w="60"/>
              <w:right w:type="dxa" w:w="100"/>
            </w:tcMar>
          </w:tcPr>
          <w:p>
            <w:pPr>
              <w:jc w:val="left"/>
            </w:pPr>
            <w:r>
              <w:rPr>
                <w:b w:val="false"/>
                <w:bCs w:val="false"/>
                <w:color w:val="000000"/>
                <w:sz w:val="20"/>
                <w:szCs w:val="20"/>
              </w:rPr>
              <w:t xml:space="preserve">Trattamento dati sanitari non conforme</w:t>
            </w:r>
          </w:p>
        </w:tc>
        <w:tc>
          <w:tcPr>
            <w:tcW w:type="dxa" w:w="5300"/>
            <w:shd w:fill="FFFFFF" w:val="clear"/>
            <w:tcMar>
              <w:top w:type="dxa" w:w="60"/>
              <w:left w:type="dxa" w:w="100"/>
              <w:bottom w:type="dxa" w:w="60"/>
              <w:right w:type="dxa" w:w="100"/>
            </w:tcMar>
          </w:tcPr>
          <w:p>
            <w:pPr>
              <w:jc w:val="left"/>
            </w:pPr>
            <w:r>
              <w:rPr>
                <w:b w:val="false"/>
                <w:bCs w:val="false"/>
                <w:color w:val="000000"/>
                <w:sz w:val="20"/>
                <w:szCs w:val="20"/>
              </w:rPr>
              <w:t xml:space="preserve">Privacy by design, DPIA, consulente privacy dall'inizio (cap. 5.3)</w:t>
            </w:r>
          </w:p>
        </w:tc>
      </w:tr>
      <w:tr>
        <w:tc>
          <w:tcPr>
            <w:tcW w:type="dxa" w:w="4200"/>
            <w:shd w:fill="EEF3F3" w:val="clear"/>
            <w:tcMar>
              <w:top w:type="dxa" w:w="60"/>
              <w:left w:type="dxa" w:w="100"/>
              <w:bottom w:type="dxa" w:w="60"/>
              <w:right w:type="dxa" w:w="100"/>
            </w:tcMar>
          </w:tcPr>
          <w:p>
            <w:pPr>
              <w:jc w:val="left"/>
            </w:pPr>
            <w:r>
              <w:rPr>
                <w:b w:val="false"/>
                <w:bCs w:val="false"/>
                <w:color w:val="000000"/>
                <w:sz w:val="20"/>
                <w:szCs w:val="20"/>
              </w:rPr>
              <w:t xml:space="preserve">Margini erosi dal costo del supporto umano</w:t>
            </w:r>
          </w:p>
        </w:tc>
        <w:tc>
          <w:tcPr>
            <w:tcW w:type="dxa" w:w="5300"/>
            <w:shd w:fill="EEF3F3" w:val="clear"/>
            <w:tcMar>
              <w:top w:type="dxa" w:w="60"/>
              <w:left w:type="dxa" w:w="100"/>
              <w:bottom w:type="dxa" w:w="60"/>
              <w:right w:type="dxa" w:w="100"/>
            </w:tcMar>
          </w:tcPr>
          <w:p>
            <w:pPr>
              <w:jc w:val="left"/>
            </w:pPr>
            <w:r>
              <w:rPr>
                <w:b w:val="false"/>
                <w:bCs w:val="false"/>
                <w:color w:val="000000"/>
                <w:sz w:val="20"/>
                <w:szCs w:val="20"/>
              </w:rPr>
              <w:t xml:space="preserve">Prezzo costruito sul monte-ore reale, pacchetti a percorso (cap. 7)</w:t>
            </w:r>
          </w:p>
        </w:tc>
      </w:tr>
      <w:tr>
        <w:tc>
          <w:tcPr>
            <w:tcW w:type="dxa" w:w="4200"/>
            <w:shd w:fill="FFFFFF" w:val="clear"/>
            <w:tcMar>
              <w:top w:type="dxa" w:w="60"/>
              <w:left w:type="dxa" w:w="100"/>
              <w:bottom w:type="dxa" w:w="60"/>
              <w:right w:type="dxa" w:w="100"/>
            </w:tcMar>
          </w:tcPr>
          <w:p>
            <w:pPr>
              <w:jc w:val="left"/>
            </w:pPr>
            <w:r>
              <w:rPr>
                <w:b w:val="false"/>
                <w:bCs w:val="false"/>
                <w:color w:val="000000"/>
                <w:sz w:val="20"/>
                <w:szCs w:val="20"/>
              </w:rPr>
              <w:t xml:space="preserve">Motore che reagisce male alle oscillazioni</w:t>
            </w:r>
          </w:p>
        </w:tc>
        <w:tc>
          <w:tcPr>
            <w:tcW w:type="dxa" w:w="5300"/>
            <w:shd w:fill="FFFFFF" w:val="clear"/>
            <w:tcMar>
              <w:top w:type="dxa" w:w="60"/>
              <w:left w:type="dxa" w:w="100"/>
              <w:bottom w:type="dxa" w:w="60"/>
              <w:right w:type="dxa" w:w="100"/>
            </w:tcMar>
          </w:tcPr>
          <w:p>
            <w:pPr>
              <w:jc w:val="left"/>
            </w:pPr>
            <w:r>
              <w:rPr>
                <w:b w:val="false"/>
                <w:bCs w:val="false"/>
                <w:color w:val="000000"/>
                <w:sz w:val="20"/>
                <w:szCs w:val="20"/>
              </w:rPr>
              <w:t xml:space="preserve">Medie mobili, guardrail di sicurezza, umano nel loop (cap. 4)</w:t>
            </w:r>
          </w:p>
        </w:tc>
      </w:tr>
      <w:tr>
        <w:tc>
          <w:tcPr>
            <w:tcW w:type="dxa" w:w="4200"/>
            <w:shd w:fill="EEF3F3" w:val="clear"/>
            <w:tcMar>
              <w:top w:type="dxa" w:w="60"/>
              <w:left w:type="dxa" w:w="100"/>
              <w:bottom w:type="dxa" w:w="60"/>
              <w:right w:type="dxa" w:w="100"/>
            </w:tcMar>
          </w:tcPr>
          <w:p>
            <w:pPr>
              <w:jc w:val="left"/>
            </w:pPr>
            <w:r>
              <w:rPr>
                <w:b w:val="false"/>
                <w:bCs w:val="false"/>
                <w:color w:val="000000"/>
                <w:sz w:val="20"/>
                <w:szCs w:val="20"/>
              </w:rPr>
              <w:t xml:space="preserve">Investire troppo prima di validare</w:t>
            </w:r>
          </w:p>
        </w:tc>
        <w:tc>
          <w:tcPr>
            <w:tcW w:type="dxa" w:w="5300"/>
            <w:shd w:fill="EEF3F3" w:val="clear"/>
            <w:tcMar>
              <w:top w:type="dxa" w:w="60"/>
              <w:left w:type="dxa" w:w="100"/>
              <w:bottom w:type="dxa" w:w="60"/>
              <w:right w:type="dxa" w:w="100"/>
            </w:tcMar>
          </w:tcPr>
          <w:p>
            <w:pPr>
              <w:jc w:val="left"/>
            </w:pPr>
            <w:r>
              <w:rPr>
                <w:b w:val="false"/>
                <w:bCs w:val="false"/>
                <w:color w:val="000000"/>
                <w:sz w:val="20"/>
                <w:szCs w:val="20"/>
              </w:rPr>
              <w:t xml:space="preserve">Roadmap a fasi: prima valida il metodo, poi costruisci custom (cap. 6)</w:t>
            </w:r>
          </w:p>
        </w:tc>
      </w:tr>
    </w:tbl>
    <w:p>
      <w:pPr>
        <w:spacing w:after="140"/>
      </w:pPr>
    </w:p>
    <w:p>
      <w:pPr>
        <w:pStyle w:val="Heading2"/>
        <w:spacing w:after="100" w:before="220"/>
      </w:pPr>
      <w:r>
        <w:rPr>
          <w:b/>
          <w:bCs/>
          <w:color w:val="2E8B8B"/>
        </w:rPr>
        <w:t xml:space="preserve">Prossimi passi consigliati</w:t>
      </w:r>
    </w:p>
    <w:p>
      <w:pPr>
        <w:pStyle w:val="ListParagraph"/>
        <w:numPr>
          <w:ilvl w:val="0"/>
          <w:numId w:val="5"/>
        </w:numPr>
        <w:spacing w:after="60"/>
      </w:pPr>
      <w:r>
        <w:t xml:space="preserve">Validare il </w:t>
      </w:r>
      <w:r>
        <w:rPr>
          <w:b/>
          <w:bCs/>
        </w:rPr>
        <w:t xml:space="preserve">metodo del motore adattivo</w:t>
      </w:r>
      <w:r>
        <w:t xml:space="preserve"> con un piccolo gruppo pilota, anche in modo semi-manuale.</w:t>
      </w:r>
    </w:p>
    <w:p>
      <w:pPr>
        <w:pStyle w:val="ListParagraph"/>
        <w:numPr>
          <w:ilvl w:val="0"/>
          <w:numId w:val="5"/>
        </w:numPr>
        <w:spacing w:after="60"/>
      </w:pPr>
      <w:r>
        <w:t xml:space="preserve">Consultare un </w:t>
      </w:r>
      <w:r>
        <w:rPr>
          <w:b/>
          <w:bCs/>
        </w:rPr>
        <w:t xml:space="preserve">legale sanitario</w:t>
      </w:r>
      <w:r>
        <w:t xml:space="preserve"> e un </w:t>
      </w:r>
      <w:r>
        <w:rPr>
          <w:b/>
          <w:bCs/>
        </w:rPr>
        <w:t xml:space="preserve">consulente privacy</w:t>
      </w:r>
      <w:r>
        <w:t xml:space="preserve"> per confermare confine benessere/medico, modello delle visite e impianto GDPR.</w:t>
      </w:r>
    </w:p>
    <w:p>
      <w:pPr>
        <w:pStyle w:val="ListParagraph"/>
        <w:numPr>
          <w:ilvl w:val="0"/>
          <w:numId w:val="5"/>
        </w:numPr>
        <w:spacing w:after="60"/>
      </w:pPr>
      <w:r>
        <w:t xml:space="preserve">Costruire un </w:t>
      </w:r>
      <w:r>
        <w:rPr>
          <w:b/>
          <w:bCs/>
        </w:rPr>
        <w:t xml:space="preserve">modello economico</w:t>
      </w:r>
      <w:r>
        <w:t xml:space="preserve"> con costi orari reali di coach/nutrizionista e prezzi sostenibili.</w:t>
      </w:r>
    </w:p>
    <w:p>
      <w:pPr>
        <w:pStyle w:val="ListParagraph"/>
        <w:numPr>
          <w:ilvl w:val="0"/>
          <w:numId w:val="5"/>
        </w:numPr>
        <w:spacing w:after="60"/>
      </w:pPr>
      <w:r>
        <w:t xml:space="preserve">Definire le </w:t>
      </w:r>
      <w:r>
        <w:rPr>
          <w:b/>
          <w:bCs/>
        </w:rPr>
        <w:t xml:space="preserve">librerie di menu</w:t>
      </w:r>
      <w:r>
        <w:t xml:space="preserve"> per stile e livello, validate dal nutrizionista (è il contenuto senza cui il motore non funziona).</w:t>
      </w:r>
    </w:p>
    <w:p>
      <w:pPr>
        <w:pStyle w:val="ListParagraph"/>
        <w:numPr>
          <w:ilvl w:val="0"/>
          <w:numId w:val="5"/>
        </w:numPr>
        <w:spacing w:after="60"/>
      </w:pPr>
      <w:r>
        <w:t xml:space="preserve">Solo dopo, avviare lo sviluppo dell'</w:t>
      </w:r>
      <w:r>
        <w:rPr>
          <w:b/>
          <w:bCs/>
        </w:rPr>
        <w:t xml:space="preserve">MVP</w:t>
      </w:r>
      <w:r>
        <w:t xml:space="preserve"> e pianificare la transizione all'app nativa custom.</w:t>
      </w:r>
    </w:p>
    <w:p>
      <w:pPr>
        <w:spacing w:after="200"/>
      </w:pPr>
    </w:p>
    <w:p>
      <w:pPr>
        <w:pBdr>
          <w:top w:val="single" w:color="2E8B8B" w:sz="6"/>
        </w:pBdr>
        <w:spacing w:after="60" w:before="200"/>
      </w:pPr>
    </w:p>
    <w:p>
      <w:pPr>
        <w:spacing w:after="80"/>
      </w:pPr>
      <w:r>
        <w:rPr>
          <w:i/>
          <w:iCs/>
          <w:color w:val="555555"/>
          <w:sz w:val="18"/>
          <w:szCs w:val="18"/>
        </w:rPr>
        <w:t xml:space="preserve">Documento di orientamento strategico. Le indicazioni normative sono un riferimento generale e non sostituiscono la consulenza di un legale specializzato in sanità digitale e di un consulente privacy. Dati di mercato e fasce di prezzo sono indicativi e da verificare sul mercato di riferimento al momento del lancio.</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2026-07-08T17:03:41.920Z</dcterms:created>
  <dcterms:modified xsi:type="dcterms:W3CDTF">2026-07-08T17:03:41.921Z</dcterms:modified>
</cp:coreProperties>
</file>

<file path=docProps/custom.xml><?xml version="1.0" encoding="utf-8"?>
<Properties xmlns="http://schemas.openxmlformats.org/officeDocument/2006/custom-properties" xmlns:vt="http://schemas.openxmlformats.org/officeDocument/2006/docPropsVTypes"/>
</file>