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Muhammad Yunas</w:t>
      </w:r>
    </w:p>
    <w:p>
      <w:pPr>
        <w:jc w:val="center"/>
      </w:pPr>
      <w:r>
        <w:rPr>
          <w:b/>
          <w:sz w:val="32"/>
        </w:rPr>
        <w:t>Building the Commercial Layer of Physical AI</w:t>
        <w:br/>
      </w:r>
      <w:r>
        <w:t>Physical AI • Industrial Autonomy • OT/IT Convergence • Industrial Intelligence</w:t>
        <w:br/>
      </w:r>
      <w:r>
        <w:t>West Islip, NY | Myunas80@outlook.com | linkedin.com/in/muhammadyunas</w:t>
      </w:r>
    </w:p>
    <w:p>
      <w:pPr>
        <w:pStyle w:val="Heading1"/>
      </w:pPr>
      <w:r>
        <w:t>Executive Positioning</w:t>
      </w:r>
    </w:p>
    <w:p>
      <w:r>
        <w:t>Physical AI and Industrial IoT GTM strategist specializing in enterprise commercialization across industrial autonomy, Agentic AI, OT/IT convergence, and predictive operations. Recognized for translating technically sophisticated industrial intelligence platforms into scalable enterprise revenue systems.</w:t>
      </w:r>
    </w:p>
    <w:p>
      <w:pPr>
        <w:pStyle w:val="Heading1"/>
      </w:pPr>
      <w:r>
        <w:t>Career Highlights</w:t>
      </w:r>
    </w:p>
    <w:p>
      <w:r>
        <w:t>• Drove $40M+ ARR growth through Physical AI and Industrial IoT GTM programs</w:t>
        <w:br/>
        <w:t>• Built and led 18-person GTM organizations</w:t>
        <w:br/>
        <w:t>• Achieved 137% peak quota attainment</w:t>
        <w:br/>
        <w:t>• Established 6 Fortune 500 strategic relationships</w:t>
        <w:br/>
        <w:t>• Compressed enterprise industrial sales cycles from 14 months to 6 months</w:t>
        <w:br/>
        <w:t>• Built OT/IT-aligned GTM systems across manufacturing, energy, and automation</w:t>
      </w:r>
    </w:p>
    <w:p>
      <w:pPr>
        <w:pStyle w:val="Heading1"/>
      </w:pPr>
      <w:r>
        <w:t>Core Expertise</w:t>
      </w:r>
    </w:p>
    <w:p>
      <w:r>
        <w:t>• Physical AI &amp; Agentic AI GTM</w:t>
        <w:br/>
        <w:t>• OT/IT Convergence Strategy</w:t>
        <w:br/>
        <w:t>• Industrial Revenue Architecture</w:t>
        <w:br/>
        <w:t>• Category Creation &amp; Narrative Design</w:t>
        <w:br/>
        <w:t>• Partner Ecosystem Development</w:t>
        <w:br/>
        <w:t>• Enterprise Deal Architecture</w:t>
        <w:br/>
        <w:t>• Cyber-Physical Resilience Positioning</w:t>
        <w:br/>
        <w:t>• Executive Storytelling &amp; Board Communication</w:t>
      </w:r>
    </w:p>
    <w:p>
      <w:pPr>
        <w:pStyle w:val="Heading1"/>
      </w:pPr>
      <w:r>
        <w:t>Strategic Thesis</w:t>
      </w:r>
    </w:p>
    <w:p>
      <w:r>
        <w:t>The next industrial era will not be won solely by better AI models. It will be won by organizations capable of operationalizing trust in autonomous systems across factories, energy infrastructure, and operational environments. Muhammad specializes in building the commercialization systems that make Physical AI operationally trusted and enterprise scalable.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