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URL Cruise Missile: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disgruntled employee, retail competitor and hackers looking for a bargain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present exploit can be a target of injection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Confidentiality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Developers can secure parameters. Keeping everything up to date with security patches. Principle of least privilege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Web Server Infrastructure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stores the confidential information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Application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Server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Firewall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Server Side Attacks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sanitation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costs, developer oversight, lack of foresight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individual can simply bypass robots.txt to browse blocked directories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choose a better domain provider and protect the domain control panel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False. Client side is more prone to unknown vulnerabilities because the client user may not be as informed on security matters as a security professional thus presenting many more vulnerability variables.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Web Application Firewalls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Layer 7: Application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WAFs filter/monitor web traffic and attempt to guard against attacks such as SQL injection and cross-site-scripting.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Authentication and Access Controls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four factors are knowledge, possession, inherent and location based.  Knowledge factors are memorization based and include the likes of passwords, passphrases and pins. Possession factor embodies a lock and key symbol and an example could be a security token. Inherent factors (biometrics) usually authenticate through voice, fingerprint, facial recognition and iris scanning. Finally, Location based authentication is reliant on GPS services.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False. Both are based on the same factor (knowledge).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True. Google authenticator is a form of security token (software based).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constrained user interface restricts specific privileges that are based on clearance.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