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6B53A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[תיאור קצר של הפיצ'ר הראשון]</w:t>
      </w:r>
    </w:p>
    <w:p w:rsidR="00A4237B" w:rsidRDefault="006B53A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[תיאור קצר של הפיצ'ר הראשון]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A234E" w:rsidRPr="007A234E">
        <w:t>Strategy method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7A234E" w:rsidP="006B53A8">
      <w:pPr>
        <w:spacing w:after="0" w:line="240" w:lineRule="auto"/>
        <w:ind w:right="720"/>
      </w:pPr>
      <w:r>
        <w:rPr>
          <w:rFonts w:hint="cs"/>
          <w:rtl/>
        </w:rPr>
        <w:t>לדורך מימוש מערכת הממיינת פריטים בחרנו לבצע את המיון כללי ככול שניתן, כך שמאפיין המיון ניתן לשינוי בהתאם לצורך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7A234E" w:rsidP="005D0457">
      <w:pPr>
        <w:spacing w:after="0" w:line="240" w:lineRule="auto"/>
        <w:ind w:right="720"/>
        <w:rPr>
          <w:rFonts w:hint="cs"/>
        </w:rPr>
      </w:pPr>
      <w:r>
        <w:rPr>
          <w:rFonts w:hint="cs"/>
          <w:rtl/>
        </w:rPr>
        <w:t xml:space="preserve">יצאנו מחלקה </w:t>
      </w:r>
      <w:proofErr w:type="spellStart"/>
      <w:r>
        <w:t>SortStratgy</w:t>
      </w:r>
      <w:proofErr w:type="spellEnd"/>
      <w:r>
        <w:rPr>
          <w:rFonts w:hint="cs"/>
          <w:rtl/>
        </w:rPr>
        <w:t xml:space="preserve"> בעלת פונקציית השוואה שעל פיה היא ממיינת, ובכל תוך שימוש ב</w:t>
      </w:r>
      <w:r>
        <w:rPr>
          <w:rFonts w:hint="cs"/>
        </w:rPr>
        <w:t>DELEGETE</w:t>
      </w:r>
      <w:r>
        <w:rPr>
          <w:rFonts w:hint="cs"/>
          <w:rtl/>
        </w:rPr>
        <w:t xml:space="preserve"> נין לשנות את אותו מאפיין השוואה.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7B0C32" w:rsidP="006B53A8">
      <w:pPr>
        <w:spacing w:after="0" w:line="240" w:lineRule="auto"/>
        <w:ind w:right="720"/>
        <w:rPr>
          <w:rtl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E89BC25" wp14:editId="2B261D2E">
            <wp:extent cx="5394779" cy="2981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601" t="20227" r="26499" b="25835"/>
                    <a:stretch/>
                  </pic:blipFill>
                  <pic:spPr bwMode="auto">
                    <a:xfrm>
                      <a:off x="0" y="0"/>
                      <a:ext cx="5403175" cy="298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890875" w:rsidRDefault="00890875" w:rsidP="005D0457">
      <w:pPr>
        <w:spacing w:after="0" w:line="240" w:lineRule="auto"/>
        <w:ind w:right="720"/>
        <w:rPr>
          <w:noProof/>
        </w:rPr>
      </w:pPr>
    </w:p>
    <w:p w:rsidR="005D0457" w:rsidRDefault="00890875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4E4C472B" wp14:editId="4A01A669">
            <wp:extent cx="5076825" cy="32050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159" t="24722" r="34083" b="35146"/>
                    <a:stretch/>
                  </pic:blipFill>
                  <pic:spPr bwMode="auto">
                    <a:xfrm>
                      <a:off x="0" y="0"/>
                      <a:ext cx="5097322" cy="3218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EB036E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sectPr w:rsidR="005D0457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948" w:rsidRDefault="00967948" w:rsidP="00D171E7">
      <w:pPr>
        <w:spacing w:after="0" w:line="240" w:lineRule="auto"/>
      </w:pPr>
      <w:r>
        <w:separator/>
      </w:r>
    </w:p>
  </w:endnote>
  <w:endnote w:type="continuationSeparator" w:id="0">
    <w:p w:rsidR="00967948" w:rsidRDefault="00967948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948" w:rsidRDefault="00967948" w:rsidP="00D171E7">
      <w:pPr>
        <w:spacing w:after="0" w:line="240" w:lineRule="auto"/>
      </w:pPr>
      <w:r>
        <w:separator/>
      </w:r>
    </w:p>
  </w:footnote>
  <w:footnote w:type="continuationSeparator" w:id="0">
    <w:p w:rsidR="00967948" w:rsidRDefault="00967948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[שם מלא], [ת"ז], [שם מלא], [ת"ז]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234E"/>
    <w:rsid w:val="007A553B"/>
    <w:rsid w:val="007B0C32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0875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67948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3413D"/>
  <w15:docId w15:val="{743F56AF-6372-48D5-95D8-848387CC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19C010-B304-4DC7-8925-C7126AAB6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Moshe Haina</cp:lastModifiedBy>
  <cp:revision>12</cp:revision>
  <cp:lastPrinted>2013-08-01T09:12:00Z</cp:lastPrinted>
  <dcterms:created xsi:type="dcterms:W3CDTF">2013-11-24T18:21:00Z</dcterms:created>
  <dcterms:modified xsi:type="dcterms:W3CDTF">2019-06-15T12:04:00Z</dcterms:modified>
</cp:coreProperties>
</file>