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r>
        <w:rPr>
          <w:b/>
          <w:bCs/>
          <w:color w:val="1F3864"/>
          <w:sz w:val="56"/>
          <w:szCs w:val="56"/>
        </w:rPr>
        <w:t xml:space="preserve">TALOS</w:t>
      </w:r>
    </w:p>
    <w:p>
      <w:pPr>
        <w:spacing w:after="400"/>
      </w:pPr>
      <w:r>
        <w:rPr>
          <w:b/>
          <w:bCs/>
          <w:sz w:val="34"/>
          <w:szCs w:val="34"/>
        </w:rPr>
        <w:t xml:space="preserve">Hardware-Anforderungen und Modell-/Plattformvergleich</w:t>
      </w:r>
    </w:p>
    <w:p>
      <w:pPr>
        <w:spacing w:after="600" w:before="0"/>
      </w:pPr>
      <w:r>
        <w:rPr>
          <w:color w:val="404040"/>
          <w:sz w:val="22"/>
          <w:szCs w:val="22"/>
        </w:rPr>
        <w:t xml:space="preserve">Dimensionierungsgrundlage für den Betrieb des Talos-RAG-/Agenten-Stacks auf lokaler Hardware — inklusive Modellkatalog, Plattformvergleich, Architektur-Einschränkungen und Kapazitätstests.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6765"/>
      </w:tblGrid>
      <w:tr>
        <w:trPr>
          <w:tblHeader/>
        </w:trPr>
        <w:tc>
          <w:tcPr>
            <w:tcW w:type="dxa" w:w="2255"/>
            <w:shd w:fill="1F3864" w:color="auto" w:val="clear"/>
            <w:tcMar>
              <w:top w:type="dxa" w:w="60"/>
              <w:left w:type="dxa" w:w="80"/>
              <w:bottom w:type="dxa" w:w="60"/>
              <w:right w:type="dxa" w:w="80"/>
            </w:tcMar>
          </w:tcPr>
          <w:p>
            <w:pPr>
              <w:spacing w:after="0"/>
            </w:pPr>
            <w:r>
              <w:rPr>
                <w:b/>
                <w:bCs/>
                <w:color w:val="FFFFFF"/>
                <w:sz w:val="17"/>
                <w:szCs w:val="17"/>
              </w:rPr>
              <w:t xml:space="preserve">Feld</w:t>
            </w:r>
          </w:p>
        </w:tc>
        <w:tc>
          <w:tcPr>
            <w:tcW w:type="dxa" w:w="6765"/>
            <w:shd w:fill="1F3864" w:color="auto" w:val="clear"/>
            <w:tcMar>
              <w:top w:type="dxa" w:w="60"/>
              <w:left w:type="dxa" w:w="80"/>
              <w:bottom w:type="dxa" w:w="60"/>
              <w:right w:type="dxa" w:w="80"/>
            </w:tcMar>
          </w:tcPr>
          <w:p>
            <w:pPr>
              <w:spacing w:after="0"/>
            </w:pPr>
            <w:r>
              <w:rPr>
                <w:b/>
                <w:bCs/>
                <w:color w:val="FFFFFF"/>
                <w:sz w:val="17"/>
                <w:szCs w:val="17"/>
              </w:rPr>
              <w:t xml:space="preserve">Inhalt</w:t>
            </w:r>
          </w:p>
        </w:tc>
      </w:tr>
      <w:tr>
        <w:tc>
          <w:tcPr>
            <w:tcW w:type="dxa" w:w="2255"/>
            <w:tcMar>
              <w:top w:type="dxa" w:w="60"/>
              <w:left w:type="dxa" w:w="80"/>
              <w:bottom w:type="dxa" w:w="60"/>
              <w:right w:type="dxa" w:w="80"/>
            </w:tcMar>
          </w:tcPr>
          <w:p>
            <w:pPr>
              <w:spacing w:after="0"/>
            </w:pPr>
            <w:r>
              <w:rPr>
                <w:b w:val="false"/>
                <w:bCs w:val="false"/>
                <w:sz w:val="17"/>
                <w:szCs w:val="17"/>
              </w:rPr>
              <w:t xml:space="preserve">Dokument</w:t>
            </w:r>
          </w:p>
        </w:tc>
        <w:tc>
          <w:tcPr>
            <w:tcW w:type="dxa" w:w="6765"/>
            <w:tcMar>
              <w:top w:type="dxa" w:w="60"/>
              <w:left w:type="dxa" w:w="80"/>
              <w:bottom w:type="dxa" w:w="60"/>
              <w:right w:type="dxa" w:w="80"/>
            </w:tcMar>
          </w:tcPr>
          <w:p>
            <w:pPr>
              <w:spacing w:after="0"/>
            </w:pPr>
            <w:r>
              <w:rPr>
                <w:b w:val="false"/>
                <w:bCs w:val="false"/>
                <w:sz w:val="17"/>
                <w:szCs w:val="17"/>
              </w:rPr>
              <w:t xml:space="preserve">Talos — Hardware Requirements &amp; Sizing</w:t>
            </w:r>
          </w:p>
        </w:tc>
      </w:tr>
      <w:tr>
        <w:tc>
          <w:tcPr>
            <w:tcW w:type="dxa" w:w="2255"/>
            <w:tcMar>
              <w:top w:type="dxa" w:w="60"/>
              <w:left w:type="dxa" w:w="80"/>
              <w:bottom w:type="dxa" w:w="60"/>
              <w:right w:type="dxa" w:w="80"/>
            </w:tcMar>
          </w:tcPr>
          <w:p>
            <w:pPr>
              <w:spacing w:after="0"/>
            </w:pPr>
            <w:r>
              <w:rPr>
                <w:b w:val="false"/>
                <w:bCs w:val="false"/>
                <w:sz w:val="17"/>
                <w:szCs w:val="17"/>
              </w:rPr>
              <w:t xml:space="preserve">Version</w:t>
            </w:r>
          </w:p>
        </w:tc>
        <w:tc>
          <w:tcPr>
            <w:tcW w:type="dxa" w:w="6765"/>
            <w:tcMar>
              <w:top w:type="dxa" w:w="60"/>
              <w:left w:type="dxa" w:w="80"/>
              <w:bottom w:type="dxa" w:w="60"/>
              <w:right w:type="dxa" w:w="80"/>
            </w:tcMar>
          </w:tcPr>
          <w:p>
            <w:pPr>
              <w:spacing w:after="0"/>
            </w:pPr>
            <w:r>
              <w:rPr>
                <w:b w:val="false"/>
                <w:bCs w:val="false"/>
                <w:sz w:val="17"/>
                <w:szCs w:val="17"/>
              </w:rPr>
              <w:t xml:space="preserve">0.1 (Arbeitsstand, wird laufend ergänzt)</w:t>
            </w:r>
          </w:p>
        </w:tc>
      </w:tr>
      <w:tr>
        <w:tc>
          <w:tcPr>
            <w:tcW w:type="dxa" w:w="2255"/>
            <w:tcMar>
              <w:top w:type="dxa" w:w="60"/>
              <w:left w:type="dxa" w:w="80"/>
              <w:bottom w:type="dxa" w:w="60"/>
              <w:right w:type="dxa" w:w="80"/>
            </w:tcMar>
          </w:tcPr>
          <w:p>
            <w:pPr>
              <w:spacing w:after="0"/>
            </w:pPr>
            <w:r>
              <w:rPr>
                <w:b w:val="false"/>
                <w:bCs w:val="false"/>
                <w:sz w:val="17"/>
                <w:szCs w:val="17"/>
              </w:rPr>
              <w:t xml:space="preserve">Stand</w:t>
            </w:r>
          </w:p>
        </w:tc>
        <w:tc>
          <w:tcPr>
            <w:tcW w:type="dxa" w:w="6765"/>
            <w:tcMar>
              <w:top w:type="dxa" w:w="60"/>
              <w:left w:type="dxa" w:w="80"/>
              <w:bottom w:type="dxa" w:w="60"/>
              <w:right w:type="dxa" w:w="80"/>
            </w:tcMar>
          </w:tcPr>
          <w:p>
            <w:pPr>
              <w:spacing w:after="0"/>
            </w:pPr>
            <w:r>
              <w:rPr>
                <w:b w:val="false"/>
                <w:bCs w:val="false"/>
                <w:sz w:val="17"/>
                <w:szCs w:val="17"/>
              </w:rPr>
              <w:t xml:space="preserve">2. September 2026</w:t>
            </w:r>
          </w:p>
        </w:tc>
      </w:tr>
      <w:tr>
        <w:tc>
          <w:tcPr>
            <w:tcW w:type="dxa" w:w="2255"/>
            <w:tcMar>
              <w:top w:type="dxa" w:w="60"/>
              <w:left w:type="dxa" w:w="80"/>
              <w:bottom w:type="dxa" w:w="60"/>
              <w:right w:type="dxa" w:w="80"/>
            </w:tcMar>
          </w:tcPr>
          <w:p>
            <w:pPr>
              <w:spacing w:after="0"/>
            </w:pPr>
            <w:r>
              <w:rPr>
                <w:b w:val="false"/>
                <w:bCs w:val="false"/>
                <w:sz w:val="17"/>
                <w:szCs w:val="17"/>
              </w:rPr>
              <w:t xml:space="preserve">Autor</w:t>
            </w:r>
          </w:p>
        </w:tc>
        <w:tc>
          <w:tcPr>
            <w:tcW w:type="dxa" w:w="6765"/>
            <w:tcMar>
              <w:top w:type="dxa" w:w="60"/>
              <w:left w:type="dxa" w:w="80"/>
              <w:bottom w:type="dxa" w:w="60"/>
              <w:right w:type="dxa" w:w="80"/>
            </w:tcMar>
          </w:tcPr>
          <w:p>
            <w:pPr>
              <w:spacing w:after="0"/>
            </w:pPr>
            <w:r>
              <w:rPr>
                <w:b w:val="false"/>
                <w:bCs w:val="false"/>
                <w:sz w:val="17"/>
                <w:szCs w:val="17"/>
              </w:rPr>
              <w:t xml:space="preserve">Moritz Schäfer</w:t>
            </w:r>
          </w:p>
        </w:tc>
      </w:tr>
      <w:tr>
        <w:tc>
          <w:tcPr>
            <w:tcW w:type="dxa" w:w="2255"/>
            <w:tcMar>
              <w:top w:type="dxa" w:w="60"/>
              <w:left w:type="dxa" w:w="80"/>
              <w:bottom w:type="dxa" w:w="60"/>
              <w:right w:type="dxa" w:w="80"/>
            </w:tcMar>
          </w:tcPr>
          <w:p>
            <w:pPr>
              <w:spacing w:after="0"/>
            </w:pPr>
            <w:r>
              <w:rPr>
                <w:b w:val="false"/>
                <w:bCs w:val="false"/>
                <w:sz w:val="17"/>
                <w:szCs w:val="17"/>
              </w:rPr>
              <w:t xml:space="preserve">Status</w:t>
            </w:r>
          </w:p>
        </w:tc>
        <w:tc>
          <w:tcPr>
            <w:tcW w:type="dxa" w:w="6765"/>
            <w:tcMar>
              <w:top w:type="dxa" w:w="60"/>
              <w:left w:type="dxa" w:w="80"/>
              <w:bottom w:type="dxa" w:w="60"/>
              <w:right w:type="dxa" w:w="80"/>
            </w:tcMar>
          </w:tcPr>
          <w:p>
            <w:pPr>
              <w:spacing w:after="0"/>
            </w:pPr>
            <w:r>
              <w:rPr>
                <w:b w:val="false"/>
                <w:bCs w:val="false"/>
                <w:sz w:val="17"/>
                <w:szCs w:val="17"/>
              </w:rPr>
              <w:t xml:space="preserve">Entwurf — Kapitel 8 (Kapazitätstests) noch offen</w:t>
            </w:r>
          </w:p>
        </w:tc>
      </w:tr>
      <w:tr>
        <w:tc>
          <w:tcPr>
            <w:tcW w:type="dxa" w:w="2255"/>
            <w:tcMar>
              <w:top w:type="dxa" w:w="60"/>
              <w:left w:type="dxa" w:w="80"/>
              <w:bottom w:type="dxa" w:w="60"/>
              <w:right w:type="dxa" w:w="80"/>
            </w:tcMar>
          </w:tcPr>
          <w:p>
            <w:pPr>
              <w:spacing w:after="0"/>
            </w:pPr>
            <w:r>
              <w:rPr>
                <w:b w:val="false"/>
                <w:bCs w:val="false"/>
                <w:sz w:val="17"/>
                <w:szCs w:val="17"/>
              </w:rPr>
              <w:t xml:space="preserve">Referenzsystem</w:t>
            </w:r>
          </w:p>
        </w:tc>
        <w:tc>
          <w:tcPr>
            <w:tcW w:type="dxa" w:w="6765"/>
            <w:tcMar>
              <w:top w:type="dxa" w:w="60"/>
              <w:left w:type="dxa" w:w="80"/>
              <w:bottom w:type="dxa" w:w="60"/>
              <w:right w:type="dxa" w:w="80"/>
            </w:tcMar>
          </w:tcPr>
          <w:p>
            <w:pPr>
              <w:spacing w:after="0"/>
            </w:pPr>
            <w:r>
              <w:rPr>
                <w:b w:val="false"/>
                <w:bCs w:val="false"/>
                <w:sz w:val="17"/>
                <w:szCs w:val="17"/>
              </w:rPr>
              <w:t xml:space="preserve">NVIDIA DGX Spark (GB10), 128 GB Unified Memory, vLLM 0.23.x</w:t>
            </w:r>
          </w:p>
        </w:tc>
      </w:tr>
    </w:tbl>
    <w:p>
      <w:r>
        <w:br w:type="page"/>
      </w:r>
    </w:p>
    <w:p>
      <w:pPr>
        <w:pStyle w:val="Heading1"/>
        <w:spacing w:after="160" w:before="320"/>
      </w:pPr>
      <w:r>
        <w:rPr>
          <w:b/>
          <w:bCs/>
          <w:color w:val="1F3864"/>
          <w:sz w:val="30"/>
          <w:szCs w:val="30"/>
        </w:rPr>
        <w:t xml:space="preserve">Inhalt</w:t>
      </w:r>
    </w:p>
    <w:sdt>
      <w:sdtPr>
        <w:alias w:val="Inhalt"/>
      </w:sdtPr>
      <w:sdtContent>
        <w:p>
          <w:r>
            <w:fldChar w:fldCharType="begin" w:dirty="true"/>
            <w:instrText xml:space="preserve">TOC \h \o "1-3"</w:instrText>
            <w:fldChar w:fldCharType="separate"/>
          </w:r>
        </w:p>
        <w:p>
          <w:r>
            <w:fldChar w:fldCharType="end"/>
          </w:r>
        </w:p>
      </w:sdtContent>
    </w:sdt>
    <w:p>
      <w:pPr>
        <w:spacing w:after="120" w:before="0"/>
      </w:pPr>
      <w:r>
        <w:rPr>
          <w:i/>
          <w:iCs/>
          <w:color w:val="808080"/>
          <w:sz w:val="17"/>
          <w:szCs w:val="17"/>
        </w:rPr>
        <w:t xml:space="preserve">(In Word mit F9 aktualisieren.)</w:t>
      </w:r>
    </w:p>
    <w:p>
      <w:r>
        <w:br w:type="page"/>
      </w:r>
    </w:p>
    <w:p>
      <w:pPr>
        <w:pStyle w:val="Heading1"/>
        <w:spacing w:after="160" w:before="320"/>
      </w:pPr>
      <w:r>
        <w:rPr>
          <w:b/>
          <w:bCs/>
          <w:color w:val="1F3864"/>
          <w:sz w:val="30"/>
          <w:szCs w:val="30"/>
        </w:rPr>
        <w:t xml:space="preserve">1  Zweck, Geltungsbereich und Pflege</w:t>
      </w:r>
    </w:p>
    <w:p>
      <w:pPr>
        <w:pStyle w:val="Heading2"/>
        <w:spacing w:after="120" w:before="240"/>
      </w:pPr>
      <w:r>
        <w:rPr>
          <w:b/>
          <w:bCs/>
          <w:color w:val="1F3864"/>
          <w:sz w:val="24"/>
          <w:szCs w:val="24"/>
        </w:rPr>
        <w:t xml:space="preserve">1.1  Zweck</w:t>
      </w:r>
    </w:p>
    <w:p>
      <w:pPr>
        <w:spacing w:after="120" w:before="0"/>
      </w:pPr>
      <w:r>
        <w:rPr>
          <w:sz w:val="20"/>
          <w:szCs w:val="20"/>
        </w:rPr>
        <w:t xml:space="preserve">Dieses Dokument beantwortet drei Fragen:</w:t>
      </w:r>
    </w:p>
    <w:p>
      <w:pPr>
        <w:pStyle w:val="ListParagraph"/>
        <w:numPr>
          <w:ilvl w:val="0"/>
          <w:numId w:val="2"/>
        </w:numPr>
        <w:spacing w:after="60"/>
      </w:pPr>
      <w:r>
        <w:rPr>
          <w:sz w:val="20"/>
          <w:szCs w:val="20"/>
        </w:rPr>
        <w:t xml:space="preserve">Welche Hardware braucht Talos, damit der Stack (LLM, Embedding, Reranker, ASR, Vektor-DB, App) in der jeweils gewünschten Qualität und Geschwindigkeit läuft?</w:t>
      </w:r>
    </w:p>
    <w:p>
      <w:pPr>
        <w:pStyle w:val="ListParagraph"/>
        <w:numPr>
          <w:ilvl w:val="0"/>
          <w:numId w:val="2"/>
        </w:numPr>
        <w:spacing w:after="60"/>
      </w:pPr>
      <w:r>
        <w:rPr>
          <w:sz w:val="20"/>
          <w:szCs w:val="20"/>
        </w:rPr>
        <w:t xml:space="preserve">Wie groß dürfen die Datenmengen sein — Datenbank-Schema im DB-Modus, Pivot-/Tabellen-Widgets, RAG-Korpus, Kontextlänge —, damit das Modell damit noch zuverlässig umgehen kann?</w:t>
      </w:r>
    </w:p>
    <w:p>
      <w:pPr>
        <w:pStyle w:val="ListParagraph"/>
        <w:numPr>
          <w:ilvl w:val="0"/>
          <w:numId w:val="2"/>
        </w:numPr>
        <w:spacing w:after="60"/>
      </w:pPr>
      <w:r>
        <w:rPr>
          <w:sz w:val="20"/>
          <w:szCs w:val="20"/>
        </w:rPr>
        <w:t xml:space="preserve">Welche Plattform (NVIDIA / AMD / Apple / chinesische Anbieter / eigener Server) ist für welches Budget und welche Modellklasse die richtige, und wo verliert man Funktionalität?</w:t>
      </w:r>
    </w:p>
    <w:p>
      <w:pPr>
        <w:pStyle w:val="Heading2"/>
        <w:spacing w:after="120" w:before="240"/>
      </w:pPr>
      <w:r>
        <w:rPr>
          <w:b/>
          <w:bCs/>
          <w:color w:val="1F3864"/>
          <w:sz w:val="24"/>
          <w:szCs w:val="24"/>
        </w:rPr>
        <w:t xml:space="preserve">1.2  Geltungsbereich</w:t>
      </w:r>
    </w:p>
    <w:p>
      <w:pPr>
        <w:spacing w:after="120" w:before="0"/>
      </w:pPr>
      <w:r>
        <w:rPr>
          <w:sz w:val="20"/>
          <w:szCs w:val="20"/>
        </w:rPr>
        <w:t xml:space="preserve">Betrachtet wird ausschließlich lokale Inferenz (On-Premise, keine Cloud-APIs) für einen Nutzerkreis von 1–20 gleichzeitigen Sessions. Trainings- und Fine-Tuning-Workloads sind nicht Gegenstand dieses Dokuments.</w:t>
      </w:r>
    </w:p>
    <w:p>
      <w:pPr>
        <w:pStyle w:val="Heading2"/>
        <w:spacing w:after="120" w:before="240"/>
      </w:pPr>
      <w:r>
        <w:rPr>
          <w:b/>
          <w:bCs/>
          <w:color w:val="1F3864"/>
          <w:sz w:val="24"/>
          <w:szCs w:val="24"/>
        </w:rPr>
        <w:t xml:space="preserve">1.3  So wird dieses Dokument erweitert</w:t>
      </w:r>
    </w:p>
    <w:p>
      <w:pPr>
        <w:spacing w:after="120" w:before="0"/>
      </w:pPr>
      <w:r>
        <w:rPr>
          <w:sz w:val="20"/>
          <w:szCs w:val="20"/>
        </w:rPr>
        <w:t xml:space="preserve">Das Dokument ist bewusst tabellenlastig und modular aufgebaut. Neue Erkenntnisse werden nicht in den Fließtext eingearbeitet, sondern als Zeile in die passende Tabelle bzw. als neuer Unterabschnitt ergänzt: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2255"/>
        <w:gridCol w:w="4059"/>
      </w:tblGrid>
      <w:tr>
        <w:trPr>
          <w:tblHeader/>
        </w:trPr>
        <w:tc>
          <w:tcPr>
            <w:tcW w:type="dxa" w:w="2706"/>
            <w:shd w:fill="1F3864" w:color="auto" w:val="clear"/>
            <w:tcMar>
              <w:top w:type="dxa" w:w="60"/>
              <w:left w:type="dxa" w:w="80"/>
              <w:bottom w:type="dxa" w:w="60"/>
              <w:right w:type="dxa" w:w="80"/>
            </w:tcMar>
          </w:tcPr>
          <w:p>
            <w:pPr>
              <w:spacing w:after="0"/>
            </w:pPr>
            <w:r>
              <w:rPr>
                <w:b/>
                <w:bCs/>
                <w:color w:val="FFFFFF"/>
                <w:sz w:val="17"/>
                <w:szCs w:val="17"/>
              </w:rPr>
              <w:t xml:space="preserve">Neue Information</w:t>
            </w:r>
          </w:p>
        </w:tc>
        <w:tc>
          <w:tcPr>
            <w:tcW w:type="dxa" w:w="2255"/>
            <w:shd w:fill="1F3864" w:color="auto" w:val="clear"/>
            <w:tcMar>
              <w:top w:type="dxa" w:w="60"/>
              <w:left w:type="dxa" w:w="80"/>
              <w:bottom w:type="dxa" w:w="60"/>
              <w:right w:type="dxa" w:w="80"/>
            </w:tcMar>
          </w:tcPr>
          <w:p>
            <w:pPr>
              <w:spacing w:after="0"/>
            </w:pPr>
            <w:r>
              <w:rPr>
                <w:b/>
                <w:bCs/>
                <w:color w:val="FFFFFF"/>
                <w:sz w:val="17"/>
                <w:szCs w:val="17"/>
              </w:rPr>
              <w:t xml:space="preserve">Gehört nach</w:t>
            </w:r>
          </w:p>
        </w:tc>
        <w:tc>
          <w:tcPr>
            <w:tcW w:type="dxa" w:w="4059"/>
            <w:shd w:fill="1F3864" w:color="auto" w:val="clear"/>
            <w:tcMar>
              <w:top w:type="dxa" w:w="60"/>
              <w:left w:type="dxa" w:w="80"/>
              <w:bottom w:type="dxa" w:w="60"/>
              <w:right w:type="dxa" w:w="80"/>
            </w:tcMar>
          </w:tcPr>
          <w:p>
            <w:pPr>
              <w:spacing w:after="0"/>
            </w:pPr>
            <w:r>
              <w:rPr>
                <w:b/>
                <w:bCs/>
                <w:color w:val="FFFFFF"/>
                <w:sz w:val="17"/>
                <w:szCs w:val="17"/>
              </w:rPr>
              <w:t xml:space="preserve">Vorgehen</w:t>
            </w:r>
          </w:p>
        </w:tc>
      </w:tr>
      <w:tr>
        <w:tc>
          <w:tcPr>
            <w:tcW w:type="dxa" w:w="2706"/>
            <w:tcMar>
              <w:top w:type="dxa" w:w="60"/>
              <w:left w:type="dxa" w:w="80"/>
              <w:bottom w:type="dxa" w:w="60"/>
              <w:right w:type="dxa" w:w="80"/>
            </w:tcMar>
          </w:tcPr>
          <w:p>
            <w:pPr>
              <w:spacing w:after="0"/>
            </w:pPr>
            <w:r>
              <w:rPr>
                <w:b w:val="false"/>
                <w:bCs w:val="false"/>
                <w:sz w:val="17"/>
                <w:szCs w:val="17"/>
              </w:rPr>
              <w:t xml:space="preserve">Neues Modell (z. B. Qwen4, DeepSeek V5)</w:t>
            </w:r>
          </w:p>
        </w:tc>
        <w:tc>
          <w:tcPr>
            <w:tcW w:type="dxa" w:w="2255"/>
            <w:tcMar>
              <w:top w:type="dxa" w:w="60"/>
              <w:left w:type="dxa" w:w="80"/>
              <w:bottom w:type="dxa" w:w="60"/>
              <w:right w:type="dxa" w:w="80"/>
            </w:tcMar>
          </w:tcPr>
          <w:p>
            <w:pPr>
              <w:spacing w:after="0"/>
            </w:pPr>
            <w:r>
              <w:rPr>
                <w:b w:val="false"/>
                <w:bCs w:val="false"/>
                <w:sz w:val="17"/>
                <w:szCs w:val="17"/>
              </w:rPr>
              <w:t xml:space="preserve">Kapitel 4, Tabelle 4.1 / 4.2</w:t>
            </w:r>
          </w:p>
        </w:tc>
        <w:tc>
          <w:tcPr>
            <w:tcW w:type="dxa" w:w="4059"/>
            <w:tcMar>
              <w:top w:type="dxa" w:w="60"/>
              <w:left w:type="dxa" w:w="80"/>
              <w:bottom w:type="dxa" w:w="60"/>
              <w:right w:type="dxa" w:w="80"/>
            </w:tcMar>
          </w:tcPr>
          <w:p>
            <w:pPr>
              <w:spacing w:after="0"/>
            </w:pPr>
            <w:r>
              <w:rPr>
                <w:b w:val="false"/>
                <w:bCs w:val="false"/>
                <w:sz w:val="17"/>
                <w:szCs w:val="17"/>
              </w:rPr>
              <w:t xml:space="preserve">Zeile anhängen, Speicherbedarf und Decode-Ceiling nach den Formeln aus Kapitel 3 berechnen</w:t>
            </w:r>
          </w:p>
        </w:tc>
      </w:tr>
      <w:tr>
        <w:tc>
          <w:tcPr>
            <w:tcW w:type="dxa" w:w="2706"/>
            <w:tcMar>
              <w:top w:type="dxa" w:w="60"/>
              <w:left w:type="dxa" w:w="80"/>
              <w:bottom w:type="dxa" w:w="60"/>
              <w:right w:type="dxa" w:w="80"/>
            </w:tcMar>
          </w:tcPr>
          <w:p>
            <w:pPr>
              <w:spacing w:after="0"/>
            </w:pPr>
            <w:r>
              <w:rPr>
                <w:b w:val="false"/>
                <w:bCs w:val="false"/>
                <w:sz w:val="17"/>
                <w:szCs w:val="17"/>
              </w:rPr>
              <w:t xml:space="preserve">Neues Gerät / neuer Preis</w:t>
            </w:r>
          </w:p>
        </w:tc>
        <w:tc>
          <w:tcPr>
            <w:tcW w:type="dxa" w:w="2255"/>
            <w:tcMar>
              <w:top w:type="dxa" w:w="60"/>
              <w:left w:type="dxa" w:w="80"/>
              <w:bottom w:type="dxa" w:w="60"/>
              <w:right w:type="dxa" w:w="80"/>
            </w:tcMar>
          </w:tcPr>
          <w:p>
            <w:pPr>
              <w:spacing w:after="0"/>
            </w:pPr>
            <w:r>
              <w:rPr>
                <w:b w:val="false"/>
                <w:bCs w:val="false"/>
                <w:sz w:val="17"/>
                <w:szCs w:val="17"/>
              </w:rPr>
              <w:t xml:space="preserve">Kapitel 5, Tabelle 5.1</w:t>
            </w:r>
          </w:p>
        </w:tc>
        <w:tc>
          <w:tcPr>
            <w:tcW w:type="dxa" w:w="4059"/>
            <w:tcMar>
              <w:top w:type="dxa" w:w="60"/>
              <w:left w:type="dxa" w:w="80"/>
              <w:bottom w:type="dxa" w:w="60"/>
              <w:right w:type="dxa" w:w="80"/>
            </w:tcMar>
          </w:tcPr>
          <w:p>
            <w:pPr>
              <w:spacing w:after="0"/>
            </w:pPr>
            <w:r>
              <w:rPr>
                <w:b w:val="false"/>
                <w:bCs w:val="false"/>
                <w:sz w:val="17"/>
                <w:szCs w:val="17"/>
              </w:rPr>
              <w:t xml:space="preserve">Zeile anhängen; Preisdatum in der Fußnote der Tabelle mitführen</w:t>
            </w:r>
          </w:p>
        </w:tc>
      </w:tr>
      <w:tr>
        <w:tc>
          <w:tcPr>
            <w:tcW w:type="dxa" w:w="2706"/>
            <w:tcMar>
              <w:top w:type="dxa" w:w="60"/>
              <w:left w:type="dxa" w:w="80"/>
              <w:bottom w:type="dxa" w:w="60"/>
              <w:right w:type="dxa" w:w="80"/>
            </w:tcMar>
          </w:tcPr>
          <w:p>
            <w:pPr>
              <w:spacing w:after="0"/>
            </w:pPr>
            <w:r>
              <w:rPr>
                <w:b w:val="false"/>
                <w:bCs w:val="false"/>
                <w:sz w:val="17"/>
                <w:szCs w:val="17"/>
              </w:rPr>
              <w:t xml:space="preserve">Neue Software-Einschränkung (vLLM-Backend, Quantisierung)</w:t>
            </w:r>
          </w:p>
        </w:tc>
        <w:tc>
          <w:tcPr>
            <w:tcW w:type="dxa" w:w="2255"/>
            <w:tcMar>
              <w:top w:type="dxa" w:w="60"/>
              <w:left w:type="dxa" w:w="80"/>
              <w:bottom w:type="dxa" w:w="60"/>
              <w:right w:type="dxa" w:w="80"/>
            </w:tcMar>
          </w:tcPr>
          <w:p>
            <w:pPr>
              <w:spacing w:after="0"/>
            </w:pPr>
            <w:r>
              <w:rPr>
                <w:b w:val="false"/>
                <w:bCs w:val="false"/>
                <w:sz w:val="17"/>
                <w:szCs w:val="17"/>
              </w:rPr>
              <w:t xml:space="preserve">Kapitel 6</w:t>
            </w:r>
          </w:p>
        </w:tc>
        <w:tc>
          <w:tcPr>
            <w:tcW w:type="dxa" w:w="4059"/>
            <w:tcMar>
              <w:top w:type="dxa" w:w="60"/>
              <w:left w:type="dxa" w:w="80"/>
              <w:bottom w:type="dxa" w:w="60"/>
              <w:right w:type="dxa" w:w="80"/>
            </w:tcMar>
          </w:tcPr>
          <w:p>
            <w:pPr>
              <w:spacing w:after="0"/>
            </w:pPr>
            <w:r>
              <w:rPr>
                <w:b w:val="false"/>
                <w:bCs w:val="false"/>
                <w:sz w:val="17"/>
                <w:szCs w:val="17"/>
              </w:rPr>
              <w:t xml:space="preserve">Neue Zeile in Tabelle 6.1 bzw. neuer Unterabschnitt 6.x</w:t>
            </w:r>
          </w:p>
        </w:tc>
      </w:tr>
      <w:tr>
        <w:tc>
          <w:tcPr>
            <w:tcW w:type="dxa" w:w="2706"/>
            <w:tcMar>
              <w:top w:type="dxa" w:w="60"/>
              <w:left w:type="dxa" w:w="80"/>
              <w:bottom w:type="dxa" w:w="60"/>
              <w:right w:type="dxa" w:w="80"/>
            </w:tcMar>
          </w:tcPr>
          <w:p>
            <w:pPr>
              <w:spacing w:after="0"/>
            </w:pPr>
            <w:r>
              <w:rPr>
                <w:b w:val="false"/>
                <w:bCs w:val="false"/>
                <w:sz w:val="17"/>
                <w:szCs w:val="17"/>
              </w:rPr>
              <w:t xml:space="preserve">Neues Messergebnis aus einem Kapazitätstest</w:t>
            </w:r>
          </w:p>
        </w:tc>
        <w:tc>
          <w:tcPr>
            <w:tcW w:type="dxa" w:w="2255"/>
            <w:tcMar>
              <w:top w:type="dxa" w:w="60"/>
              <w:left w:type="dxa" w:w="80"/>
              <w:bottom w:type="dxa" w:w="60"/>
              <w:right w:type="dxa" w:w="80"/>
            </w:tcMar>
          </w:tcPr>
          <w:p>
            <w:pPr>
              <w:spacing w:after="0"/>
            </w:pPr>
            <w:r>
              <w:rPr>
                <w:b w:val="false"/>
                <w:bCs w:val="false"/>
                <w:sz w:val="17"/>
                <w:szCs w:val="17"/>
              </w:rPr>
              <w:t xml:space="preserve">Kapitel 8, Tabellen 8.2–8.7</w:t>
            </w:r>
          </w:p>
        </w:tc>
        <w:tc>
          <w:tcPr>
            <w:tcW w:type="dxa" w:w="4059"/>
            <w:tcMar>
              <w:top w:type="dxa" w:w="60"/>
              <w:left w:type="dxa" w:w="80"/>
              <w:bottom w:type="dxa" w:w="60"/>
              <w:right w:type="dxa" w:w="80"/>
            </w:tcMar>
          </w:tcPr>
          <w:p>
            <w:pPr>
              <w:spacing w:after="0"/>
            </w:pPr>
            <w:r>
              <w:rPr>
                <w:b w:val="false"/>
                <w:bCs w:val="false"/>
                <w:sz w:val="17"/>
                <w:szCs w:val="17"/>
              </w:rPr>
              <w:t xml:space="preserve">Platzhalterzeile „offen“ ersetzen; Datum, Modell, Hardware und Commit/Build mitangeben</w:t>
            </w:r>
          </w:p>
        </w:tc>
      </w:tr>
      <w:tr>
        <w:tc>
          <w:tcPr>
            <w:tcW w:type="dxa" w:w="2706"/>
            <w:tcMar>
              <w:top w:type="dxa" w:w="60"/>
              <w:left w:type="dxa" w:w="80"/>
              <w:bottom w:type="dxa" w:w="60"/>
              <w:right w:type="dxa" w:w="80"/>
            </w:tcMar>
          </w:tcPr>
          <w:p>
            <w:pPr>
              <w:spacing w:after="0"/>
            </w:pPr>
            <w:r>
              <w:rPr>
                <w:b w:val="false"/>
                <w:bCs w:val="false"/>
                <w:sz w:val="17"/>
                <w:szCs w:val="17"/>
              </w:rPr>
              <w:t xml:space="preserve">Neue Empfehlung / Entscheidung</w:t>
            </w:r>
          </w:p>
        </w:tc>
        <w:tc>
          <w:tcPr>
            <w:tcW w:type="dxa" w:w="2255"/>
            <w:tcMar>
              <w:top w:type="dxa" w:w="60"/>
              <w:left w:type="dxa" w:w="80"/>
              <w:bottom w:type="dxa" w:w="60"/>
              <w:right w:type="dxa" w:w="80"/>
            </w:tcMar>
          </w:tcPr>
          <w:p>
            <w:pPr>
              <w:spacing w:after="0"/>
            </w:pPr>
            <w:r>
              <w:rPr>
                <w:b w:val="false"/>
                <w:bCs w:val="false"/>
                <w:sz w:val="17"/>
                <w:szCs w:val="17"/>
              </w:rPr>
              <w:t xml:space="preserve">Kapitel 9 und Änderungshistorie (10.1)</w:t>
            </w:r>
          </w:p>
        </w:tc>
        <w:tc>
          <w:tcPr>
            <w:tcW w:type="dxa" w:w="4059"/>
            <w:tcMar>
              <w:top w:type="dxa" w:w="60"/>
              <w:left w:type="dxa" w:w="80"/>
              <w:bottom w:type="dxa" w:w="60"/>
              <w:right w:type="dxa" w:w="80"/>
            </w:tcMar>
          </w:tcPr>
          <w:p>
            <w:pPr>
              <w:spacing w:after="0"/>
            </w:pPr>
            <w:r>
              <w:rPr>
                <w:b w:val="false"/>
                <w:bCs w:val="false"/>
                <w:sz w:val="17"/>
                <w:szCs w:val="17"/>
              </w:rPr>
              <w:t xml:space="preserve">Empfehlung ersetzen, alte Fassung in der Historie vermerken</w:t>
            </w:r>
          </w:p>
        </w:tc>
      </w:tr>
    </w:tbl>
    <w:p>
      <w:pPr>
        <w:pBdr>
          <w:left w:val="single" w:color="1F3864" w:sz="18" w:space="8"/>
        </w:pBdr>
        <w:spacing w:after="160" w:before="100"/>
        <w:ind w:left="120"/>
      </w:pPr>
      <w:r>
        <w:rPr>
          <w:i/>
          <w:iCs/>
          <w:color w:val="404040"/>
          <w:sz w:val="19"/>
          <w:szCs w:val="19"/>
        </w:rPr>
        <w:t xml:space="preserve">Konvention: Jede Zahl in diesem Dokument ist entweder (M) gemessen auf eigener Hardware, (B) berechnet nach den Formeln in Kapitel 3 oder (Q) aus einer externen Quelle übernommen. Die Kennzeichnung steht in der jeweiligen Tabellenspalte oder direkt hinter dem Wert.</w:t>
      </w:r>
    </w:p>
    <w:p>
      <w:r>
        <w:br w:type="page"/>
      </w:r>
    </w:p>
    <w:p>
      <w:pPr>
        <w:pStyle w:val="Heading1"/>
        <w:spacing w:after="160" w:before="320"/>
      </w:pPr>
      <w:r>
        <w:rPr>
          <w:b/>
          <w:bCs/>
          <w:color w:val="1F3864"/>
          <w:sz w:val="30"/>
          <w:szCs w:val="30"/>
        </w:rPr>
        <w:t xml:space="preserve">2  Was Talos an Hardware belastet</w:t>
      </w:r>
    </w:p>
    <w:p>
      <w:pPr>
        <w:spacing w:after="120" w:before="0"/>
      </w:pPr>
      <w:r>
        <w:rPr>
          <w:sz w:val="20"/>
          <w:szCs w:val="20"/>
        </w:rPr>
        <w:t xml:space="preserve">Talos ist kein einzelnes Modell, sondern ein Verbund von Diensten, die sich denselben Speicher teilen. Für die Dimensionierung muss jede Komponente einzeln budgetiert werden.</w:t>
      </w:r>
    </w:p>
    <w:p>
      <w:pPr>
        <w:pStyle w:val="Heading2"/>
        <w:spacing w:after="120" w:before="240"/>
      </w:pPr>
      <w:r>
        <w:rPr>
          <w:b/>
          <w:bCs/>
          <w:color w:val="1F3864"/>
          <w:sz w:val="24"/>
          <w:szCs w:val="24"/>
        </w:rPr>
        <w:t xml:space="preserve">2.1  Komponenten und ihr Ressourcenprofil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2526"/>
        <w:gridCol w:w="2526"/>
        <w:gridCol w:w="2164"/>
      </w:tblGrid>
      <w:tr>
        <w:trPr>
          <w:tblHeader/>
        </w:trPr>
        <w:tc>
          <w:tcPr>
            <w:tcW w:type="dxa" w:w="1804"/>
            <w:shd w:fill="1F3864" w:color="auto" w:val="clear"/>
            <w:tcMar>
              <w:top w:type="dxa" w:w="60"/>
              <w:left w:type="dxa" w:w="80"/>
              <w:bottom w:type="dxa" w:w="60"/>
              <w:right w:type="dxa" w:w="80"/>
            </w:tcMar>
          </w:tcPr>
          <w:p>
            <w:pPr>
              <w:spacing w:after="0"/>
            </w:pPr>
            <w:r>
              <w:rPr>
                <w:b/>
                <w:bCs/>
                <w:color w:val="FFFFFF"/>
                <w:sz w:val="17"/>
                <w:szCs w:val="17"/>
              </w:rPr>
              <w:t xml:space="preserve">Komponente</w:t>
            </w:r>
          </w:p>
        </w:tc>
        <w:tc>
          <w:tcPr>
            <w:tcW w:type="dxa" w:w="2526"/>
            <w:shd w:fill="1F3864" w:color="auto" w:val="clear"/>
            <w:tcMar>
              <w:top w:type="dxa" w:w="60"/>
              <w:left w:type="dxa" w:w="80"/>
              <w:bottom w:type="dxa" w:w="60"/>
              <w:right w:type="dxa" w:w="80"/>
            </w:tcMar>
          </w:tcPr>
          <w:p>
            <w:pPr>
              <w:spacing w:after="0"/>
            </w:pPr>
            <w:r>
              <w:rPr>
                <w:b/>
                <w:bCs/>
                <w:color w:val="FFFFFF"/>
                <w:sz w:val="17"/>
                <w:szCs w:val="17"/>
              </w:rPr>
              <w:t xml:space="preserve">Funktion</w:t>
            </w:r>
          </w:p>
        </w:tc>
        <w:tc>
          <w:tcPr>
            <w:tcW w:type="dxa" w:w="2526"/>
            <w:shd w:fill="1F3864" w:color="auto" w:val="clear"/>
            <w:tcMar>
              <w:top w:type="dxa" w:w="60"/>
              <w:left w:type="dxa" w:w="80"/>
              <w:bottom w:type="dxa" w:w="60"/>
              <w:right w:type="dxa" w:w="80"/>
            </w:tcMar>
          </w:tcPr>
          <w:p>
            <w:pPr>
              <w:spacing w:after="0"/>
            </w:pPr>
            <w:r>
              <w:rPr>
                <w:b/>
                <w:bCs/>
                <w:color w:val="FFFFFF"/>
                <w:sz w:val="17"/>
                <w:szCs w:val="17"/>
              </w:rPr>
              <w:t xml:space="preserve">Speicher (Referenzsystem)</w:t>
            </w:r>
          </w:p>
        </w:tc>
        <w:tc>
          <w:tcPr>
            <w:tcW w:type="dxa" w:w="2164"/>
            <w:shd w:fill="1F3864" w:color="auto" w:val="clear"/>
            <w:tcMar>
              <w:top w:type="dxa" w:w="60"/>
              <w:left w:type="dxa" w:w="80"/>
              <w:bottom w:type="dxa" w:w="60"/>
              <w:right w:type="dxa" w:w="80"/>
            </w:tcMar>
          </w:tcPr>
          <w:p>
            <w:pPr>
              <w:spacing w:after="0"/>
            </w:pPr>
            <w:r>
              <w:rPr>
                <w:b/>
                <w:bCs/>
                <w:color w:val="FFFFFF"/>
                <w:sz w:val="17"/>
                <w:szCs w:val="17"/>
              </w:rPr>
              <w:t xml:space="preserve">Kritische Ressource</w:t>
            </w:r>
          </w:p>
        </w:tc>
      </w:tr>
      <w:tr>
        <w:tc>
          <w:tcPr>
            <w:tcW w:type="dxa" w:w="1804"/>
            <w:tcMar>
              <w:top w:type="dxa" w:w="60"/>
              <w:left w:type="dxa" w:w="80"/>
              <w:bottom w:type="dxa" w:w="60"/>
              <w:right w:type="dxa" w:w="80"/>
            </w:tcMar>
          </w:tcPr>
          <w:p>
            <w:pPr>
              <w:spacing w:after="0"/>
            </w:pPr>
            <w:r>
              <w:rPr>
                <w:b w:val="false"/>
                <w:bCs w:val="false"/>
                <w:sz w:val="17"/>
                <w:szCs w:val="17"/>
              </w:rPr>
              <w:t xml:space="preserve">LLM (vLLM, :8000)</w:t>
            </w:r>
          </w:p>
        </w:tc>
        <w:tc>
          <w:tcPr>
            <w:tcW w:type="dxa" w:w="2526"/>
            <w:tcMar>
              <w:top w:type="dxa" w:w="60"/>
              <w:left w:type="dxa" w:w="80"/>
              <w:bottom w:type="dxa" w:w="60"/>
              <w:right w:type="dxa" w:w="80"/>
            </w:tcMar>
          </w:tcPr>
          <w:p>
            <w:pPr>
              <w:spacing w:after="0"/>
            </w:pPr>
            <w:r>
              <w:rPr>
                <w:b w:val="false"/>
                <w:bCs w:val="false"/>
                <w:sz w:val="17"/>
                <w:szCs w:val="17"/>
              </w:rPr>
              <w:t xml:space="preserve">Chat, Agenten-Rounds, Tool-Calling, VLM für Bild-/Seitentranskription</w:t>
            </w:r>
          </w:p>
        </w:tc>
        <w:tc>
          <w:tcPr>
            <w:tcW w:type="dxa" w:w="2526"/>
            <w:tcMar>
              <w:top w:type="dxa" w:w="60"/>
              <w:left w:type="dxa" w:w="80"/>
              <w:bottom w:type="dxa" w:w="60"/>
              <w:right w:type="dxa" w:w="80"/>
            </w:tcMar>
          </w:tcPr>
          <w:p>
            <w:pPr>
              <w:spacing w:after="0"/>
            </w:pPr>
            <w:r>
              <w:rPr>
                <w:b w:val="false"/>
                <w:bCs w:val="false"/>
                <w:sz w:val="17"/>
                <w:szCs w:val="17"/>
              </w:rPr>
              <w:t xml:space="preserve">Gewichte + KV-Cache; aktuell ~28 GB Gewichte + 20 GiB KV (M)</w:t>
            </w:r>
          </w:p>
        </w:tc>
        <w:tc>
          <w:tcPr>
            <w:tcW w:type="dxa" w:w="2164"/>
            <w:tcMar>
              <w:top w:type="dxa" w:w="60"/>
              <w:left w:type="dxa" w:w="80"/>
              <w:bottom w:type="dxa" w:w="60"/>
              <w:right w:type="dxa" w:w="80"/>
            </w:tcMar>
          </w:tcPr>
          <w:p>
            <w:pPr>
              <w:spacing w:after="0"/>
            </w:pPr>
            <w:r>
              <w:rPr>
                <w:b w:val="false"/>
                <w:bCs w:val="false"/>
                <w:sz w:val="17"/>
                <w:szCs w:val="17"/>
              </w:rPr>
              <w:t xml:space="preserve">Speicherbandbreite (Decode)</w:t>
            </w:r>
          </w:p>
        </w:tc>
      </w:tr>
      <w:tr>
        <w:tc>
          <w:tcPr>
            <w:tcW w:type="dxa" w:w="1804"/>
            <w:tcMar>
              <w:top w:type="dxa" w:w="60"/>
              <w:left w:type="dxa" w:w="80"/>
              <w:bottom w:type="dxa" w:w="60"/>
              <w:right w:type="dxa" w:w="80"/>
            </w:tcMar>
          </w:tcPr>
          <w:p>
            <w:pPr>
              <w:spacing w:after="0"/>
            </w:pPr>
            <w:r>
              <w:rPr>
                <w:b w:val="false"/>
                <w:bCs w:val="false"/>
                <w:sz w:val="17"/>
                <w:szCs w:val="17"/>
              </w:rPr>
              <w:t xml:space="preserve">Embedding (vLLM pooling, :8001)</w:t>
            </w:r>
          </w:p>
        </w:tc>
        <w:tc>
          <w:tcPr>
            <w:tcW w:type="dxa" w:w="2526"/>
            <w:tcMar>
              <w:top w:type="dxa" w:w="60"/>
              <w:left w:type="dxa" w:w="80"/>
              <w:bottom w:type="dxa" w:w="60"/>
              <w:right w:type="dxa" w:w="80"/>
            </w:tcMar>
          </w:tcPr>
          <w:p>
            <w:pPr>
              <w:spacing w:after="0"/>
            </w:pPr>
            <w:r>
              <w:rPr>
                <w:b w:val="false"/>
                <w:bCs w:val="false"/>
                <w:sz w:val="17"/>
                <w:szCs w:val="17"/>
              </w:rPr>
              <w:t xml:space="preserve">Text- und Bild-Embeddings, dim 4096, max_len 8192</w:t>
            </w:r>
          </w:p>
        </w:tc>
        <w:tc>
          <w:tcPr>
            <w:tcW w:type="dxa" w:w="2526"/>
            <w:tcMar>
              <w:top w:type="dxa" w:w="60"/>
              <w:left w:type="dxa" w:w="80"/>
              <w:bottom w:type="dxa" w:w="60"/>
              <w:right w:type="dxa" w:w="80"/>
            </w:tcMar>
          </w:tcPr>
          <w:p>
            <w:pPr>
              <w:spacing w:after="0"/>
            </w:pPr>
            <w:r>
              <w:rPr>
                <w:b w:val="false"/>
                <w:bCs w:val="false"/>
                <w:sz w:val="17"/>
                <w:szCs w:val="17"/>
              </w:rPr>
              <w:t xml:space="preserve">~21–24 GB inkl. 3 GiB KV (M)</w:t>
            </w:r>
          </w:p>
        </w:tc>
        <w:tc>
          <w:tcPr>
            <w:tcW w:type="dxa" w:w="2164"/>
            <w:tcMar>
              <w:top w:type="dxa" w:w="60"/>
              <w:left w:type="dxa" w:w="80"/>
              <w:bottom w:type="dxa" w:w="60"/>
              <w:right w:type="dxa" w:w="80"/>
            </w:tcMar>
          </w:tcPr>
          <w:p>
            <w:pPr>
              <w:spacing w:after="0"/>
            </w:pPr>
            <w:r>
              <w:rPr>
                <w:b w:val="false"/>
                <w:bCs w:val="false"/>
                <w:sz w:val="17"/>
                <w:szCs w:val="17"/>
              </w:rPr>
              <w:t xml:space="preserve">Speicher + Latenz pro Request</w:t>
            </w:r>
          </w:p>
        </w:tc>
      </w:tr>
      <w:tr>
        <w:tc>
          <w:tcPr>
            <w:tcW w:type="dxa" w:w="1804"/>
            <w:tcMar>
              <w:top w:type="dxa" w:w="60"/>
              <w:left w:type="dxa" w:w="80"/>
              <w:bottom w:type="dxa" w:w="60"/>
              <w:right w:type="dxa" w:w="80"/>
            </w:tcMar>
          </w:tcPr>
          <w:p>
            <w:pPr>
              <w:spacing w:after="0"/>
            </w:pPr>
            <w:r>
              <w:rPr>
                <w:b w:val="false"/>
                <w:bCs w:val="false"/>
                <w:sz w:val="17"/>
                <w:szCs w:val="17"/>
              </w:rPr>
              <w:t xml:space="preserve">Reranker (:8002)</w:t>
            </w:r>
          </w:p>
        </w:tc>
        <w:tc>
          <w:tcPr>
            <w:tcW w:type="dxa" w:w="2526"/>
            <w:tcMar>
              <w:top w:type="dxa" w:w="60"/>
              <w:left w:type="dxa" w:w="80"/>
              <w:bottom w:type="dxa" w:w="60"/>
              <w:right w:type="dxa" w:w="80"/>
            </w:tcMar>
          </w:tcPr>
          <w:p>
            <w:pPr>
              <w:spacing w:after="0"/>
            </w:pPr>
            <w:r>
              <w:rPr>
                <w:b w:val="false"/>
                <w:bCs w:val="false"/>
                <w:sz w:val="17"/>
                <w:szCs w:val="17"/>
              </w:rPr>
              <w:t xml:space="preserve">/v1/rerank, VL-Reranker-8B</w:t>
            </w:r>
          </w:p>
        </w:tc>
        <w:tc>
          <w:tcPr>
            <w:tcW w:type="dxa" w:w="2526"/>
            <w:tcMar>
              <w:top w:type="dxa" w:w="60"/>
              <w:left w:type="dxa" w:w="80"/>
              <w:bottom w:type="dxa" w:w="60"/>
              <w:right w:type="dxa" w:w="80"/>
            </w:tcMar>
          </w:tcPr>
          <w:p>
            <w:pPr>
              <w:spacing w:after="0"/>
            </w:pPr>
            <w:r>
              <w:rPr>
                <w:b w:val="false"/>
                <w:bCs w:val="false"/>
                <w:sz w:val="17"/>
                <w:szCs w:val="17"/>
              </w:rPr>
              <w:t xml:space="preserve">~21–24 GB inkl. 3 GiB KV (M)</w:t>
            </w:r>
          </w:p>
        </w:tc>
        <w:tc>
          <w:tcPr>
            <w:tcW w:type="dxa" w:w="2164"/>
            <w:tcMar>
              <w:top w:type="dxa" w:w="60"/>
              <w:left w:type="dxa" w:w="80"/>
              <w:bottom w:type="dxa" w:w="60"/>
              <w:right w:type="dxa" w:w="80"/>
            </w:tcMar>
          </w:tcPr>
          <w:p>
            <w:pPr>
              <w:spacing w:after="0"/>
            </w:pPr>
            <w:r>
              <w:rPr>
                <w:b w:val="false"/>
                <w:bCs w:val="false"/>
                <w:sz w:val="17"/>
                <w:szCs w:val="17"/>
              </w:rPr>
              <w:t xml:space="preserve">Speicher</w:t>
            </w:r>
          </w:p>
        </w:tc>
      </w:tr>
      <w:tr>
        <w:tc>
          <w:tcPr>
            <w:tcW w:type="dxa" w:w="1804"/>
            <w:tcMar>
              <w:top w:type="dxa" w:w="60"/>
              <w:left w:type="dxa" w:w="80"/>
              <w:bottom w:type="dxa" w:w="60"/>
              <w:right w:type="dxa" w:w="80"/>
            </w:tcMar>
          </w:tcPr>
          <w:p>
            <w:pPr>
              <w:spacing w:after="0"/>
            </w:pPr>
            <w:r>
              <w:rPr>
                <w:b w:val="false"/>
                <w:bCs w:val="false"/>
                <w:sz w:val="17"/>
                <w:szCs w:val="17"/>
              </w:rPr>
              <w:t xml:space="preserve">ASR (:8003)</w:t>
            </w:r>
          </w:p>
        </w:tc>
        <w:tc>
          <w:tcPr>
            <w:tcW w:type="dxa" w:w="2526"/>
            <w:tcMar>
              <w:top w:type="dxa" w:w="60"/>
              <w:left w:type="dxa" w:w="80"/>
              <w:bottom w:type="dxa" w:w="60"/>
              <w:right w:type="dxa" w:w="80"/>
            </w:tcMar>
          </w:tcPr>
          <w:p>
            <w:pPr>
              <w:spacing w:after="0"/>
            </w:pPr>
            <w:r>
              <w:rPr>
                <w:b w:val="false"/>
                <w:bCs w:val="false"/>
                <w:sz w:val="17"/>
                <w:szCs w:val="17"/>
              </w:rPr>
              <w:t xml:space="preserve">Transkription bei Video-Ingest, nur bedarfsweise</w:t>
            </w:r>
          </w:p>
        </w:tc>
        <w:tc>
          <w:tcPr>
            <w:tcW w:type="dxa" w:w="2526"/>
            <w:tcMar>
              <w:top w:type="dxa" w:w="60"/>
              <w:left w:type="dxa" w:w="80"/>
              <w:bottom w:type="dxa" w:w="60"/>
              <w:right w:type="dxa" w:w="80"/>
            </w:tcMar>
          </w:tcPr>
          <w:p>
            <w:pPr>
              <w:spacing w:after="0"/>
            </w:pPr>
            <w:r>
              <w:rPr>
                <w:b w:val="false"/>
                <w:bCs w:val="false"/>
                <w:sz w:val="17"/>
                <w:szCs w:val="17"/>
              </w:rPr>
              <w:t xml:space="preserve">~9,7 GB (M) — abschaltbar</w:t>
            </w:r>
          </w:p>
        </w:tc>
        <w:tc>
          <w:tcPr>
            <w:tcW w:type="dxa" w:w="2164"/>
            <w:tcMar>
              <w:top w:type="dxa" w:w="60"/>
              <w:left w:type="dxa" w:w="80"/>
              <w:bottom w:type="dxa" w:w="60"/>
              <w:right w:type="dxa" w:w="80"/>
            </w:tcMar>
          </w:tcPr>
          <w:p>
            <w:pPr>
              <w:spacing w:after="0"/>
            </w:pPr>
            <w:r>
              <w:rPr>
                <w:b w:val="false"/>
                <w:bCs w:val="false"/>
                <w:sz w:val="17"/>
                <w:szCs w:val="17"/>
              </w:rPr>
              <w:t xml:space="preserve">Speicher (optional)</w:t>
            </w:r>
          </w:p>
        </w:tc>
      </w:tr>
      <w:tr>
        <w:tc>
          <w:tcPr>
            <w:tcW w:type="dxa" w:w="1804"/>
            <w:tcMar>
              <w:top w:type="dxa" w:w="60"/>
              <w:left w:type="dxa" w:w="80"/>
              <w:bottom w:type="dxa" w:w="60"/>
              <w:right w:type="dxa" w:w="80"/>
            </w:tcMar>
          </w:tcPr>
          <w:p>
            <w:pPr>
              <w:spacing w:after="0"/>
            </w:pPr>
            <w:r>
              <w:rPr>
                <w:b w:val="false"/>
                <w:bCs w:val="false"/>
                <w:sz w:val="17"/>
                <w:szCs w:val="17"/>
              </w:rPr>
              <w:t xml:space="preserve">Qdrant</w:t>
            </w:r>
          </w:p>
        </w:tc>
        <w:tc>
          <w:tcPr>
            <w:tcW w:type="dxa" w:w="2526"/>
            <w:tcMar>
              <w:top w:type="dxa" w:w="60"/>
              <w:left w:type="dxa" w:w="80"/>
              <w:bottom w:type="dxa" w:w="60"/>
              <w:right w:type="dxa" w:w="80"/>
            </w:tcMar>
          </w:tcPr>
          <w:p>
            <w:pPr>
              <w:spacing w:after="0"/>
            </w:pPr>
            <w:r>
              <w:rPr>
                <w:b w:val="false"/>
                <w:bCs w:val="false"/>
                <w:sz w:val="17"/>
                <w:szCs w:val="17"/>
              </w:rPr>
              <w:t xml:space="preserve">Vektorindex</w:t>
            </w:r>
          </w:p>
        </w:tc>
        <w:tc>
          <w:tcPr>
            <w:tcW w:type="dxa" w:w="2526"/>
            <w:tcMar>
              <w:top w:type="dxa" w:w="60"/>
              <w:left w:type="dxa" w:w="80"/>
              <w:bottom w:type="dxa" w:w="60"/>
              <w:right w:type="dxa" w:w="80"/>
            </w:tcMar>
          </w:tcPr>
          <w:p>
            <w:pPr>
              <w:spacing w:after="0"/>
            </w:pPr>
            <w:r>
              <w:rPr>
                <w:b w:val="false"/>
                <w:bCs w:val="false"/>
                <w:sz w:val="17"/>
                <w:szCs w:val="17"/>
              </w:rPr>
              <w:t xml:space="preserve">Hunderte MB RSS bei aktuellem Korpus (M); wächst mit Vektoranzahl</w:t>
            </w:r>
          </w:p>
        </w:tc>
        <w:tc>
          <w:tcPr>
            <w:tcW w:type="dxa" w:w="2164"/>
            <w:tcMar>
              <w:top w:type="dxa" w:w="60"/>
              <w:left w:type="dxa" w:w="80"/>
              <w:bottom w:type="dxa" w:w="60"/>
              <w:right w:type="dxa" w:w="80"/>
            </w:tcMar>
          </w:tcPr>
          <w:p>
            <w:pPr>
              <w:spacing w:after="0"/>
            </w:pPr>
            <w:r>
              <w:rPr>
                <w:b w:val="false"/>
                <w:bCs w:val="false"/>
                <w:sz w:val="17"/>
                <w:szCs w:val="17"/>
              </w:rPr>
              <w:t xml:space="preserve">RAM + NVMe</w:t>
            </w:r>
          </w:p>
        </w:tc>
      </w:tr>
      <w:tr>
        <w:tc>
          <w:tcPr>
            <w:tcW w:type="dxa" w:w="1804"/>
            <w:tcMar>
              <w:top w:type="dxa" w:w="60"/>
              <w:left w:type="dxa" w:w="80"/>
              <w:bottom w:type="dxa" w:w="60"/>
              <w:right w:type="dxa" w:w="80"/>
            </w:tcMar>
          </w:tcPr>
          <w:p>
            <w:pPr>
              <w:spacing w:after="0"/>
            </w:pPr>
            <w:r>
              <w:rPr>
                <w:b w:val="false"/>
                <w:bCs w:val="false"/>
                <w:sz w:val="17"/>
                <w:szCs w:val="17"/>
              </w:rPr>
              <w:t xml:space="preserve">PostgreSQL</w:t>
            </w:r>
          </w:p>
        </w:tc>
        <w:tc>
          <w:tcPr>
            <w:tcW w:type="dxa" w:w="2526"/>
            <w:tcMar>
              <w:top w:type="dxa" w:w="60"/>
              <w:left w:type="dxa" w:w="80"/>
              <w:bottom w:type="dxa" w:w="60"/>
              <w:right w:type="dxa" w:w="80"/>
            </w:tcMar>
          </w:tcPr>
          <w:p>
            <w:pPr>
              <w:spacing w:after="0"/>
            </w:pPr>
            <w:r>
              <w:rPr>
                <w:b w:val="false"/>
                <w:bCs w:val="false"/>
                <w:sz w:val="17"/>
                <w:szCs w:val="17"/>
              </w:rPr>
              <w:t xml:space="preserve">Chats, Messages, Settings, Analytics</w:t>
            </w:r>
          </w:p>
        </w:tc>
        <w:tc>
          <w:tcPr>
            <w:tcW w:type="dxa" w:w="2526"/>
            <w:tcMar>
              <w:top w:type="dxa" w:w="60"/>
              <w:left w:type="dxa" w:w="80"/>
              <w:bottom w:type="dxa" w:w="60"/>
              <w:right w:type="dxa" w:w="80"/>
            </w:tcMar>
          </w:tcPr>
          <w:p>
            <w:pPr>
              <w:spacing w:after="0"/>
            </w:pPr>
            <w:r>
              <w:rPr>
                <w:b w:val="false"/>
                <w:bCs w:val="false"/>
                <w:sz w:val="17"/>
                <w:szCs w:val="17"/>
              </w:rPr>
              <w:t xml:space="preserve">gering (&lt; 2 GB)</w:t>
            </w:r>
          </w:p>
        </w:tc>
        <w:tc>
          <w:tcPr>
            <w:tcW w:type="dxa" w:w="2164"/>
            <w:tcMar>
              <w:top w:type="dxa" w:w="60"/>
              <w:left w:type="dxa" w:w="80"/>
              <w:bottom w:type="dxa" w:w="60"/>
              <w:right w:type="dxa" w:w="80"/>
            </w:tcMar>
          </w:tcPr>
          <w:p>
            <w:pPr>
              <w:spacing w:after="0"/>
            </w:pPr>
            <w:r>
              <w:rPr>
                <w:b w:val="false"/>
                <w:bCs w:val="false"/>
                <w:sz w:val="17"/>
                <w:szCs w:val="17"/>
              </w:rPr>
              <w:t xml:space="preserve">NVMe-IOPS</w:t>
            </w:r>
          </w:p>
        </w:tc>
      </w:tr>
      <w:tr>
        <w:tc>
          <w:tcPr>
            <w:tcW w:type="dxa" w:w="1804"/>
            <w:tcMar>
              <w:top w:type="dxa" w:w="60"/>
              <w:left w:type="dxa" w:w="80"/>
              <w:bottom w:type="dxa" w:w="60"/>
              <w:right w:type="dxa" w:w="80"/>
            </w:tcMar>
          </w:tcPr>
          <w:p>
            <w:pPr>
              <w:spacing w:after="0"/>
            </w:pPr>
            <w:r>
              <w:rPr>
                <w:b w:val="false"/>
                <w:bCs w:val="false"/>
                <w:sz w:val="17"/>
                <w:szCs w:val="17"/>
              </w:rPr>
              <w:t xml:space="preserve">App-/Orchestrator-Stack</w:t>
            </w:r>
          </w:p>
        </w:tc>
        <w:tc>
          <w:tcPr>
            <w:tcW w:type="dxa" w:w="2526"/>
            <w:tcMar>
              <w:top w:type="dxa" w:w="60"/>
              <w:left w:type="dxa" w:w="80"/>
              <w:bottom w:type="dxa" w:w="60"/>
              <w:right w:type="dxa" w:w="80"/>
            </w:tcMar>
          </w:tcPr>
          <w:p>
            <w:pPr>
              <w:spacing w:after="0"/>
            </w:pPr>
            <w:r>
              <w:rPr>
                <w:b w:val="false"/>
                <w:bCs w:val="false"/>
                <w:sz w:val="17"/>
                <w:szCs w:val="17"/>
              </w:rPr>
              <w:t xml:space="preserve">Node/Python, Ingest-Worker, Caddy, SearxNG</w:t>
            </w:r>
          </w:p>
        </w:tc>
        <w:tc>
          <w:tcPr>
            <w:tcW w:type="dxa" w:w="2526"/>
            <w:tcMar>
              <w:top w:type="dxa" w:w="60"/>
              <w:left w:type="dxa" w:w="80"/>
              <w:bottom w:type="dxa" w:w="60"/>
              <w:right w:type="dxa" w:w="80"/>
            </w:tcMar>
          </w:tcPr>
          <w:p>
            <w:pPr>
              <w:spacing w:after="0"/>
            </w:pPr>
            <w:r>
              <w:rPr>
                <w:b w:val="false"/>
                <w:bCs w:val="false"/>
                <w:sz w:val="17"/>
                <w:szCs w:val="17"/>
              </w:rPr>
              <w:t xml:space="preserve">~25 GB im Vollausbau (M)</w:t>
            </w:r>
          </w:p>
        </w:tc>
        <w:tc>
          <w:tcPr>
            <w:tcW w:type="dxa" w:w="2164"/>
            <w:tcMar>
              <w:top w:type="dxa" w:w="60"/>
              <w:left w:type="dxa" w:w="80"/>
              <w:bottom w:type="dxa" w:w="60"/>
              <w:right w:type="dxa" w:w="80"/>
            </w:tcMar>
          </w:tcPr>
          <w:p>
            <w:pPr>
              <w:spacing w:after="0"/>
            </w:pPr>
            <w:r>
              <w:rPr>
                <w:b w:val="false"/>
                <w:bCs w:val="false"/>
                <w:sz w:val="17"/>
                <w:szCs w:val="17"/>
              </w:rPr>
              <w:t xml:space="preserve">CPU-Kerne</w:t>
            </w:r>
          </w:p>
        </w:tc>
      </w:tr>
    </w:tbl>
    <w:p>
      <w:pPr>
        <w:pBdr>
          <w:left w:val="single" w:color="1F3864" w:sz="18" w:space="8"/>
        </w:pBdr>
        <w:spacing w:after="160" w:before="100"/>
        <w:ind w:left="120"/>
      </w:pPr>
      <w:r>
        <w:rPr>
          <w:i/>
          <w:iCs/>
          <w:color w:val="404040"/>
          <w:sz w:val="19"/>
          <w:szCs w:val="19"/>
        </w:rPr>
        <w:t xml:space="preserve">Auf einem Unified-Memory-System (DGX Spark, Mac, Strix Halo) konkurrieren alle diese Posten um denselben Pool. Auf dem Referenzsystem sind von 121 GiB nutzbarem Pool rund 0,84 des Budgets durch die vier vLLM-Dienste belegt — es bleibt fast keine Reserve. Das ist der wichtigste Einzelbefund für jede Neubeschaffung: Nicht das Modell allein bestimmt die Speichergröße, sondern das Modell plus drei Nebenmodelle plus App-Stack.</w:t>
      </w:r>
    </w:p>
    <w:p>
      <w:pPr>
        <w:pStyle w:val="Heading2"/>
        <w:spacing w:after="120" w:before="240"/>
      </w:pPr>
      <w:r>
        <w:rPr>
          <w:b/>
          <w:bCs/>
          <w:color w:val="1F3864"/>
          <w:sz w:val="24"/>
          <w:szCs w:val="24"/>
        </w:rPr>
        <w:t xml:space="preserve">2.2  Zwei Phasen, zwei Engpässe</w:t>
      </w:r>
    </w:p>
    <w:p>
      <w:pPr>
        <w:spacing w:after="120" w:before="0"/>
      </w:pPr>
      <w:r>
        <w:rPr>
          <w:sz w:val="20"/>
          <w:szCs w:val="20"/>
        </w:rPr>
        <w:t xml:space="preserve">Jede Anfrage besteht aus Prefill (Verarbeitung des Prompts) und Decode (Erzeugung der Antwort Token für Token). Beide sind unterschiedlich limitiert — das erklärt praktisch jede Performance-Beobachtung: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2977"/>
        <w:gridCol w:w="2706"/>
        <w:gridCol w:w="2255"/>
      </w:tblGrid>
      <w:tr>
        <w:trPr>
          <w:tblHeader/>
        </w:trPr>
        <w:tc>
          <w:tcPr>
            <w:tcW w:type="dxa" w:w="1082"/>
            <w:shd w:fill="1F3864" w:color="auto" w:val="clear"/>
            <w:tcMar>
              <w:top w:type="dxa" w:w="60"/>
              <w:left w:type="dxa" w:w="80"/>
              <w:bottom w:type="dxa" w:w="60"/>
              <w:right w:type="dxa" w:w="80"/>
            </w:tcMar>
          </w:tcPr>
          <w:p>
            <w:pPr>
              <w:spacing w:after="0"/>
            </w:pPr>
            <w:r>
              <w:rPr>
                <w:b/>
                <w:bCs/>
                <w:color w:val="FFFFFF"/>
                <w:sz w:val="17"/>
                <w:szCs w:val="17"/>
              </w:rPr>
              <w:t xml:space="preserve">Phase</w:t>
            </w:r>
          </w:p>
        </w:tc>
        <w:tc>
          <w:tcPr>
            <w:tcW w:type="dxa" w:w="2977"/>
            <w:shd w:fill="1F3864" w:color="auto" w:val="clear"/>
            <w:tcMar>
              <w:top w:type="dxa" w:w="60"/>
              <w:left w:type="dxa" w:w="80"/>
              <w:bottom w:type="dxa" w:w="60"/>
              <w:right w:type="dxa" w:w="80"/>
            </w:tcMar>
          </w:tcPr>
          <w:p>
            <w:pPr>
              <w:spacing w:after="0"/>
            </w:pPr>
            <w:r>
              <w:rPr>
                <w:b/>
                <w:bCs/>
                <w:color w:val="FFFFFF"/>
                <w:sz w:val="17"/>
                <w:szCs w:val="17"/>
              </w:rPr>
              <w:t xml:space="preserve">Limitiert durch</w:t>
            </w:r>
          </w:p>
        </w:tc>
        <w:tc>
          <w:tcPr>
            <w:tcW w:type="dxa" w:w="2706"/>
            <w:shd w:fill="1F3864" w:color="auto" w:val="clear"/>
            <w:tcMar>
              <w:top w:type="dxa" w:w="60"/>
              <w:left w:type="dxa" w:w="80"/>
              <w:bottom w:type="dxa" w:w="60"/>
              <w:right w:type="dxa" w:w="80"/>
            </w:tcMar>
          </w:tcPr>
          <w:p>
            <w:pPr>
              <w:spacing w:after="0"/>
            </w:pPr>
            <w:r>
              <w:rPr>
                <w:b/>
                <w:bCs/>
                <w:color w:val="FFFFFF"/>
                <w:sz w:val="17"/>
                <w:szCs w:val="17"/>
              </w:rPr>
              <w:t xml:space="preserve">Symptom bei Unterdimensionierung</w:t>
            </w:r>
          </w:p>
        </w:tc>
        <w:tc>
          <w:tcPr>
            <w:tcW w:type="dxa" w:w="2255"/>
            <w:shd w:fill="1F3864" w:color="auto" w:val="clear"/>
            <w:tcMar>
              <w:top w:type="dxa" w:w="60"/>
              <w:left w:type="dxa" w:w="80"/>
              <w:bottom w:type="dxa" w:w="60"/>
              <w:right w:type="dxa" w:w="80"/>
            </w:tcMar>
          </w:tcPr>
          <w:p>
            <w:pPr>
              <w:spacing w:after="0"/>
            </w:pPr>
            <w:r>
              <w:rPr>
                <w:b/>
                <w:bCs/>
                <w:color w:val="FFFFFF"/>
                <w:sz w:val="17"/>
                <w:szCs w:val="17"/>
              </w:rPr>
              <w:t xml:space="preserve">Referenzwert (Spark, 27B dense)</w:t>
            </w:r>
          </w:p>
        </w:tc>
      </w:tr>
      <w:tr>
        <w:tc>
          <w:tcPr>
            <w:tcW w:type="dxa" w:w="1082"/>
            <w:tcMar>
              <w:top w:type="dxa" w:w="60"/>
              <w:left w:type="dxa" w:w="80"/>
              <w:bottom w:type="dxa" w:w="60"/>
              <w:right w:type="dxa" w:w="80"/>
            </w:tcMar>
          </w:tcPr>
          <w:p>
            <w:pPr>
              <w:spacing w:after="0"/>
            </w:pPr>
            <w:r>
              <w:rPr>
                <w:b w:val="false"/>
                <w:bCs w:val="false"/>
                <w:sz w:val="17"/>
                <w:szCs w:val="17"/>
              </w:rPr>
              <w:t xml:space="preserve">Prefill</w:t>
            </w:r>
          </w:p>
        </w:tc>
        <w:tc>
          <w:tcPr>
            <w:tcW w:type="dxa" w:w="2977"/>
            <w:tcMar>
              <w:top w:type="dxa" w:w="60"/>
              <w:left w:type="dxa" w:w="80"/>
              <w:bottom w:type="dxa" w:w="60"/>
              <w:right w:type="dxa" w:w="80"/>
            </w:tcMar>
          </w:tcPr>
          <w:p>
            <w:pPr>
              <w:spacing w:after="0"/>
            </w:pPr>
            <w:r>
              <w:rPr>
                <w:b w:val="false"/>
                <w:bCs w:val="false"/>
                <w:sz w:val="17"/>
                <w:szCs w:val="17"/>
              </w:rPr>
              <w:t xml:space="preserve">Rechenleistung (FLOPS), parallelisierbar</w:t>
            </w:r>
          </w:p>
        </w:tc>
        <w:tc>
          <w:tcPr>
            <w:tcW w:type="dxa" w:w="2706"/>
            <w:tcMar>
              <w:top w:type="dxa" w:w="60"/>
              <w:left w:type="dxa" w:w="80"/>
              <w:bottom w:type="dxa" w:w="60"/>
              <w:right w:type="dxa" w:w="80"/>
            </w:tcMar>
          </w:tcPr>
          <w:p>
            <w:pPr>
              <w:spacing w:after="0"/>
            </w:pPr>
            <w:r>
              <w:rPr>
                <w:b w:val="false"/>
                <w:bCs w:val="false"/>
                <w:sz w:val="17"/>
                <w:szCs w:val="17"/>
              </w:rPr>
              <w:t xml:space="preserve">Lange Wartezeit bis zum ersten Token bei großen Prompts</w:t>
            </w:r>
          </w:p>
        </w:tc>
        <w:tc>
          <w:tcPr>
            <w:tcW w:type="dxa" w:w="2255"/>
            <w:tcMar>
              <w:top w:type="dxa" w:w="60"/>
              <w:left w:type="dxa" w:w="80"/>
              <w:bottom w:type="dxa" w:w="60"/>
              <w:right w:type="dxa" w:w="80"/>
            </w:tcMar>
          </w:tcPr>
          <w:p>
            <w:pPr>
              <w:spacing w:after="0"/>
            </w:pPr>
            <w:r>
              <w:rPr>
                <w:b w:val="false"/>
                <w:bCs w:val="false"/>
                <w:sz w:val="17"/>
                <w:szCs w:val="17"/>
              </w:rPr>
              <w:t xml:space="preserve">860–1900 tok/s (M)</w:t>
            </w:r>
          </w:p>
        </w:tc>
      </w:tr>
      <w:tr>
        <w:tc>
          <w:tcPr>
            <w:tcW w:type="dxa" w:w="1082"/>
            <w:tcMar>
              <w:top w:type="dxa" w:w="60"/>
              <w:left w:type="dxa" w:w="80"/>
              <w:bottom w:type="dxa" w:w="60"/>
              <w:right w:type="dxa" w:w="80"/>
            </w:tcMar>
          </w:tcPr>
          <w:p>
            <w:pPr>
              <w:spacing w:after="0"/>
            </w:pPr>
            <w:r>
              <w:rPr>
                <w:b w:val="false"/>
                <w:bCs w:val="false"/>
                <w:sz w:val="17"/>
                <w:szCs w:val="17"/>
              </w:rPr>
              <w:t xml:space="preserve">Decode</w:t>
            </w:r>
          </w:p>
        </w:tc>
        <w:tc>
          <w:tcPr>
            <w:tcW w:type="dxa" w:w="2977"/>
            <w:tcMar>
              <w:top w:type="dxa" w:w="60"/>
              <w:left w:type="dxa" w:w="80"/>
              <w:bottom w:type="dxa" w:w="60"/>
              <w:right w:type="dxa" w:w="80"/>
            </w:tcMar>
          </w:tcPr>
          <w:p>
            <w:pPr>
              <w:spacing w:after="0"/>
            </w:pPr>
            <w:r>
              <w:rPr>
                <w:b w:val="false"/>
                <w:bCs w:val="false"/>
                <w:sz w:val="17"/>
                <w:szCs w:val="17"/>
              </w:rPr>
              <w:t xml:space="preserve">Speicherbandbreite — pro Token müssen alle aktiven Gewichte gelesen werden</w:t>
            </w:r>
          </w:p>
        </w:tc>
        <w:tc>
          <w:tcPr>
            <w:tcW w:type="dxa" w:w="2706"/>
            <w:tcMar>
              <w:top w:type="dxa" w:w="60"/>
              <w:left w:type="dxa" w:w="80"/>
              <w:bottom w:type="dxa" w:w="60"/>
              <w:right w:type="dxa" w:w="80"/>
            </w:tcMar>
          </w:tcPr>
          <w:p>
            <w:pPr>
              <w:spacing w:after="0"/>
            </w:pPr>
            <w:r>
              <w:rPr>
                <w:b w:val="false"/>
                <w:bCs w:val="false"/>
                <w:sz w:val="17"/>
                <w:szCs w:val="17"/>
              </w:rPr>
              <w:t xml:space="preserve">Antwort „tröpfelt“; unabhängig von der Prompt-Länge</w:t>
            </w:r>
          </w:p>
        </w:tc>
        <w:tc>
          <w:tcPr>
            <w:tcW w:type="dxa" w:w="2255"/>
            <w:tcMar>
              <w:top w:type="dxa" w:w="60"/>
              <w:left w:type="dxa" w:w="80"/>
              <w:bottom w:type="dxa" w:w="60"/>
              <w:right w:type="dxa" w:w="80"/>
            </w:tcMar>
          </w:tcPr>
          <w:p>
            <w:pPr>
              <w:spacing w:after="0"/>
            </w:pPr>
            <w:r>
              <w:rPr>
                <w:b w:val="false"/>
                <w:bCs w:val="false"/>
                <w:sz w:val="17"/>
                <w:szCs w:val="17"/>
              </w:rPr>
              <w:t xml:space="preserve">~8 tok/s (M), theoretisches Maximum 9,7 (B)</w:t>
            </w:r>
          </w:p>
        </w:tc>
      </w:tr>
    </w:tbl>
    <w:p>
      <w:r>
        <w:br w:type="page"/>
      </w:r>
    </w:p>
    <w:p>
      <w:pPr>
        <w:pStyle w:val="Heading1"/>
        <w:spacing w:after="160" w:before="320"/>
      </w:pPr>
      <w:r>
        <w:rPr>
          <w:b/>
          <w:bCs/>
          <w:color w:val="1F3864"/>
          <w:sz w:val="30"/>
          <w:szCs w:val="30"/>
        </w:rPr>
        <w:t xml:space="preserve">3  Dimensionierungs-Formeln</w:t>
      </w:r>
    </w:p>
    <w:p>
      <w:pPr>
        <w:spacing w:after="120" w:before="0"/>
      </w:pPr>
      <w:r>
        <w:rPr>
          <w:sz w:val="20"/>
          <w:szCs w:val="20"/>
        </w:rPr>
        <w:t xml:space="preserve">Alle mit (B) gekennzeichneten Werte in diesem Dokument sind mit den folgenden vier Formeln gerechnet. Sie sind bewusst einfach gehalten und liegen erfahrungsgemäß 10–25 % über der Realität (Overhead, Aktivierungen, Scheduler).</w:t>
      </w:r>
    </w:p>
    <w:p>
      <w:pPr>
        <w:pStyle w:val="Heading2"/>
        <w:spacing w:after="120" w:before="240"/>
      </w:pPr>
      <w:r>
        <w:rPr>
          <w:b/>
          <w:bCs/>
          <w:color w:val="1F3864"/>
          <w:sz w:val="24"/>
          <w:szCs w:val="24"/>
        </w:rPr>
        <w:t xml:space="preserve">3.1  Decode-Obergrenze</w:t>
      </w:r>
    </w:p>
    <w:p>
      <w:pPr>
        <w:spacing w:after="120"/>
      </w:pPr>
      <w:r>
        <w:rPr>
          <w:b/>
          <w:bCs/>
          <w:sz w:val="22"/>
          <w:szCs w:val="22"/>
        </w:rPr>
        <w:t xml:space="preserve">Tokens/s (max)  =  Speicherbandbreite [GB/s]  ÷  aktive Gewichte [GB]</w:t>
      </w:r>
    </w:p>
    <w:p>
      <w:pPr>
        <w:spacing w:after="120" w:before="0"/>
      </w:pPr>
      <w:r>
        <w:rPr>
          <w:sz w:val="20"/>
          <w:szCs w:val="20"/>
        </w:rPr>
        <w:t xml:space="preserve">Bei dichten (dense) Modellen sind die „aktiven Gewichte“ das gesamte Modell. Bei Mixture-of-Experts (MoE) nur der pro Token tatsächlich gelesene Anteil — daher der dramatische Unterschied.</w:t>
      </w:r>
    </w:p>
    <w:p>
      <w:pPr>
        <w:spacing w:after="120" w:before="0"/>
      </w:pPr>
      <w:r>
        <w:rPr>
          <w:sz w:val="20"/>
          <w:szCs w:val="20"/>
        </w:rPr>
        <w:t xml:space="preserve">Beispiel Referenzsystem: 273 GB/s ÷ 28,1 GB = 9,7 tok/s. Gemessen wurden ~8 tok/s. Kein Konfigurations-Flag holt hier etwas zurück; das ist Physik. Dasselbe Gerät liefert mit einem MoE mit 3 B aktiven Parametern ~100 tok/s (M).</w:t>
      </w:r>
    </w:p>
    <w:p>
      <w:pPr>
        <w:pStyle w:val="Heading2"/>
        <w:spacing w:after="120" w:before="240"/>
      </w:pPr>
      <w:r>
        <w:rPr>
          <w:b/>
          <w:bCs/>
          <w:color w:val="1F3864"/>
          <w:sz w:val="24"/>
          <w:szCs w:val="24"/>
        </w:rPr>
        <w:t xml:space="preserve">3.2  Speicherbedarf der Gewichte</w:t>
      </w:r>
    </w:p>
    <w:p>
      <w:pPr>
        <w:spacing w:after="120"/>
      </w:pPr>
      <w:r>
        <w:rPr>
          <w:b/>
          <w:bCs/>
          <w:sz w:val="22"/>
          <w:szCs w:val="22"/>
        </w:rPr>
        <w:t xml:space="preserve">Gewichte [GB]  ≈  Parameter [Mrd.]  ×  Bytes pro Parameter  ×  1,05</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1443"/>
        <w:gridCol w:w="1263"/>
        <w:gridCol w:w="1263"/>
        <w:gridCol w:w="1353"/>
        <w:gridCol w:w="1353"/>
      </w:tblGrid>
      <w:tr>
        <w:trPr>
          <w:tblHeader/>
        </w:trPr>
        <w:tc>
          <w:tcPr>
            <w:tcW w:type="dxa" w:w="2345"/>
            <w:shd w:fill="1F3864" w:color="auto" w:val="clear"/>
            <w:tcMar>
              <w:top w:type="dxa" w:w="60"/>
              <w:left w:type="dxa" w:w="80"/>
              <w:bottom w:type="dxa" w:w="60"/>
              <w:right w:type="dxa" w:w="80"/>
            </w:tcMar>
          </w:tcPr>
          <w:p>
            <w:pPr>
              <w:spacing w:after="0"/>
            </w:pPr>
            <w:r>
              <w:rPr>
                <w:b/>
                <w:bCs/>
                <w:color w:val="FFFFFF"/>
                <w:sz w:val="17"/>
                <w:szCs w:val="17"/>
              </w:rPr>
              <w:t xml:space="preserve">Format</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Bytes/Param</w:t>
            </w:r>
          </w:p>
        </w:tc>
        <w:tc>
          <w:tcPr>
            <w:tcW w:type="dxa" w:w="1263"/>
            <w:shd w:fill="1F3864" w:color="auto" w:val="clear"/>
            <w:tcMar>
              <w:top w:type="dxa" w:w="60"/>
              <w:left w:type="dxa" w:w="80"/>
              <w:bottom w:type="dxa" w:w="60"/>
              <w:right w:type="dxa" w:w="80"/>
            </w:tcMar>
          </w:tcPr>
          <w:p>
            <w:pPr>
              <w:spacing w:after="0"/>
            </w:pPr>
            <w:r>
              <w:rPr>
                <w:b/>
                <w:bCs/>
                <w:color w:val="FFFFFF"/>
                <w:sz w:val="17"/>
                <w:szCs w:val="17"/>
              </w:rPr>
              <w:t xml:space="preserve">27 B dense</w:t>
            </w:r>
          </w:p>
        </w:tc>
        <w:tc>
          <w:tcPr>
            <w:tcW w:type="dxa" w:w="1263"/>
            <w:shd w:fill="1F3864" w:color="auto" w:val="clear"/>
            <w:tcMar>
              <w:top w:type="dxa" w:w="60"/>
              <w:left w:type="dxa" w:w="80"/>
              <w:bottom w:type="dxa" w:w="60"/>
              <w:right w:type="dxa" w:w="80"/>
            </w:tcMar>
          </w:tcPr>
          <w:p>
            <w:pPr>
              <w:spacing w:after="0"/>
            </w:pPr>
            <w:r>
              <w:rPr>
                <w:b/>
                <w:bCs/>
                <w:color w:val="FFFFFF"/>
                <w:sz w:val="17"/>
                <w:szCs w:val="17"/>
              </w:rPr>
              <w:t xml:space="preserve">125 B MoE</w:t>
            </w:r>
          </w:p>
        </w:tc>
        <w:tc>
          <w:tcPr>
            <w:tcW w:type="dxa" w:w="1353"/>
            <w:shd w:fill="1F3864" w:color="auto" w:val="clear"/>
            <w:tcMar>
              <w:top w:type="dxa" w:w="60"/>
              <w:left w:type="dxa" w:w="80"/>
              <w:bottom w:type="dxa" w:w="60"/>
              <w:right w:type="dxa" w:w="80"/>
            </w:tcMar>
          </w:tcPr>
          <w:p>
            <w:pPr>
              <w:spacing w:after="0"/>
            </w:pPr>
            <w:r>
              <w:rPr>
                <w:b/>
                <w:bCs/>
                <w:color w:val="FFFFFF"/>
                <w:sz w:val="17"/>
                <w:szCs w:val="17"/>
              </w:rPr>
              <w:t xml:space="preserve">284 B MoE</w:t>
            </w:r>
          </w:p>
        </w:tc>
        <w:tc>
          <w:tcPr>
            <w:tcW w:type="dxa" w:w="1353"/>
            <w:shd w:fill="1F3864" w:color="auto" w:val="clear"/>
            <w:tcMar>
              <w:top w:type="dxa" w:w="60"/>
              <w:left w:type="dxa" w:w="80"/>
              <w:bottom w:type="dxa" w:w="60"/>
              <w:right w:type="dxa" w:w="80"/>
            </w:tcMar>
          </w:tcPr>
          <w:p>
            <w:pPr>
              <w:spacing w:after="0"/>
            </w:pPr>
            <w:r>
              <w:rPr>
                <w:b/>
                <w:bCs/>
                <w:color w:val="FFFFFF"/>
                <w:sz w:val="17"/>
                <w:szCs w:val="17"/>
              </w:rPr>
              <w:t xml:space="preserve">320 B MoE</w:t>
            </w:r>
          </w:p>
        </w:tc>
      </w:tr>
      <w:tr>
        <w:tc>
          <w:tcPr>
            <w:tcW w:type="dxa" w:w="2345"/>
            <w:tcMar>
              <w:top w:type="dxa" w:w="60"/>
              <w:left w:type="dxa" w:w="80"/>
              <w:bottom w:type="dxa" w:w="60"/>
              <w:right w:type="dxa" w:w="80"/>
            </w:tcMar>
          </w:tcPr>
          <w:p>
            <w:pPr>
              <w:spacing w:after="0"/>
            </w:pPr>
            <w:r>
              <w:rPr>
                <w:b w:val="false"/>
                <w:bCs w:val="false"/>
                <w:sz w:val="17"/>
                <w:szCs w:val="17"/>
              </w:rPr>
              <w:t xml:space="preserve">BF16</w:t>
            </w:r>
          </w:p>
        </w:tc>
        <w:tc>
          <w:tcPr>
            <w:tcW w:type="dxa" w:w="1443"/>
            <w:tcMar>
              <w:top w:type="dxa" w:w="60"/>
              <w:left w:type="dxa" w:w="80"/>
              <w:bottom w:type="dxa" w:w="60"/>
              <w:right w:type="dxa" w:w="80"/>
            </w:tcMar>
          </w:tcPr>
          <w:p>
            <w:pPr>
              <w:spacing w:after="0"/>
            </w:pPr>
            <w:r>
              <w:rPr>
                <w:b w:val="false"/>
                <w:bCs w:val="false"/>
                <w:sz w:val="17"/>
                <w:szCs w:val="17"/>
              </w:rPr>
              <w:t xml:space="preserve">2,0</w:t>
            </w:r>
          </w:p>
        </w:tc>
        <w:tc>
          <w:tcPr>
            <w:tcW w:type="dxa" w:w="1263"/>
            <w:tcMar>
              <w:top w:type="dxa" w:w="60"/>
              <w:left w:type="dxa" w:w="80"/>
              <w:bottom w:type="dxa" w:w="60"/>
              <w:right w:type="dxa" w:w="80"/>
            </w:tcMar>
          </w:tcPr>
          <w:p>
            <w:pPr>
              <w:spacing w:after="0"/>
            </w:pPr>
            <w:r>
              <w:rPr>
                <w:b w:val="false"/>
                <w:bCs w:val="false"/>
                <w:sz w:val="17"/>
                <w:szCs w:val="17"/>
              </w:rPr>
              <w:t xml:space="preserve">~58 GB</w:t>
            </w:r>
          </w:p>
        </w:tc>
        <w:tc>
          <w:tcPr>
            <w:tcW w:type="dxa" w:w="1263"/>
            <w:tcMar>
              <w:top w:type="dxa" w:w="60"/>
              <w:left w:type="dxa" w:w="80"/>
              <w:bottom w:type="dxa" w:w="60"/>
              <w:right w:type="dxa" w:w="80"/>
            </w:tcMar>
          </w:tcPr>
          <w:p>
            <w:pPr>
              <w:spacing w:after="0"/>
            </w:pPr>
            <w:r>
              <w:rPr>
                <w:b w:val="false"/>
                <w:bCs w:val="false"/>
                <w:sz w:val="17"/>
                <w:szCs w:val="17"/>
              </w:rPr>
              <w:t xml:space="preserve">~262 GB</w:t>
            </w:r>
          </w:p>
        </w:tc>
        <w:tc>
          <w:tcPr>
            <w:tcW w:type="dxa" w:w="1353"/>
            <w:tcMar>
              <w:top w:type="dxa" w:w="60"/>
              <w:left w:type="dxa" w:w="80"/>
              <w:bottom w:type="dxa" w:w="60"/>
              <w:right w:type="dxa" w:w="80"/>
            </w:tcMar>
          </w:tcPr>
          <w:p>
            <w:pPr>
              <w:spacing w:after="0"/>
            </w:pPr>
            <w:r>
              <w:rPr>
                <w:b w:val="false"/>
                <w:bCs w:val="false"/>
                <w:sz w:val="17"/>
                <w:szCs w:val="17"/>
              </w:rPr>
              <w:t xml:space="preserve">~596 GB</w:t>
            </w:r>
          </w:p>
        </w:tc>
        <w:tc>
          <w:tcPr>
            <w:tcW w:type="dxa" w:w="1353"/>
            <w:tcMar>
              <w:top w:type="dxa" w:w="60"/>
              <w:left w:type="dxa" w:w="80"/>
              <w:bottom w:type="dxa" w:w="60"/>
              <w:right w:type="dxa" w:w="80"/>
            </w:tcMar>
          </w:tcPr>
          <w:p>
            <w:pPr>
              <w:spacing w:after="0"/>
            </w:pPr>
            <w:r>
              <w:rPr>
                <w:b w:val="false"/>
                <w:bCs w:val="false"/>
                <w:sz w:val="17"/>
                <w:szCs w:val="17"/>
              </w:rPr>
              <w:t xml:space="preserve">~672 GB</w:t>
            </w:r>
          </w:p>
        </w:tc>
      </w:tr>
      <w:tr>
        <w:tc>
          <w:tcPr>
            <w:tcW w:type="dxa" w:w="2345"/>
            <w:tcMar>
              <w:top w:type="dxa" w:w="60"/>
              <w:left w:type="dxa" w:w="80"/>
              <w:bottom w:type="dxa" w:w="60"/>
              <w:right w:type="dxa" w:w="80"/>
            </w:tcMar>
          </w:tcPr>
          <w:p>
            <w:pPr>
              <w:spacing w:after="0"/>
            </w:pPr>
            <w:r>
              <w:rPr>
                <w:b w:val="false"/>
                <w:bCs w:val="false"/>
                <w:sz w:val="17"/>
                <w:szCs w:val="17"/>
              </w:rPr>
              <w:t xml:space="preserve">FP8</w:t>
            </w:r>
          </w:p>
        </w:tc>
        <w:tc>
          <w:tcPr>
            <w:tcW w:type="dxa" w:w="1443"/>
            <w:tcMar>
              <w:top w:type="dxa" w:w="60"/>
              <w:left w:type="dxa" w:w="80"/>
              <w:bottom w:type="dxa" w:w="60"/>
              <w:right w:type="dxa" w:w="80"/>
            </w:tcMar>
          </w:tcPr>
          <w:p>
            <w:pPr>
              <w:spacing w:after="0"/>
            </w:pPr>
            <w:r>
              <w:rPr>
                <w:b w:val="false"/>
                <w:bCs w:val="false"/>
                <w:sz w:val="17"/>
                <w:szCs w:val="17"/>
              </w:rPr>
              <w:t xml:space="preserve">1,0</w:t>
            </w:r>
          </w:p>
        </w:tc>
        <w:tc>
          <w:tcPr>
            <w:tcW w:type="dxa" w:w="1263"/>
            <w:tcMar>
              <w:top w:type="dxa" w:w="60"/>
              <w:left w:type="dxa" w:w="80"/>
              <w:bottom w:type="dxa" w:w="60"/>
              <w:right w:type="dxa" w:w="80"/>
            </w:tcMar>
          </w:tcPr>
          <w:p>
            <w:pPr>
              <w:spacing w:after="0"/>
            </w:pPr>
            <w:r>
              <w:rPr>
                <w:b w:val="false"/>
                <w:bCs w:val="false"/>
                <w:sz w:val="17"/>
                <w:szCs w:val="17"/>
              </w:rPr>
              <w:t xml:space="preserve">~29 GB</w:t>
            </w:r>
          </w:p>
        </w:tc>
        <w:tc>
          <w:tcPr>
            <w:tcW w:type="dxa" w:w="1263"/>
            <w:tcMar>
              <w:top w:type="dxa" w:w="60"/>
              <w:left w:type="dxa" w:w="80"/>
              <w:bottom w:type="dxa" w:w="60"/>
              <w:right w:type="dxa" w:w="80"/>
            </w:tcMar>
          </w:tcPr>
          <w:p>
            <w:pPr>
              <w:spacing w:after="0"/>
            </w:pPr>
            <w:r>
              <w:rPr>
                <w:b w:val="false"/>
                <w:bCs w:val="false"/>
                <w:sz w:val="17"/>
                <w:szCs w:val="17"/>
              </w:rPr>
              <w:t xml:space="preserve">~131 GB</w:t>
            </w:r>
          </w:p>
        </w:tc>
        <w:tc>
          <w:tcPr>
            <w:tcW w:type="dxa" w:w="1353"/>
            <w:tcMar>
              <w:top w:type="dxa" w:w="60"/>
              <w:left w:type="dxa" w:w="80"/>
              <w:bottom w:type="dxa" w:w="60"/>
              <w:right w:type="dxa" w:w="80"/>
            </w:tcMar>
          </w:tcPr>
          <w:p>
            <w:pPr>
              <w:spacing w:after="0"/>
            </w:pPr>
            <w:r>
              <w:rPr>
                <w:b w:val="false"/>
                <w:bCs w:val="false"/>
                <w:sz w:val="17"/>
                <w:szCs w:val="17"/>
              </w:rPr>
              <w:t xml:space="preserve">~298 GB</w:t>
            </w:r>
          </w:p>
        </w:tc>
        <w:tc>
          <w:tcPr>
            <w:tcW w:type="dxa" w:w="1353"/>
            <w:tcMar>
              <w:top w:type="dxa" w:w="60"/>
              <w:left w:type="dxa" w:w="80"/>
              <w:bottom w:type="dxa" w:w="60"/>
              <w:right w:type="dxa" w:w="80"/>
            </w:tcMar>
          </w:tcPr>
          <w:p>
            <w:pPr>
              <w:spacing w:after="0"/>
            </w:pPr>
            <w:r>
              <w:rPr>
                <w:b w:val="false"/>
                <w:bCs w:val="false"/>
                <w:sz w:val="17"/>
                <w:szCs w:val="17"/>
              </w:rPr>
              <w:t xml:space="preserve">~336 GB</w:t>
            </w:r>
          </w:p>
        </w:tc>
      </w:tr>
      <w:tr>
        <w:tc>
          <w:tcPr>
            <w:tcW w:type="dxa" w:w="2345"/>
            <w:tcMar>
              <w:top w:type="dxa" w:w="60"/>
              <w:left w:type="dxa" w:w="80"/>
              <w:bottom w:type="dxa" w:w="60"/>
              <w:right w:type="dxa" w:w="80"/>
            </w:tcMar>
          </w:tcPr>
          <w:p>
            <w:pPr>
              <w:spacing w:after="0"/>
            </w:pPr>
            <w:r>
              <w:rPr>
                <w:b w:val="false"/>
                <w:bCs w:val="false"/>
                <w:sz w:val="17"/>
                <w:szCs w:val="17"/>
              </w:rPr>
              <w:t xml:space="preserve">NVFP4 / MXFP4 / 4-bit</w:t>
            </w:r>
          </w:p>
        </w:tc>
        <w:tc>
          <w:tcPr>
            <w:tcW w:type="dxa" w:w="1443"/>
            <w:tcMar>
              <w:top w:type="dxa" w:w="60"/>
              <w:left w:type="dxa" w:w="80"/>
              <w:bottom w:type="dxa" w:w="60"/>
              <w:right w:type="dxa" w:w="80"/>
            </w:tcMar>
          </w:tcPr>
          <w:p>
            <w:pPr>
              <w:spacing w:after="0"/>
            </w:pPr>
            <w:r>
              <w:rPr>
                <w:b w:val="false"/>
                <w:bCs w:val="false"/>
                <w:sz w:val="17"/>
                <w:szCs w:val="17"/>
              </w:rPr>
              <w:t xml:space="preserve">~0,55 (inkl. Scales)</w:t>
            </w:r>
          </w:p>
        </w:tc>
        <w:tc>
          <w:tcPr>
            <w:tcW w:type="dxa" w:w="1263"/>
            <w:tcMar>
              <w:top w:type="dxa" w:w="60"/>
              <w:left w:type="dxa" w:w="80"/>
              <w:bottom w:type="dxa" w:w="60"/>
              <w:right w:type="dxa" w:w="80"/>
            </w:tcMar>
          </w:tcPr>
          <w:p>
            <w:pPr>
              <w:spacing w:after="0"/>
            </w:pPr>
            <w:r>
              <w:rPr>
                <w:b w:val="false"/>
                <w:bCs w:val="false"/>
                <w:sz w:val="17"/>
                <w:szCs w:val="17"/>
              </w:rPr>
              <w:t xml:space="preserve">~16 GB</w:t>
            </w:r>
          </w:p>
        </w:tc>
        <w:tc>
          <w:tcPr>
            <w:tcW w:type="dxa" w:w="1263"/>
            <w:tcMar>
              <w:top w:type="dxa" w:w="60"/>
              <w:left w:type="dxa" w:w="80"/>
              <w:bottom w:type="dxa" w:w="60"/>
              <w:right w:type="dxa" w:w="80"/>
            </w:tcMar>
          </w:tcPr>
          <w:p>
            <w:pPr>
              <w:spacing w:after="0"/>
            </w:pPr>
            <w:r>
              <w:rPr>
                <w:b w:val="false"/>
                <w:bCs w:val="false"/>
                <w:sz w:val="17"/>
                <w:szCs w:val="17"/>
              </w:rPr>
              <w:t xml:space="preserve">~72 GB</w:t>
            </w:r>
          </w:p>
        </w:tc>
        <w:tc>
          <w:tcPr>
            <w:tcW w:type="dxa" w:w="1353"/>
            <w:tcMar>
              <w:top w:type="dxa" w:w="60"/>
              <w:left w:type="dxa" w:w="80"/>
              <w:bottom w:type="dxa" w:w="60"/>
              <w:right w:type="dxa" w:w="80"/>
            </w:tcMar>
          </w:tcPr>
          <w:p>
            <w:pPr>
              <w:spacing w:after="0"/>
            </w:pPr>
            <w:r>
              <w:rPr>
                <w:b w:val="false"/>
                <w:bCs w:val="false"/>
                <w:sz w:val="17"/>
                <w:szCs w:val="17"/>
              </w:rPr>
              <w:t xml:space="preserve">~164 GB</w:t>
            </w:r>
          </w:p>
        </w:tc>
        <w:tc>
          <w:tcPr>
            <w:tcW w:type="dxa" w:w="1353"/>
            <w:tcMar>
              <w:top w:type="dxa" w:w="60"/>
              <w:left w:type="dxa" w:w="80"/>
              <w:bottom w:type="dxa" w:w="60"/>
              <w:right w:type="dxa" w:w="80"/>
            </w:tcMar>
          </w:tcPr>
          <w:p>
            <w:pPr>
              <w:spacing w:after="0"/>
            </w:pPr>
            <w:r>
              <w:rPr>
                <w:b w:val="false"/>
                <w:bCs w:val="false"/>
                <w:sz w:val="17"/>
                <w:szCs w:val="17"/>
              </w:rPr>
              <w:t xml:space="preserve">~185 GB</w:t>
            </w:r>
          </w:p>
        </w:tc>
      </w:tr>
    </w:tbl>
    <w:p>
      <w:pPr>
        <w:pBdr>
          <w:left w:val="single" w:color="1F3864" w:sz="18" w:space="8"/>
        </w:pBdr>
        <w:spacing w:after="160" w:before="100"/>
        <w:ind w:left="120"/>
      </w:pPr>
      <w:r>
        <w:rPr>
          <w:i/>
          <w:iCs/>
          <w:color w:val="404040"/>
          <w:sz w:val="19"/>
          <w:szCs w:val="19"/>
        </w:rPr>
        <w:t xml:space="preserve">Achtung: Der auf dem Referenzsystem eingesetzte NVFP4-Checkpoint von Qwen3.8-27B belegt gemessen ~28 GB und nicht die rechnerischen ~16 GB — Embeddings, Attention-Projektionen und LM-Head bleiben in höherer Präzision. Für die Beschaffung gilt deshalb: mit dem gemessenen, nicht dem gerechneten Wert planen, oder 1,5–1,8× Sicherheitsfaktor auf den 4-Bit-Rechenwert.</w:t>
      </w:r>
    </w:p>
    <w:p>
      <w:pPr>
        <w:pStyle w:val="Heading2"/>
        <w:spacing w:after="120" w:before="240"/>
      </w:pPr>
      <w:r>
        <w:rPr>
          <w:b/>
          <w:bCs/>
          <w:color w:val="1F3864"/>
          <w:sz w:val="24"/>
          <w:szCs w:val="24"/>
        </w:rPr>
        <w:t xml:space="preserve">3.3  KV-Cache</w:t>
      </w:r>
    </w:p>
    <w:p>
      <w:pPr>
        <w:spacing w:after="120"/>
      </w:pPr>
      <w:r>
        <w:rPr>
          <w:b/>
          <w:bCs/>
          <w:sz w:val="22"/>
          <w:szCs w:val="22"/>
        </w:rPr>
        <w:t xml:space="preserve">KV [GB]  ≈  2 × Layer × KV-Heads × Head-Dim × Kontext × Bytes × Sequenzen ÷ 1e9</w:t>
      </w:r>
    </w:p>
    <w:p>
      <w:pPr>
        <w:spacing w:after="120" w:before="0"/>
      </w:pPr>
      <w:r>
        <w:rPr>
          <w:sz w:val="20"/>
          <w:szCs w:val="20"/>
        </w:rPr>
        <w:t xml:space="preserve">Praktisch relevanter ist die Umkehrung: Das KV-Budget wird fest vorgegeben und begrenzt dann Kontextlänge × Parallelität. Auf dem Referenzsystem sind 20 GiB für das LLM reserviert (M). Merksätze:</w:t>
      </w:r>
    </w:p>
    <w:p>
      <w:pPr>
        <w:pStyle w:val="ListParagraph"/>
        <w:numPr>
          <w:ilvl w:val="0"/>
          <w:numId w:val="2"/>
        </w:numPr>
        <w:spacing w:after="60"/>
      </w:pPr>
      <w:r>
        <w:rPr>
          <w:sz w:val="20"/>
          <w:szCs w:val="20"/>
        </w:rPr>
        <w:t xml:space="preserve">KV wächst linear mit der Kontextlänge und linear mit der Anzahl gleichzeitiger Sequenzen. 262 144 Token Kontext bei 8 parallelen Sequenzen ist der teuerste realistische Betriebspunkt.</w:t>
      </w:r>
    </w:p>
    <w:p>
      <w:pPr>
        <w:pStyle w:val="ListParagraph"/>
        <w:numPr>
          <w:ilvl w:val="0"/>
          <w:numId w:val="2"/>
        </w:numPr>
        <w:spacing w:after="60"/>
      </w:pPr>
      <w:r>
        <w:rPr>
          <w:sz w:val="20"/>
          <w:szCs w:val="20"/>
        </w:rPr>
        <w:t xml:space="preserve">FP8-KV halbiert den Bedarf gegenüber FP16. Manche Checkpoints erzwingen FP8-KV unabhängig von der Konfiguration.</w:t>
      </w:r>
    </w:p>
    <w:p>
      <w:pPr>
        <w:pStyle w:val="ListParagraph"/>
        <w:numPr>
          <w:ilvl w:val="0"/>
          <w:numId w:val="2"/>
        </w:numPr>
        <w:spacing w:after="60"/>
      </w:pPr>
      <w:r>
        <w:rPr>
          <w:sz w:val="20"/>
          <w:szCs w:val="20"/>
        </w:rPr>
        <w:t xml:space="preserve">Hybride Architekturen (Gated DeltaNet, Linear/Sparse Attention) haben einen deutlich kleineren KV-Fußabdruck als klassische Transformer — bei Qwen3.8 und GLM-5.3 ist das ein wesentlicher Vorteil für lange Kontexte.</w:t>
      </w:r>
    </w:p>
    <w:p>
      <w:pPr>
        <w:pStyle w:val="Heading2"/>
        <w:spacing w:after="120" w:before="240"/>
      </w:pPr>
      <w:r>
        <w:rPr>
          <w:b/>
          <w:bCs/>
          <w:color w:val="1F3864"/>
          <w:sz w:val="24"/>
          <w:szCs w:val="24"/>
        </w:rPr>
        <w:t xml:space="preserve">3.4  Gesamtbudget einer Maschine</w:t>
      </w:r>
    </w:p>
    <w:p>
      <w:pPr>
        <w:spacing w:after="120"/>
      </w:pPr>
      <w:r>
        <w:rPr>
          <w:b/>
          <w:bCs/>
          <w:sz w:val="22"/>
          <w:szCs w:val="22"/>
        </w:rPr>
        <w:t xml:space="preserve">Benötigter Speicher  =  Σ Gewichte  +  Σ KV  +  ~2 GB Runtime je Dienst  +  App-Stack  +  15 % Reserve</w:t>
      </w:r>
    </w:p>
    <w:p>
      <w:pPr>
        <w:spacing w:after="120" w:before="0"/>
      </w:pPr>
      <w:r>
        <w:rPr>
          <w:sz w:val="20"/>
          <w:szCs w:val="20"/>
        </w:rPr>
        <w:t xml:space="preserve">Die 15 % Reserve sind nicht optional. Ohne sie kippt der Start der Dienste bereits bei geringfügig fragmentiertem oder vom Treiber gehaltenem Speicher — auf dem Referenzsystem ein wiederkehrendes Betriebsproblem.</w:t>
      </w:r>
    </w:p>
    <w:p>
      <w:pPr>
        <w:pStyle w:val="Heading2"/>
        <w:spacing w:after="120" w:before="240"/>
      </w:pPr>
      <w:r>
        <w:rPr>
          <w:b/>
          <w:bCs/>
          <w:color w:val="1F3864"/>
          <w:sz w:val="24"/>
          <w:szCs w:val="24"/>
        </w:rPr>
        <w:t xml:space="preserve">3.5  Prefill-Bedarf</w:t>
      </w:r>
    </w:p>
    <w:p>
      <w:pPr>
        <w:spacing w:after="120" w:before="0"/>
      </w:pPr>
      <w:r>
        <w:rPr>
          <w:sz w:val="20"/>
          <w:szCs w:val="20"/>
        </w:rPr>
        <w:t xml:space="preserve">Prefill skaliert mit Rechenleistung. Für interaktive Nutzung gilt als Faustregel: ein 32 000-Token-Prompt sollte in unter 30 Sekunden verarbeitet sein, das entspricht ≥ 1000 tok/s Prefill. Systeme ohne Matrix-Recheneinheiten (reine CPU-Inferenz) verfehlen das um Größenordnungen und scheiden für RAG mit langen Kontexten aus.</w:t>
      </w:r>
    </w:p>
    <w:p>
      <w:r>
        <w:br w:type="page"/>
      </w:r>
    </w:p>
    <w:p>
      <w:pPr>
        <w:pStyle w:val="Heading1"/>
        <w:spacing w:after="160" w:before="320"/>
      </w:pPr>
      <w:r>
        <w:rPr>
          <w:b/>
          <w:bCs/>
          <w:color w:val="1F3864"/>
          <w:sz w:val="30"/>
          <w:szCs w:val="30"/>
        </w:rPr>
        <w:t xml:space="preserve">4  Modellkatalog und Hardwarebedarf</w:t>
      </w:r>
    </w:p>
    <w:p>
      <w:pPr>
        <w:pStyle w:val="Heading2"/>
        <w:spacing w:after="120" w:before="240"/>
      </w:pPr>
      <w:r>
        <w:rPr>
          <w:b/>
          <w:bCs/>
          <w:color w:val="1F3864"/>
          <w:sz w:val="24"/>
          <w:szCs w:val="24"/>
        </w:rPr>
        <w:t xml:space="preserve">4.1  Modelleigenschaften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1263"/>
        <w:gridCol w:w="1263"/>
        <w:gridCol w:w="812"/>
        <w:gridCol w:w="1173"/>
        <w:gridCol w:w="2705"/>
      </w:tblGrid>
      <w:tr>
        <w:trPr>
          <w:tblHeader/>
        </w:trPr>
        <w:tc>
          <w:tcPr>
            <w:tcW w:type="dxa" w:w="1804"/>
            <w:shd w:fill="1F3864" w:color="auto" w:val="clear"/>
            <w:tcMar>
              <w:top w:type="dxa" w:w="60"/>
              <w:left w:type="dxa" w:w="80"/>
              <w:bottom w:type="dxa" w:w="60"/>
              <w:right w:type="dxa" w:w="80"/>
            </w:tcMar>
          </w:tcPr>
          <w:p>
            <w:pPr>
              <w:spacing w:after="0"/>
            </w:pPr>
            <w:r>
              <w:rPr>
                <w:b/>
                <w:bCs/>
                <w:color w:val="FFFFFF"/>
                <w:sz w:val="17"/>
                <w:szCs w:val="17"/>
              </w:rPr>
              <w:t xml:space="preserve">Modell</w:t>
            </w:r>
          </w:p>
        </w:tc>
        <w:tc>
          <w:tcPr>
            <w:tcW w:type="dxa" w:w="1263"/>
            <w:shd w:fill="1F3864" w:color="auto" w:val="clear"/>
            <w:tcMar>
              <w:top w:type="dxa" w:w="60"/>
              <w:left w:type="dxa" w:w="80"/>
              <w:bottom w:type="dxa" w:w="60"/>
              <w:right w:type="dxa" w:w="80"/>
            </w:tcMar>
          </w:tcPr>
          <w:p>
            <w:pPr>
              <w:spacing w:after="0"/>
            </w:pPr>
            <w:r>
              <w:rPr>
                <w:b/>
                <w:bCs/>
                <w:color w:val="FFFFFF"/>
                <w:sz w:val="17"/>
                <w:szCs w:val="17"/>
              </w:rPr>
              <w:t xml:space="preserve">Typ</w:t>
            </w:r>
          </w:p>
        </w:tc>
        <w:tc>
          <w:tcPr>
            <w:tcW w:type="dxa" w:w="1263"/>
            <w:shd w:fill="1F3864" w:color="auto" w:val="clear"/>
            <w:tcMar>
              <w:top w:type="dxa" w:w="60"/>
              <w:left w:type="dxa" w:w="80"/>
              <w:bottom w:type="dxa" w:w="60"/>
              <w:right w:type="dxa" w:w="80"/>
            </w:tcMar>
          </w:tcPr>
          <w:p>
            <w:pPr>
              <w:spacing w:after="0"/>
            </w:pPr>
            <w:r>
              <w:rPr>
                <w:b/>
                <w:bCs/>
                <w:color w:val="FFFFFF"/>
                <w:sz w:val="17"/>
                <w:szCs w:val="17"/>
              </w:rPr>
              <w:t xml:space="preserve">Gesamt / aktiv</w:t>
            </w:r>
          </w:p>
        </w:tc>
        <w:tc>
          <w:tcPr>
            <w:tcW w:type="dxa" w:w="812"/>
            <w:shd w:fill="1F3864" w:color="auto" w:val="clear"/>
            <w:tcMar>
              <w:top w:type="dxa" w:w="60"/>
              <w:left w:type="dxa" w:w="80"/>
              <w:bottom w:type="dxa" w:w="60"/>
              <w:right w:type="dxa" w:w="80"/>
            </w:tcMar>
          </w:tcPr>
          <w:p>
            <w:pPr>
              <w:spacing w:after="0"/>
            </w:pPr>
            <w:r>
              <w:rPr>
                <w:b/>
                <w:bCs/>
                <w:color w:val="FFFFFF"/>
                <w:sz w:val="17"/>
                <w:szCs w:val="17"/>
              </w:rPr>
              <w:t xml:space="preserve">Kontext</w:t>
            </w:r>
          </w:p>
        </w:tc>
        <w:tc>
          <w:tcPr>
            <w:tcW w:type="dxa" w:w="1173"/>
            <w:shd w:fill="1F3864" w:color="auto" w:val="clear"/>
            <w:tcMar>
              <w:top w:type="dxa" w:w="60"/>
              <w:left w:type="dxa" w:w="80"/>
              <w:bottom w:type="dxa" w:w="60"/>
              <w:right w:type="dxa" w:w="80"/>
            </w:tcMar>
          </w:tcPr>
          <w:p>
            <w:pPr>
              <w:spacing w:after="0"/>
            </w:pPr>
            <w:r>
              <w:rPr>
                <w:b/>
                <w:bCs/>
                <w:color w:val="FFFFFF"/>
                <w:sz w:val="17"/>
                <w:szCs w:val="17"/>
              </w:rPr>
              <w:t xml:space="preserve">Lizenz</w:t>
            </w:r>
          </w:p>
        </w:tc>
        <w:tc>
          <w:tcPr>
            <w:tcW w:type="dxa" w:w="2705"/>
            <w:shd w:fill="1F3864" w:color="auto" w:val="clear"/>
            <w:tcMar>
              <w:top w:type="dxa" w:w="60"/>
              <w:left w:type="dxa" w:w="80"/>
              <w:bottom w:type="dxa" w:w="60"/>
              <w:right w:type="dxa" w:w="80"/>
            </w:tcMar>
          </w:tcPr>
          <w:p>
            <w:pPr>
              <w:spacing w:after="0"/>
            </w:pPr>
            <w:r>
              <w:rPr>
                <w:b/>
                <w:bCs/>
                <w:color w:val="FFFFFF"/>
                <w:sz w:val="17"/>
                <w:szCs w:val="17"/>
              </w:rPr>
              <w:t xml:space="preserve">Besonderheit</w:t>
            </w:r>
          </w:p>
        </w:tc>
      </w:tr>
      <w:tr>
        <w:tc>
          <w:tcPr>
            <w:tcW w:type="dxa" w:w="1804"/>
            <w:tcMar>
              <w:top w:type="dxa" w:w="60"/>
              <w:left w:type="dxa" w:w="80"/>
              <w:bottom w:type="dxa" w:w="60"/>
              <w:right w:type="dxa" w:w="80"/>
            </w:tcMar>
          </w:tcPr>
          <w:p>
            <w:pPr>
              <w:spacing w:after="0"/>
            </w:pPr>
            <w:r>
              <w:rPr>
                <w:b w:val="false"/>
                <w:bCs w:val="false"/>
                <w:sz w:val="17"/>
                <w:szCs w:val="17"/>
              </w:rPr>
              <w:t xml:space="preserve">Qwen3.6-35B-A3B</w:t>
            </w:r>
          </w:p>
        </w:tc>
        <w:tc>
          <w:tcPr>
            <w:tcW w:type="dxa" w:w="1263"/>
            <w:tcMar>
              <w:top w:type="dxa" w:w="60"/>
              <w:left w:type="dxa" w:w="80"/>
              <w:bottom w:type="dxa" w:w="60"/>
              <w:right w:type="dxa" w:w="80"/>
            </w:tcMar>
          </w:tcPr>
          <w:p>
            <w:pPr>
              <w:spacing w:after="0"/>
            </w:pPr>
            <w:r>
              <w:rPr>
                <w:b w:val="false"/>
                <w:bCs w:val="false"/>
                <w:sz w:val="17"/>
                <w:szCs w:val="17"/>
              </w:rPr>
              <w:t xml:space="preserve">MoE, multimodal</w:t>
            </w:r>
          </w:p>
        </w:tc>
        <w:tc>
          <w:tcPr>
            <w:tcW w:type="dxa" w:w="1263"/>
            <w:tcMar>
              <w:top w:type="dxa" w:w="60"/>
              <w:left w:type="dxa" w:w="80"/>
              <w:bottom w:type="dxa" w:w="60"/>
              <w:right w:type="dxa" w:w="80"/>
            </w:tcMar>
          </w:tcPr>
          <w:p>
            <w:pPr>
              <w:spacing w:after="0"/>
            </w:pPr>
            <w:r>
              <w:rPr>
                <w:b w:val="false"/>
                <w:bCs w:val="false"/>
                <w:sz w:val="17"/>
                <w:szCs w:val="17"/>
              </w:rPr>
              <w:t xml:space="preserve">35 B / 3 B</w:t>
            </w:r>
          </w:p>
        </w:tc>
        <w:tc>
          <w:tcPr>
            <w:tcW w:type="dxa" w:w="812"/>
            <w:tcMar>
              <w:top w:type="dxa" w:w="60"/>
              <w:left w:type="dxa" w:w="80"/>
              <w:bottom w:type="dxa" w:w="60"/>
              <w:right w:type="dxa" w:w="80"/>
            </w:tcMar>
          </w:tcPr>
          <w:p>
            <w:pPr>
              <w:spacing w:after="0"/>
            </w:pPr>
            <w:r>
              <w:rPr>
                <w:b w:val="false"/>
                <w:bCs w:val="false"/>
                <w:sz w:val="17"/>
                <w:szCs w:val="17"/>
              </w:rPr>
              <w:t xml:space="preserve">262 K</w:t>
            </w:r>
          </w:p>
        </w:tc>
        <w:tc>
          <w:tcPr>
            <w:tcW w:type="dxa" w:w="1173"/>
            <w:tcMar>
              <w:top w:type="dxa" w:w="60"/>
              <w:left w:type="dxa" w:w="80"/>
              <w:bottom w:type="dxa" w:w="60"/>
              <w:right w:type="dxa" w:w="80"/>
            </w:tcMar>
          </w:tcPr>
          <w:p>
            <w:pPr>
              <w:spacing w:after="0"/>
            </w:pPr>
            <w:r>
              <w:rPr>
                <w:b w:val="false"/>
                <w:bCs w:val="false"/>
                <w:sz w:val="17"/>
                <w:szCs w:val="17"/>
              </w:rPr>
              <w:t xml:space="preserve">Apache 2.0</w:t>
            </w:r>
          </w:p>
        </w:tc>
        <w:tc>
          <w:tcPr>
            <w:tcW w:type="dxa" w:w="2705"/>
            <w:tcMar>
              <w:top w:type="dxa" w:w="60"/>
              <w:left w:type="dxa" w:w="80"/>
              <w:bottom w:type="dxa" w:w="60"/>
              <w:right w:type="dxa" w:w="80"/>
            </w:tcMar>
          </w:tcPr>
          <w:p>
            <w:pPr>
              <w:spacing w:after="0"/>
            </w:pPr>
            <w:r>
              <w:rPr>
                <w:b w:val="false"/>
                <w:bCs w:val="false"/>
                <w:sz w:val="17"/>
                <w:szCs w:val="17"/>
              </w:rPr>
              <w:t xml:space="preserve">Bisheriges Produktivmodell; sehr schnell, weil nur 3 B aktiv. Kein reasoning_effort-Schalter.</w:t>
            </w:r>
          </w:p>
        </w:tc>
      </w:tr>
      <w:tr>
        <w:tc>
          <w:tcPr>
            <w:tcW w:type="dxa" w:w="1804"/>
            <w:tcMar>
              <w:top w:type="dxa" w:w="60"/>
              <w:left w:type="dxa" w:w="80"/>
              <w:bottom w:type="dxa" w:w="60"/>
              <w:right w:type="dxa" w:w="80"/>
            </w:tcMar>
          </w:tcPr>
          <w:p>
            <w:pPr>
              <w:spacing w:after="0"/>
            </w:pPr>
            <w:r>
              <w:rPr>
                <w:b w:val="false"/>
                <w:bCs w:val="false"/>
                <w:sz w:val="17"/>
                <w:szCs w:val="17"/>
              </w:rPr>
              <w:t xml:space="preserve">Qwen3.8-27B</w:t>
            </w:r>
          </w:p>
        </w:tc>
        <w:tc>
          <w:tcPr>
            <w:tcW w:type="dxa" w:w="1263"/>
            <w:tcMar>
              <w:top w:type="dxa" w:w="60"/>
              <w:left w:type="dxa" w:w="80"/>
              <w:bottom w:type="dxa" w:w="60"/>
              <w:right w:type="dxa" w:w="80"/>
            </w:tcMar>
          </w:tcPr>
          <w:p>
            <w:pPr>
              <w:spacing w:after="0"/>
            </w:pPr>
            <w:r>
              <w:rPr>
                <w:b w:val="false"/>
                <w:bCs w:val="false"/>
                <w:sz w:val="17"/>
                <w:szCs w:val="17"/>
              </w:rPr>
              <w:t xml:space="preserve">Dense, multimodal</w:t>
            </w:r>
          </w:p>
        </w:tc>
        <w:tc>
          <w:tcPr>
            <w:tcW w:type="dxa" w:w="1263"/>
            <w:tcMar>
              <w:top w:type="dxa" w:w="60"/>
              <w:left w:type="dxa" w:w="80"/>
              <w:bottom w:type="dxa" w:w="60"/>
              <w:right w:type="dxa" w:w="80"/>
            </w:tcMar>
          </w:tcPr>
          <w:p>
            <w:pPr>
              <w:spacing w:after="0"/>
            </w:pPr>
            <w:r>
              <w:rPr>
                <w:b w:val="false"/>
                <w:bCs w:val="false"/>
                <w:sz w:val="17"/>
                <w:szCs w:val="17"/>
              </w:rPr>
              <w:t xml:space="preserve">27,8 B / 27,8 B</w:t>
            </w:r>
          </w:p>
        </w:tc>
        <w:tc>
          <w:tcPr>
            <w:tcW w:type="dxa" w:w="812"/>
            <w:tcMar>
              <w:top w:type="dxa" w:w="60"/>
              <w:left w:type="dxa" w:w="80"/>
              <w:bottom w:type="dxa" w:w="60"/>
              <w:right w:type="dxa" w:w="80"/>
            </w:tcMar>
          </w:tcPr>
          <w:p>
            <w:pPr>
              <w:spacing w:after="0"/>
            </w:pPr>
            <w:r>
              <w:rPr>
                <w:b w:val="false"/>
                <w:bCs w:val="false"/>
                <w:sz w:val="17"/>
                <w:szCs w:val="17"/>
              </w:rPr>
              <w:t xml:space="preserve">262 K</w:t>
            </w:r>
          </w:p>
        </w:tc>
        <w:tc>
          <w:tcPr>
            <w:tcW w:type="dxa" w:w="1173"/>
            <w:tcMar>
              <w:top w:type="dxa" w:w="60"/>
              <w:left w:type="dxa" w:w="80"/>
              <w:bottom w:type="dxa" w:w="60"/>
              <w:right w:type="dxa" w:w="80"/>
            </w:tcMar>
          </w:tcPr>
          <w:p>
            <w:pPr>
              <w:spacing w:after="0"/>
            </w:pPr>
            <w:r>
              <w:rPr>
                <w:b w:val="false"/>
                <w:bCs w:val="false"/>
                <w:sz w:val="17"/>
                <w:szCs w:val="17"/>
              </w:rPr>
              <w:t xml:space="preserve">Apache 2.0</w:t>
            </w:r>
          </w:p>
        </w:tc>
        <w:tc>
          <w:tcPr>
            <w:tcW w:type="dxa" w:w="2705"/>
            <w:tcMar>
              <w:top w:type="dxa" w:w="60"/>
              <w:left w:type="dxa" w:w="80"/>
              <w:bottom w:type="dxa" w:w="60"/>
              <w:right w:type="dxa" w:w="80"/>
            </w:tcMar>
          </w:tcPr>
          <w:p>
            <w:pPr>
              <w:spacing w:after="0"/>
            </w:pPr>
            <w:r>
              <w:rPr>
                <w:b w:val="false"/>
                <w:bCs w:val="false"/>
                <w:sz w:val="17"/>
                <w:szCs w:val="17"/>
              </w:rPr>
              <w:t xml:space="preserve">Aktuelles Produktivmodell. Hybrid (Gated DeltaNet + Gated Attention). Drei Reasoning-Level: low / medium / xhigh.</w:t>
            </w:r>
          </w:p>
        </w:tc>
      </w:tr>
      <w:tr>
        <w:tc>
          <w:tcPr>
            <w:tcW w:type="dxa" w:w="1804"/>
            <w:tcMar>
              <w:top w:type="dxa" w:w="60"/>
              <w:left w:type="dxa" w:w="80"/>
              <w:bottom w:type="dxa" w:w="60"/>
              <w:right w:type="dxa" w:w="80"/>
            </w:tcMar>
          </w:tcPr>
          <w:p>
            <w:pPr>
              <w:spacing w:after="0"/>
            </w:pPr>
            <w:r>
              <w:rPr>
                <w:b w:val="false"/>
                <w:bCs w:val="false"/>
                <w:sz w:val="17"/>
                <w:szCs w:val="17"/>
              </w:rPr>
              <w:t xml:space="preserve">Qwen3.8-Flash-Next</w:t>
            </w:r>
          </w:p>
        </w:tc>
        <w:tc>
          <w:tcPr>
            <w:tcW w:type="dxa" w:w="1263"/>
            <w:tcMar>
              <w:top w:type="dxa" w:w="60"/>
              <w:left w:type="dxa" w:w="80"/>
              <w:bottom w:type="dxa" w:w="60"/>
              <w:right w:type="dxa" w:w="80"/>
            </w:tcMar>
          </w:tcPr>
          <w:p>
            <w:pPr>
              <w:spacing w:after="0"/>
            </w:pPr>
            <w:r>
              <w:rPr>
                <w:b w:val="false"/>
                <w:bCs w:val="false"/>
                <w:sz w:val="17"/>
                <w:szCs w:val="17"/>
              </w:rPr>
              <w:t xml:space="preserve">Ultra-sparse MoE, multimodal</w:t>
            </w:r>
          </w:p>
        </w:tc>
        <w:tc>
          <w:tcPr>
            <w:tcW w:type="dxa" w:w="1263"/>
            <w:tcMar>
              <w:top w:type="dxa" w:w="60"/>
              <w:left w:type="dxa" w:w="80"/>
              <w:bottom w:type="dxa" w:w="60"/>
              <w:right w:type="dxa" w:w="80"/>
            </w:tcMar>
          </w:tcPr>
          <w:p>
            <w:pPr>
              <w:spacing w:after="0"/>
            </w:pPr>
            <w:r>
              <w:rPr>
                <w:b w:val="false"/>
                <w:bCs w:val="false"/>
                <w:sz w:val="17"/>
                <w:szCs w:val="17"/>
              </w:rPr>
              <w:t xml:space="preserve">125 B / ~6 B (+4 B MTP)</w:t>
            </w:r>
          </w:p>
        </w:tc>
        <w:tc>
          <w:tcPr>
            <w:tcW w:type="dxa" w:w="812"/>
            <w:tcMar>
              <w:top w:type="dxa" w:w="60"/>
              <w:left w:type="dxa" w:w="80"/>
              <w:bottom w:type="dxa" w:w="60"/>
              <w:right w:type="dxa" w:w="80"/>
            </w:tcMar>
          </w:tcPr>
          <w:p>
            <w:pPr>
              <w:spacing w:after="0"/>
            </w:pPr>
            <w:r>
              <w:rPr>
                <w:b w:val="false"/>
                <w:bCs w:val="false"/>
                <w:sz w:val="17"/>
                <w:szCs w:val="17"/>
              </w:rPr>
              <w:t xml:space="preserve">262 K → 1 M</w:t>
            </w:r>
          </w:p>
        </w:tc>
        <w:tc>
          <w:tcPr>
            <w:tcW w:type="dxa" w:w="1173"/>
            <w:tcMar>
              <w:top w:type="dxa" w:w="60"/>
              <w:left w:type="dxa" w:w="80"/>
              <w:bottom w:type="dxa" w:w="60"/>
              <w:right w:type="dxa" w:w="80"/>
            </w:tcMar>
          </w:tcPr>
          <w:p>
            <w:pPr>
              <w:spacing w:after="0"/>
            </w:pPr>
            <w:r>
              <w:rPr>
                <w:b w:val="false"/>
                <w:bCs w:val="false"/>
                <w:sz w:val="17"/>
                <w:szCs w:val="17"/>
              </w:rPr>
              <w:t xml:space="preserve">Apache 2.0 (experimentell)</w:t>
            </w:r>
          </w:p>
        </w:tc>
        <w:tc>
          <w:tcPr>
            <w:tcW w:type="dxa" w:w="2705"/>
            <w:tcMar>
              <w:top w:type="dxa" w:w="60"/>
              <w:left w:type="dxa" w:w="80"/>
              <w:bottom w:type="dxa" w:w="60"/>
              <w:right w:type="dxa" w:w="80"/>
            </w:tcMar>
          </w:tcPr>
          <w:p>
            <w:pPr>
              <w:spacing w:after="0"/>
            </w:pPr>
            <w:r>
              <w:rPr>
                <w:b w:val="false"/>
                <w:bCs w:val="false"/>
                <w:sz w:val="17"/>
                <w:szCs w:val="17"/>
              </w:rPr>
              <w:t xml:space="preserve">Qwen4-Vorschau, Qwen Sparse Attention. Enthält ~51 B n-Gram-Embedding-Tabelle, die resident sein muss.</w:t>
            </w:r>
          </w:p>
        </w:tc>
      </w:tr>
      <w:tr>
        <w:tc>
          <w:tcPr>
            <w:tcW w:type="dxa" w:w="1804"/>
            <w:tcMar>
              <w:top w:type="dxa" w:w="60"/>
              <w:left w:type="dxa" w:w="80"/>
              <w:bottom w:type="dxa" w:w="60"/>
              <w:right w:type="dxa" w:w="80"/>
            </w:tcMar>
          </w:tcPr>
          <w:p>
            <w:pPr>
              <w:spacing w:after="0"/>
            </w:pPr>
            <w:r>
              <w:rPr>
                <w:b w:val="false"/>
                <w:bCs w:val="false"/>
                <w:sz w:val="17"/>
                <w:szCs w:val="17"/>
              </w:rPr>
              <w:t xml:space="preserve">DeepSeek-V4-Flash-0731</w:t>
            </w:r>
          </w:p>
        </w:tc>
        <w:tc>
          <w:tcPr>
            <w:tcW w:type="dxa" w:w="1263"/>
            <w:tcMar>
              <w:top w:type="dxa" w:w="60"/>
              <w:left w:type="dxa" w:w="80"/>
              <w:bottom w:type="dxa" w:w="60"/>
              <w:right w:type="dxa" w:w="80"/>
            </w:tcMar>
          </w:tcPr>
          <w:p>
            <w:pPr>
              <w:spacing w:after="0"/>
            </w:pPr>
            <w:r>
              <w:rPr>
                <w:b w:val="false"/>
                <w:bCs w:val="false"/>
                <w:sz w:val="17"/>
                <w:szCs w:val="17"/>
              </w:rPr>
              <w:t xml:space="preserve">MoE</w:t>
            </w:r>
          </w:p>
        </w:tc>
        <w:tc>
          <w:tcPr>
            <w:tcW w:type="dxa" w:w="1263"/>
            <w:tcMar>
              <w:top w:type="dxa" w:w="60"/>
              <w:left w:type="dxa" w:w="80"/>
              <w:bottom w:type="dxa" w:w="60"/>
              <w:right w:type="dxa" w:w="80"/>
            </w:tcMar>
          </w:tcPr>
          <w:p>
            <w:pPr>
              <w:spacing w:after="0"/>
            </w:pPr>
            <w:r>
              <w:rPr>
                <w:b w:val="false"/>
                <w:bCs w:val="false"/>
                <w:sz w:val="17"/>
                <w:szCs w:val="17"/>
              </w:rPr>
              <w:t xml:space="preserve">284 B / 13 B</w:t>
            </w:r>
          </w:p>
        </w:tc>
        <w:tc>
          <w:tcPr>
            <w:tcW w:type="dxa" w:w="812"/>
            <w:tcMar>
              <w:top w:type="dxa" w:w="60"/>
              <w:left w:type="dxa" w:w="80"/>
              <w:bottom w:type="dxa" w:w="60"/>
              <w:right w:type="dxa" w:w="80"/>
            </w:tcMar>
          </w:tcPr>
          <w:p>
            <w:pPr>
              <w:spacing w:after="0"/>
            </w:pPr>
            <w:r>
              <w:rPr>
                <w:b w:val="false"/>
                <w:bCs w:val="false"/>
                <w:sz w:val="17"/>
                <w:szCs w:val="17"/>
              </w:rPr>
              <w:t xml:space="preserve">1 M</w:t>
            </w:r>
          </w:p>
        </w:tc>
        <w:tc>
          <w:tcPr>
            <w:tcW w:type="dxa" w:w="1173"/>
            <w:tcMar>
              <w:top w:type="dxa" w:w="60"/>
              <w:left w:type="dxa" w:w="80"/>
              <w:bottom w:type="dxa" w:w="60"/>
              <w:right w:type="dxa" w:w="80"/>
            </w:tcMar>
          </w:tcPr>
          <w:p>
            <w:pPr>
              <w:spacing w:after="0"/>
            </w:pPr>
            <w:r>
              <w:rPr>
                <w:b w:val="false"/>
                <w:bCs w:val="false"/>
                <w:sz w:val="17"/>
                <w:szCs w:val="17"/>
              </w:rPr>
              <w:t xml:space="preserve">MIT</w:t>
            </w:r>
          </w:p>
        </w:tc>
        <w:tc>
          <w:tcPr>
            <w:tcW w:type="dxa" w:w="2705"/>
            <w:tcMar>
              <w:top w:type="dxa" w:w="60"/>
              <w:left w:type="dxa" w:w="80"/>
              <w:bottom w:type="dxa" w:w="60"/>
              <w:right w:type="dxa" w:w="80"/>
            </w:tcMar>
          </w:tcPr>
          <w:p>
            <w:pPr>
              <w:spacing w:after="0"/>
            </w:pPr>
            <w:r>
              <w:rPr>
                <w:b w:val="false"/>
                <w:bCs w:val="false"/>
                <w:sz w:val="17"/>
                <w:szCs w:val="17"/>
              </w:rPr>
              <w:t xml:space="preserve">1 shared + 256 routed Experts, 6 aktiv/Token; komprimierte Sparse Attention.</w:t>
            </w:r>
          </w:p>
        </w:tc>
      </w:tr>
      <w:tr>
        <w:tc>
          <w:tcPr>
            <w:tcW w:type="dxa" w:w="1804"/>
            <w:tcMar>
              <w:top w:type="dxa" w:w="60"/>
              <w:left w:type="dxa" w:w="80"/>
              <w:bottom w:type="dxa" w:w="60"/>
              <w:right w:type="dxa" w:w="80"/>
            </w:tcMar>
          </w:tcPr>
          <w:p>
            <w:pPr>
              <w:spacing w:after="0"/>
            </w:pPr>
            <w:r>
              <w:rPr>
                <w:b w:val="false"/>
                <w:bCs w:val="false"/>
                <w:sz w:val="17"/>
                <w:szCs w:val="17"/>
              </w:rPr>
              <w:t xml:space="preserve">GLM-5.3-Flash</w:t>
            </w:r>
          </w:p>
        </w:tc>
        <w:tc>
          <w:tcPr>
            <w:tcW w:type="dxa" w:w="1263"/>
            <w:tcMar>
              <w:top w:type="dxa" w:w="60"/>
              <w:left w:type="dxa" w:w="80"/>
              <w:bottom w:type="dxa" w:w="60"/>
              <w:right w:type="dxa" w:w="80"/>
            </w:tcMar>
          </w:tcPr>
          <w:p>
            <w:pPr>
              <w:spacing w:after="0"/>
            </w:pPr>
            <w:r>
              <w:rPr>
                <w:b w:val="false"/>
                <w:bCs w:val="false"/>
                <w:sz w:val="17"/>
                <w:szCs w:val="17"/>
              </w:rPr>
              <w:t xml:space="preserve">MoE, nativ multimodal</w:t>
            </w:r>
          </w:p>
        </w:tc>
        <w:tc>
          <w:tcPr>
            <w:tcW w:type="dxa" w:w="1263"/>
            <w:tcMar>
              <w:top w:type="dxa" w:w="60"/>
              <w:left w:type="dxa" w:w="80"/>
              <w:bottom w:type="dxa" w:w="60"/>
              <w:right w:type="dxa" w:w="80"/>
            </w:tcMar>
          </w:tcPr>
          <w:p>
            <w:pPr>
              <w:spacing w:after="0"/>
            </w:pPr>
            <w:r>
              <w:rPr>
                <w:b w:val="false"/>
                <w:bCs w:val="false"/>
                <w:sz w:val="17"/>
                <w:szCs w:val="17"/>
              </w:rPr>
              <w:t xml:space="preserve">320 B / 18 B</w:t>
            </w:r>
          </w:p>
        </w:tc>
        <w:tc>
          <w:tcPr>
            <w:tcW w:type="dxa" w:w="812"/>
            <w:tcMar>
              <w:top w:type="dxa" w:w="60"/>
              <w:left w:type="dxa" w:w="80"/>
              <w:bottom w:type="dxa" w:w="60"/>
              <w:right w:type="dxa" w:w="80"/>
            </w:tcMar>
          </w:tcPr>
          <w:p>
            <w:pPr>
              <w:spacing w:after="0"/>
            </w:pPr>
            <w:r>
              <w:rPr>
                <w:b w:val="false"/>
                <w:bCs w:val="false"/>
                <w:sz w:val="17"/>
                <w:szCs w:val="17"/>
              </w:rPr>
              <w:t xml:space="preserve">1 M</w:t>
            </w:r>
          </w:p>
        </w:tc>
        <w:tc>
          <w:tcPr>
            <w:tcW w:type="dxa" w:w="1173"/>
            <w:tcMar>
              <w:top w:type="dxa" w:w="60"/>
              <w:left w:type="dxa" w:w="80"/>
              <w:bottom w:type="dxa" w:w="60"/>
              <w:right w:type="dxa" w:w="80"/>
            </w:tcMar>
          </w:tcPr>
          <w:p>
            <w:pPr>
              <w:spacing w:after="0"/>
            </w:pPr>
            <w:r>
              <w:rPr>
                <w:b w:val="false"/>
                <w:bCs w:val="false"/>
                <w:sz w:val="17"/>
                <w:szCs w:val="17"/>
              </w:rPr>
              <w:t xml:space="preserve">MIT</w:t>
            </w:r>
          </w:p>
        </w:tc>
        <w:tc>
          <w:tcPr>
            <w:tcW w:type="dxa" w:w="2705"/>
            <w:tcMar>
              <w:top w:type="dxa" w:w="60"/>
              <w:left w:type="dxa" w:w="80"/>
              <w:bottom w:type="dxa" w:w="60"/>
              <w:right w:type="dxa" w:w="80"/>
            </w:tcMar>
          </w:tcPr>
          <w:p>
            <w:pPr>
              <w:spacing w:after="0"/>
            </w:pPr>
            <w:r>
              <w:rPr>
                <w:b w:val="false"/>
                <w:bCs w:val="false"/>
                <w:sz w:val="17"/>
                <w:szCs w:val="17"/>
              </w:rPr>
              <w:t xml:space="preserve">45 Layer, 8 von 288 Experts/Token; KDA-Linear- + NoPE-Sparse-MLA-Attention. FP8-Gewichte ~328 GB.</w:t>
            </w:r>
          </w:p>
        </w:tc>
      </w:tr>
      <w:tr>
        <w:tc>
          <w:tcPr>
            <w:tcW w:type="dxa" w:w="1804"/>
            <w:tcMar>
              <w:top w:type="dxa" w:w="60"/>
              <w:left w:type="dxa" w:w="80"/>
              <w:bottom w:type="dxa" w:w="60"/>
              <w:right w:type="dxa" w:w="80"/>
            </w:tcMar>
          </w:tcPr>
          <w:p>
            <w:pPr>
              <w:spacing w:after="0"/>
            </w:pPr>
            <w:r>
              <w:rPr>
                <w:b w:val="false"/>
                <w:bCs w:val="false"/>
                <w:sz w:val="17"/>
                <w:szCs w:val="17"/>
              </w:rPr>
              <w:t xml:space="preserve">Größere Klasse (Referenz)</w:t>
            </w:r>
          </w:p>
        </w:tc>
        <w:tc>
          <w:tcPr>
            <w:tcW w:type="dxa" w:w="1263"/>
            <w:tcMar>
              <w:top w:type="dxa" w:w="60"/>
              <w:left w:type="dxa" w:w="80"/>
              <w:bottom w:type="dxa" w:w="60"/>
              <w:right w:type="dxa" w:w="80"/>
            </w:tcMar>
          </w:tcPr>
          <w:p>
            <w:pPr>
              <w:spacing w:after="0"/>
            </w:pPr>
            <w:r>
              <w:rPr>
                <w:b w:val="false"/>
                <w:bCs w:val="false"/>
                <w:sz w:val="17"/>
                <w:szCs w:val="17"/>
              </w:rPr>
              <w:t xml:space="preserve">MoE ≥ 500 B</w:t>
            </w:r>
          </w:p>
        </w:tc>
        <w:tc>
          <w:tcPr>
            <w:tcW w:type="dxa" w:w="1263"/>
            <w:tcMar>
              <w:top w:type="dxa" w:w="60"/>
              <w:left w:type="dxa" w:w="80"/>
              <w:bottom w:type="dxa" w:w="60"/>
              <w:right w:type="dxa" w:w="80"/>
            </w:tcMar>
          </w:tcPr>
          <w:p>
            <w:pPr>
              <w:spacing w:after="0"/>
            </w:pPr>
            <w:r>
              <w:rPr>
                <w:b w:val="false"/>
                <w:bCs w:val="false"/>
                <w:sz w:val="17"/>
                <w:szCs w:val="17"/>
              </w:rPr>
              <w:t xml:space="preserve">500 B–1 T / 20–40 B</w:t>
            </w:r>
          </w:p>
        </w:tc>
        <w:tc>
          <w:tcPr>
            <w:tcW w:type="dxa" w:w="812"/>
            <w:tcMar>
              <w:top w:type="dxa" w:w="60"/>
              <w:left w:type="dxa" w:w="80"/>
              <w:bottom w:type="dxa" w:w="60"/>
              <w:right w:type="dxa" w:w="80"/>
            </w:tcMar>
          </w:tcPr>
          <w:p>
            <w:pPr>
              <w:spacing w:after="0"/>
            </w:pPr>
            <w:r>
              <w:rPr>
                <w:b w:val="false"/>
                <w:bCs w:val="false"/>
                <w:sz w:val="17"/>
                <w:szCs w:val="17"/>
              </w:rPr>
              <w:t xml:space="preserve">≥ 1 M</w:t>
            </w:r>
          </w:p>
        </w:tc>
        <w:tc>
          <w:tcPr>
            <w:tcW w:type="dxa" w:w="1173"/>
            <w:tcMar>
              <w:top w:type="dxa" w:w="60"/>
              <w:left w:type="dxa" w:w="80"/>
              <w:bottom w:type="dxa" w:w="60"/>
              <w:right w:type="dxa" w:w="80"/>
            </w:tcMar>
          </w:tcPr>
          <w:p>
            <w:pPr>
              <w:spacing w:after="0"/>
            </w:pPr>
            <w:r>
              <w:rPr>
                <w:b w:val="false"/>
                <w:bCs w:val="false"/>
                <w:sz w:val="17"/>
                <w:szCs w:val="17"/>
              </w:rPr>
              <w:t xml:space="preserve">unterschiedlich</w:t>
            </w:r>
          </w:p>
        </w:tc>
        <w:tc>
          <w:tcPr>
            <w:tcW w:type="dxa" w:w="2705"/>
            <w:tcMar>
              <w:top w:type="dxa" w:w="60"/>
              <w:left w:type="dxa" w:w="80"/>
              <w:bottom w:type="dxa" w:w="60"/>
              <w:right w:type="dxa" w:w="80"/>
            </w:tcMar>
          </w:tcPr>
          <w:p>
            <w:pPr>
              <w:spacing w:after="0"/>
            </w:pPr>
            <w:r>
              <w:rPr>
                <w:b w:val="false"/>
                <w:bCs w:val="false"/>
                <w:sz w:val="17"/>
                <w:szCs w:val="17"/>
              </w:rPr>
              <w:t xml:space="preserve">Nicht Desktop-tauglich; benötigt Multi-GPU-Server (8× HBM-GPU) oder Cloud.</w:t>
            </w:r>
          </w:p>
        </w:tc>
      </w:tr>
    </w:tbl>
    <w:p>
      <w:pPr>
        <w:spacing w:after="120" w:before="0"/>
      </w:pPr>
      <w:r>
        <w:rPr>
          <w:i/>
          <w:iCs/>
          <w:color w:val="808080"/>
          <w:sz w:val="17"/>
          <w:szCs w:val="17"/>
        </w:rPr>
        <w:t xml:space="preserve">Quelle der Modellangaben: Herstellerkarten und vLLM-Recipes, Stand August/September 2026 (Q).</w:t>
      </w:r>
    </w:p>
    <w:p>
      <w:pPr>
        <w:pStyle w:val="Heading2"/>
        <w:spacing w:after="120" w:before="240"/>
      </w:pPr>
      <w:r>
        <w:rPr>
          <w:b/>
          <w:bCs/>
          <w:color w:val="1F3864"/>
          <w:sz w:val="24"/>
          <w:szCs w:val="24"/>
        </w:rPr>
        <w:t xml:space="preserve">4.2  Speicherbedarf und erwartete Geschwindigkeit</w:t>
      </w:r>
    </w:p>
    <w:p>
      <w:pPr>
        <w:spacing w:after="120" w:before="0"/>
      </w:pPr>
      <w:r>
        <w:rPr>
          <w:sz w:val="20"/>
          <w:szCs w:val="20"/>
        </w:rPr>
        <w:t xml:space="preserve">Speicher = Gewichte + moderater KV (16–32 K Kontext, 4 Sequenzen). Die Tokenraten sind Decode-Obergrenzen nach Formel 3.1 (B), real sind 70–85 % davon zu erwarten.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812"/>
        <w:gridCol w:w="1082"/>
        <w:gridCol w:w="1082"/>
        <w:gridCol w:w="992"/>
        <w:gridCol w:w="992"/>
        <w:gridCol w:w="992"/>
        <w:gridCol w:w="1084"/>
      </w:tblGrid>
      <w:tr>
        <w:trPr>
          <w:tblHeader/>
        </w:trPr>
        <w:tc>
          <w:tcPr>
            <w:tcW w:type="dxa" w:w="1984"/>
            <w:shd w:fill="1F3864" w:color="auto" w:val="clear"/>
            <w:tcMar>
              <w:top w:type="dxa" w:w="60"/>
              <w:left w:type="dxa" w:w="80"/>
              <w:bottom w:type="dxa" w:w="60"/>
              <w:right w:type="dxa" w:w="80"/>
            </w:tcMar>
          </w:tcPr>
          <w:p>
            <w:pPr>
              <w:spacing w:after="0"/>
            </w:pPr>
            <w:r>
              <w:rPr>
                <w:b/>
                <w:bCs/>
                <w:color w:val="FFFFFF"/>
                <w:sz w:val="17"/>
                <w:szCs w:val="17"/>
              </w:rPr>
              <w:t xml:space="preserve">Modell / Quantisierung</w:t>
            </w:r>
          </w:p>
        </w:tc>
        <w:tc>
          <w:tcPr>
            <w:tcW w:type="dxa" w:w="812"/>
            <w:shd w:fill="1F3864" w:color="auto" w:val="clear"/>
            <w:tcMar>
              <w:top w:type="dxa" w:w="60"/>
              <w:left w:type="dxa" w:w="80"/>
              <w:bottom w:type="dxa" w:w="60"/>
              <w:right w:type="dxa" w:w="80"/>
            </w:tcMar>
          </w:tcPr>
          <w:p>
            <w:pPr>
              <w:spacing w:after="0"/>
            </w:pPr>
            <w:r>
              <w:rPr>
                <w:b/>
                <w:bCs/>
                <w:color w:val="FFFFFF"/>
                <w:sz w:val="17"/>
                <w:szCs w:val="17"/>
              </w:rPr>
              <w:t xml:space="preserve">Gewichte</w:t>
            </w:r>
          </w:p>
        </w:tc>
        <w:tc>
          <w:tcPr>
            <w:tcW w:type="dxa" w:w="1082"/>
            <w:shd w:fill="1F3864" w:color="auto" w:val="clear"/>
            <w:tcMar>
              <w:top w:type="dxa" w:w="60"/>
              <w:left w:type="dxa" w:w="80"/>
              <w:bottom w:type="dxa" w:w="60"/>
              <w:right w:type="dxa" w:w="80"/>
            </w:tcMar>
          </w:tcPr>
          <w:p>
            <w:pPr>
              <w:spacing w:after="0"/>
            </w:pPr>
            <w:r>
              <w:rPr>
                <w:b/>
                <w:bCs/>
                <w:color w:val="FFFFFF"/>
                <w:sz w:val="17"/>
                <w:szCs w:val="17"/>
              </w:rPr>
              <w:t xml:space="preserve">Min. Gerätespeicher (nur LLM)</w:t>
            </w:r>
          </w:p>
        </w:tc>
        <w:tc>
          <w:tcPr>
            <w:tcW w:type="dxa" w:w="1082"/>
            <w:shd w:fill="1F3864" w:color="auto" w:val="clear"/>
            <w:tcMar>
              <w:top w:type="dxa" w:w="60"/>
              <w:left w:type="dxa" w:w="80"/>
              <w:bottom w:type="dxa" w:w="60"/>
              <w:right w:type="dxa" w:w="80"/>
            </w:tcMar>
          </w:tcPr>
          <w:p>
            <w:pPr>
              <w:spacing w:after="0"/>
            </w:pPr>
            <w:r>
              <w:rPr>
                <w:b/>
                <w:bCs/>
                <w:color w:val="FFFFFF"/>
                <w:sz w:val="17"/>
                <w:szCs w:val="17"/>
              </w:rPr>
              <w:t xml:space="preserve">Min. für vollen Talos-Stack</w:t>
            </w:r>
          </w:p>
        </w:tc>
        <w:tc>
          <w:tcPr>
            <w:tcW w:type="dxa" w:w="992"/>
            <w:shd w:fill="1F3864" w:color="auto" w:val="clear"/>
            <w:tcMar>
              <w:top w:type="dxa" w:w="60"/>
              <w:left w:type="dxa" w:w="80"/>
              <w:bottom w:type="dxa" w:w="60"/>
              <w:right w:type="dxa" w:w="80"/>
            </w:tcMar>
          </w:tcPr>
          <w:p>
            <w:pPr>
              <w:spacing w:after="0"/>
            </w:pPr>
            <w:r>
              <w:rPr>
                <w:b/>
                <w:bCs/>
                <w:color w:val="FFFFFF"/>
                <w:sz w:val="17"/>
                <w:szCs w:val="17"/>
              </w:rPr>
              <w:t xml:space="preserve">273 GB/s (Spark)</w:t>
            </w:r>
          </w:p>
        </w:tc>
        <w:tc>
          <w:tcPr>
            <w:tcW w:type="dxa" w:w="992"/>
            <w:shd w:fill="1F3864" w:color="auto" w:val="clear"/>
            <w:tcMar>
              <w:top w:type="dxa" w:w="60"/>
              <w:left w:type="dxa" w:w="80"/>
              <w:bottom w:type="dxa" w:w="60"/>
              <w:right w:type="dxa" w:w="80"/>
            </w:tcMar>
          </w:tcPr>
          <w:p>
            <w:pPr>
              <w:spacing w:after="0"/>
            </w:pPr>
            <w:r>
              <w:rPr>
                <w:b/>
                <w:bCs/>
                <w:color w:val="FFFFFF"/>
                <w:sz w:val="17"/>
                <w:szCs w:val="17"/>
              </w:rPr>
              <w:t xml:space="preserve">~215 GB/s (Strix Halo)</w:t>
            </w:r>
          </w:p>
        </w:tc>
        <w:tc>
          <w:tcPr>
            <w:tcW w:type="dxa" w:w="992"/>
            <w:shd w:fill="1F3864" w:color="auto" w:val="clear"/>
            <w:tcMar>
              <w:top w:type="dxa" w:w="60"/>
              <w:left w:type="dxa" w:w="80"/>
              <w:bottom w:type="dxa" w:w="60"/>
              <w:right w:type="dxa" w:w="80"/>
            </w:tcMar>
          </w:tcPr>
          <w:p>
            <w:pPr>
              <w:spacing w:after="0"/>
            </w:pPr>
            <w:r>
              <w:rPr>
                <w:b/>
                <w:bCs/>
                <w:color w:val="FFFFFF"/>
                <w:sz w:val="17"/>
                <w:szCs w:val="17"/>
              </w:rPr>
              <w:t xml:space="preserve">1,2 TB/s (M5 Ultra)</w:t>
            </w:r>
          </w:p>
        </w:tc>
        <w:tc>
          <w:tcPr>
            <w:tcW w:type="dxa" w:w="1084"/>
            <w:shd w:fill="1F3864" w:color="auto" w:val="clear"/>
            <w:tcMar>
              <w:top w:type="dxa" w:w="60"/>
              <w:left w:type="dxa" w:w="80"/>
              <w:bottom w:type="dxa" w:w="60"/>
              <w:right w:type="dxa" w:w="80"/>
            </w:tcMar>
          </w:tcPr>
          <w:p>
            <w:pPr>
              <w:spacing w:after="0"/>
            </w:pPr>
            <w:r>
              <w:rPr>
                <w:b/>
                <w:bCs/>
                <w:color w:val="FFFFFF"/>
                <w:sz w:val="17"/>
                <w:szCs w:val="17"/>
              </w:rPr>
              <w:t xml:space="preserve">1,8 TB/s (RTX PRO 6000)</w:t>
            </w:r>
          </w:p>
        </w:tc>
      </w:tr>
      <w:tr>
        <w:tc>
          <w:tcPr>
            <w:tcW w:type="dxa" w:w="1984"/>
            <w:tcMar>
              <w:top w:type="dxa" w:w="60"/>
              <w:left w:type="dxa" w:w="80"/>
              <w:bottom w:type="dxa" w:w="60"/>
              <w:right w:type="dxa" w:w="80"/>
            </w:tcMar>
          </w:tcPr>
          <w:p>
            <w:pPr>
              <w:spacing w:after="0"/>
            </w:pPr>
            <w:r>
              <w:rPr>
                <w:b w:val="false"/>
                <w:bCs w:val="false"/>
                <w:sz w:val="17"/>
                <w:szCs w:val="17"/>
              </w:rPr>
              <w:t xml:space="preserve">Qwen3.6-35B-A3B — NVFP4</w:t>
            </w:r>
          </w:p>
        </w:tc>
        <w:tc>
          <w:tcPr>
            <w:tcW w:type="dxa" w:w="812"/>
            <w:tcMar>
              <w:top w:type="dxa" w:w="60"/>
              <w:left w:type="dxa" w:w="80"/>
              <w:bottom w:type="dxa" w:w="60"/>
              <w:right w:type="dxa" w:w="80"/>
            </w:tcMar>
          </w:tcPr>
          <w:p>
            <w:pPr>
              <w:spacing w:after="0"/>
            </w:pPr>
            <w:r>
              <w:rPr>
                <w:b w:val="false"/>
                <w:bCs w:val="false"/>
                <w:sz w:val="17"/>
                <w:szCs w:val="17"/>
              </w:rPr>
              <w:t xml:space="preserve">~20 GB</w:t>
            </w:r>
          </w:p>
        </w:tc>
        <w:tc>
          <w:tcPr>
            <w:tcW w:type="dxa" w:w="1082"/>
            <w:tcMar>
              <w:top w:type="dxa" w:w="60"/>
              <w:left w:type="dxa" w:w="80"/>
              <w:bottom w:type="dxa" w:w="60"/>
              <w:right w:type="dxa" w:w="80"/>
            </w:tcMar>
          </w:tcPr>
          <w:p>
            <w:pPr>
              <w:spacing w:after="0"/>
            </w:pPr>
            <w:r>
              <w:rPr>
                <w:b w:val="false"/>
                <w:bCs w:val="false"/>
                <w:sz w:val="17"/>
                <w:szCs w:val="17"/>
              </w:rPr>
              <w:t xml:space="preserve">32 GB</w:t>
            </w:r>
          </w:p>
        </w:tc>
        <w:tc>
          <w:tcPr>
            <w:tcW w:type="dxa" w:w="1082"/>
            <w:tcMar>
              <w:top w:type="dxa" w:w="60"/>
              <w:left w:type="dxa" w:w="80"/>
              <w:bottom w:type="dxa" w:w="60"/>
              <w:right w:type="dxa" w:w="80"/>
            </w:tcMar>
          </w:tcPr>
          <w:p>
            <w:pPr>
              <w:spacing w:after="0"/>
            </w:pPr>
            <w:r>
              <w:rPr>
                <w:b w:val="false"/>
                <w:bCs w:val="false"/>
                <w:sz w:val="17"/>
                <w:szCs w:val="17"/>
              </w:rPr>
              <w:t xml:space="preserve">80 GB</w:t>
            </w:r>
          </w:p>
        </w:tc>
        <w:tc>
          <w:tcPr>
            <w:tcW w:type="dxa" w:w="992"/>
            <w:tcMar>
              <w:top w:type="dxa" w:w="60"/>
              <w:left w:type="dxa" w:w="80"/>
              <w:bottom w:type="dxa" w:w="60"/>
              <w:right w:type="dxa" w:w="80"/>
            </w:tcMar>
          </w:tcPr>
          <w:p>
            <w:pPr>
              <w:spacing w:after="0"/>
            </w:pPr>
            <w:r>
              <w:rPr>
                <w:b w:val="false"/>
                <w:bCs w:val="false"/>
                <w:sz w:val="17"/>
                <w:szCs w:val="17"/>
              </w:rPr>
              <w:t xml:space="preserve">~100 tok/s (M)</w:t>
            </w:r>
          </w:p>
        </w:tc>
        <w:tc>
          <w:tcPr>
            <w:tcW w:type="dxa" w:w="992"/>
            <w:tcMar>
              <w:top w:type="dxa" w:w="60"/>
              <w:left w:type="dxa" w:w="80"/>
              <w:bottom w:type="dxa" w:w="60"/>
              <w:right w:type="dxa" w:w="80"/>
            </w:tcMar>
          </w:tcPr>
          <w:p>
            <w:pPr>
              <w:spacing w:after="0"/>
            </w:pPr>
            <w:r>
              <w:rPr>
                <w:b w:val="false"/>
                <w:bCs w:val="false"/>
                <w:sz w:val="17"/>
                <w:szCs w:val="17"/>
              </w:rPr>
              <w:t xml:space="preserve">~80 (B)</w:t>
            </w:r>
          </w:p>
        </w:tc>
        <w:tc>
          <w:tcPr>
            <w:tcW w:type="dxa" w:w="992"/>
            <w:tcMar>
              <w:top w:type="dxa" w:w="60"/>
              <w:left w:type="dxa" w:w="80"/>
              <w:bottom w:type="dxa" w:w="60"/>
              <w:right w:type="dxa" w:w="80"/>
            </w:tcMar>
          </w:tcPr>
          <w:p>
            <w:pPr>
              <w:spacing w:after="0"/>
            </w:pPr>
            <w:r>
              <w:rPr>
                <w:b w:val="false"/>
                <w:bCs w:val="false"/>
                <w:sz w:val="17"/>
                <w:szCs w:val="17"/>
              </w:rPr>
              <w:t xml:space="preserve">~440 (B)</w:t>
            </w:r>
          </w:p>
        </w:tc>
        <w:tc>
          <w:tcPr>
            <w:tcW w:type="dxa" w:w="1084"/>
            <w:tcMar>
              <w:top w:type="dxa" w:w="60"/>
              <w:left w:type="dxa" w:w="80"/>
              <w:bottom w:type="dxa" w:w="60"/>
              <w:right w:type="dxa" w:w="80"/>
            </w:tcMar>
          </w:tcPr>
          <w:p>
            <w:pPr>
              <w:spacing w:after="0"/>
            </w:pPr>
            <w:r>
              <w:rPr>
                <w:b w:val="false"/>
                <w:bCs w:val="false"/>
                <w:sz w:val="17"/>
                <w:szCs w:val="17"/>
              </w:rPr>
              <w:t xml:space="preserve">~660 (B)</w:t>
            </w:r>
          </w:p>
        </w:tc>
      </w:tr>
      <w:tr>
        <w:tc>
          <w:tcPr>
            <w:tcW w:type="dxa" w:w="1984"/>
            <w:tcMar>
              <w:top w:type="dxa" w:w="60"/>
              <w:left w:type="dxa" w:w="80"/>
              <w:bottom w:type="dxa" w:w="60"/>
              <w:right w:type="dxa" w:w="80"/>
            </w:tcMar>
          </w:tcPr>
          <w:p>
            <w:pPr>
              <w:spacing w:after="0"/>
            </w:pPr>
            <w:r>
              <w:rPr>
                <w:b w:val="false"/>
                <w:bCs w:val="false"/>
                <w:sz w:val="17"/>
                <w:szCs w:val="17"/>
              </w:rPr>
              <w:t xml:space="preserve">Qwen3.8-27B — NVFP4 (real)</w:t>
            </w:r>
          </w:p>
        </w:tc>
        <w:tc>
          <w:tcPr>
            <w:tcW w:type="dxa" w:w="812"/>
            <w:tcMar>
              <w:top w:type="dxa" w:w="60"/>
              <w:left w:type="dxa" w:w="80"/>
              <w:bottom w:type="dxa" w:w="60"/>
              <w:right w:type="dxa" w:w="80"/>
            </w:tcMar>
          </w:tcPr>
          <w:p>
            <w:pPr>
              <w:spacing w:after="0"/>
            </w:pPr>
            <w:r>
              <w:rPr>
                <w:b w:val="false"/>
                <w:bCs w:val="false"/>
                <w:sz w:val="17"/>
                <w:szCs w:val="17"/>
              </w:rPr>
              <w:t xml:space="preserve">~28 GB</w:t>
            </w:r>
          </w:p>
        </w:tc>
        <w:tc>
          <w:tcPr>
            <w:tcW w:type="dxa" w:w="1082"/>
            <w:tcMar>
              <w:top w:type="dxa" w:w="60"/>
              <w:left w:type="dxa" w:w="80"/>
              <w:bottom w:type="dxa" w:w="60"/>
              <w:right w:type="dxa" w:w="80"/>
            </w:tcMar>
          </w:tcPr>
          <w:p>
            <w:pPr>
              <w:spacing w:after="0"/>
            </w:pPr>
            <w:r>
              <w:rPr>
                <w:b w:val="false"/>
                <w:bCs w:val="false"/>
                <w:sz w:val="17"/>
                <w:szCs w:val="17"/>
              </w:rPr>
              <w:t xml:space="preserve">48 GB</w:t>
            </w:r>
          </w:p>
        </w:tc>
        <w:tc>
          <w:tcPr>
            <w:tcW w:type="dxa" w:w="1082"/>
            <w:tcMar>
              <w:top w:type="dxa" w:w="60"/>
              <w:left w:type="dxa" w:w="80"/>
              <w:bottom w:type="dxa" w:w="60"/>
              <w:right w:type="dxa" w:w="80"/>
            </w:tcMar>
          </w:tcPr>
          <w:p>
            <w:pPr>
              <w:spacing w:after="0"/>
            </w:pPr>
            <w:r>
              <w:rPr>
                <w:b w:val="false"/>
                <w:bCs w:val="false"/>
                <w:sz w:val="17"/>
                <w:szCs w:val="17"/>
              </w:rPr>
              <w:t xml:space="preserve">96 GB</w:t>
            </w:r>
          </w:p>
        </w:tc>
        <w:tc>
          <w:tcPr>
            <w:tcW w:type="dxa" w:w="992"/>
            <w:tcMar>
              <w:top w:type="dxa" w:w="60"/>
              <w:left w:type="dxa" w:w="80"/>
              <w:bottom w:type="dxa" w:w="60"/>
              <w:right w:type="dxa" w:w="80"/>
            </w:tcMar>
          </w:tcPr>
          <w:p>
            <w:pPr>
              <w:spacing w:after="0"/>
            </w:pPr>
            <w:r>
              <w:rPr>
                <w:b w:val="false"/>
                <w:bCs w:val="false"/>
                <w:sz w:val="17"/>
                <w:szCs w:val="17"/>
              </w:rPr>
              <w:t xml:space="preserve">~8 tok/s (M)</w:t>
            </w:r>
          </w:p>
        </w:tc>
        <w:tc>
          <w:tcPr>
            <w:tcW w:type="dxa" w:w="992"/>
            <w:tcMar>
              <w:top w:type="dxa" w:w="60"/>
              <w:left w:type="dxa" w:w="80"/>
              <w:bottom w:type="dxa" w:w="60"/>
              <w:right w:type="dxa" w:w="80"/>
            </w:tcMar>
          </w:tcPr>
          <w:p>
            <w:pPr>
              <w:spacing w:after="0"/>
            </w:pPr>
            <w:r>
              <w:rPr>
                <w:b w:val="false"/>
                <w:bCs w:val="false"/>
                <w:sz w:val="17"/>
                <w:szCs w:val="17"/>
              </w:rPr>
              <w:t xml:space="preserve">~7 (B)</w:t>
            </w:r>
          </w:p>
        </w:tc>
        <w:tc>
          <w:tcPr>
            <w:tcW w:type="dxa" w:w="992"/>
            <w:tcMar>
              <w:top w:type="dxa" w:w="60"/>
              <w:left w:type="dxa" w:w="80"/>
              <w:bottom w:type="dxa" w:w="60"/>
              <w:right w:type="dxa" w:w="80"/>
            </w:tcMar>
          </w:tcPr>
          <w:p>
            <w:pPr>
              <w:spacing w:after="0"/>
            </w:pPr>
            <w:r>
              <w:rPr>
                <w:b w:val="false"/>
                <w:bCs w:val="false"/>
                <w:sz w:val="17"/>
                <w:szCs w:val="17"/>
              </w:rPr>
              <w:t xml:space="preserve">~42 (B)</w:t>
            </w:r>
          </w:p>
        </w:tc>
        <w:tc>
          <w:tcPr>
            <w:tcW w:type="dxa" w:w="1084"/>
            <w:tcMar>
              <w:top w:type="dxa" w:w="60"/>
              <w:left w:type="dxa" w:w="80"/>
              <w:bottom w:type="dxa" w:w="60"/>
              <w:right w:type="dxa" w:w="80"/>
            </w:tcMar>
          </w:tcPr>
          <w:p>
            <w:pPr>
              <w:spacing w:after="0"/>
            </w:pPr>
            <w:r>
              <w:rPr>
                <w:b w:val="false"/>
                <w:bCs w:val="false"/>
                <w:sz w:val="17"/>
                <w:szCs w:val="17"/>
              </w:rPr>
              <w:t xml:space="preserve">~63 (B)</w:t>
            </w:r>
          </w:p>
        </w:tc>
      </w:tr>
      <w:tr>
        <w:tc>
          <w:tcPr>
            <w:tcW w:type="dxa" w:w="1984"/>
            <w:tcMar>
              <w:top w:type="dxa" w:w="60"/>
              <w:left w:type="dxa" w:w="80"/>
              <w:bottom w:type="dxa" w:w="60"/>
              <w:right w:type="dxa" w:w="80"/>
            </w:tcMar>
          </w:tcPr>
          <w:p>
            <w:pPr>
              <w:spacing w:after="0"/>
            </w:pPr>
            <w:r>
              <w:rPr>
                <w:b w:val="false"/>
                <w:bCs w:val="false"/>
                <w:sz w:val="17"/>
                <w:szCs w:val="17"/>
              </w:rPr>
              <w:t xml:space="preserve">Qwen3.8-27B — FP8</w:t>
            </w:r>
          </w:p>
        </w:tc>
        <w:tc>
          <w:tcPr>
            <w:tcW w:type="dxa" w:w="812"/>
            <w:tcMar>
              <w:top w:type="dxa" w:w="60"/>
              <w:left w:type="dxa" w:w="80"/>
              <w:bottom w:type="dxa" w:w="60"/>
              <w:right w:type="dxa" w:w="80"/>
            </w:tcMar>
          </w:tcPr>
          <w:p>
            <w:pPr>
              <w:spacing w:after="0"/>
            </w:pPr>
            <w:r>
              <w:rPr>
                <w:b w:val="false"/>
                <w:bCs w:val="false"/>
                <w:sz w:val="17"/>
                <w:szCs w:val="17"/>
              </w:rPr>
              <w:t xml:space="preserve">~29 GB</w:t>
            </w:r>
          </w:p>
        </w:tc>
        <w:tc>
          <w:tcPr>
            <w:tcW w:type="dxa" w:w="1082"/>
            <w:tcMar>
              <w:top w:type="dxa" w:w="60"/>
              <w:left w:type="dxa" w:w="80"/>
              <w:bottom w:type="dxa" w:w="60"/>
              <w:right w:type="dxa" w:w="80"/>
            </w:tcMar>
          </w:tcPr>
          <w:p>
            <w:pPr>
              <w:spacing w:after="0"/>
            </w:pPr>
            <w:r>
              <w:rPr>
                <w:b w:val="false"/>
                <w:bCs w:val="false"/>
                <w:sz w:val="17"/>
                <w:szCs w:val="17"/>
              </w:rPr>
              <w:t xml:space="preserve">48 GB</w:t>
            </w:r>
          </w:p>
        </w:tc>
        <w:tc>
          <w:tcPr>
            <w:tcW w:type="dxa" w:w="1082"/>
            <w:tcMar>
              <w:top w:type="dxa" w:w="60"/>
              <w:left w:type="dxa" w:w="80"/>
              <w:bottom w:type="dxa" w:w="60"/>
              <w:right w:type="dxa" w:w="80"/>
            </w:tcMar>
          </w:tcPr>
          <w:p>
            <w:pPr>
              <w:spacing w:after="0"/>
            </w:pPr>
            <w:r>
              <w:rPr>
                <w:b w:val="false"/>
                <w:bCs w:val="false"/>
                <w:sz w:val="17"/>
                <w:szCs w:val="17"/>
              </w:rPr>
              <w:t xml:space="preserve">96 GB</w:t>
            </w:r>
          </w:p>
        </w:tc>
        <w:tc>
          <w:tcPr>
            <w:tcW w:type="dxa" w:w="992"/>
            <w:tcMar>
              <w:top w:type="dxa" w:w="60"/>
              <w:left w:type="dxa" w:w="80"/>
              <w:bottom w:type="dxa" w:w="60"/>
              <w:right w:type="dxa" w:w="80"/>
            </w:tcMar>
          </w:tcPr>
          <w:p>
            <w:pPr>
              <w:spacing w:after="0"/>
            </w:pPr>
            <w:r>
              <w:rPr>
                <w:b w:val="false"/>
                <w:bCs w:val="false"/>
                <w:sz w:val="17"/>
                <w:szCs w:val="17"/>
              </w:rPr>
              <w:t xml:space="preserve">~9 (B)</w:t>
            </w:r>
          </w:p>
        </w:tc>
        <w:tc>
          <w:tcPr>
            <w:tcW w:type="dxa" w:w="992"/>
            <w:tcMar>
              <w:top w:type="dxa" w:w="60"/>
              <w:left w:type="dxa" w:w="80"/>
              <w:bottom w:type="dxa" w:w="60"/>
              <w:right w:type="dxa" w:w="80"/>
            </w:tcMar>
          </w:tcPr>
          <w:p>
            <w:pPr>
              <w:spacing w:after="0"/>
            </w:pPr>
            <w:r>
              <w:rPr>
                <w:b w:val="false"/>
                <w:bCs w:val="false"/>
                <w:sz w:val="17"/>
                <w:szCs w:val="17"/>
              </w:rPr>
              <w:t xml:space="preserve">~7 (B)</w:t>
            </w:r>
          </w:p>
        </w:tc>
        <w:tc>
          <w:tcPr>
            <w:tcW w:type="dxa" w:w="992"/>
            <w:tcMar>
              <w:top w:type="dxa" w:w="60"/>
              <w:left w:type="dxa" w:w="80"/>
              <w:bottom w:type="dxa" w:w="60"/>
              <w:right w:type="dxa" w:w="80"/>
            </w:tcMar>
          </w:tcPr>
          <w:p>
            <w:pPr>
              <w:spacing w:after="0"/>
            </w:pPr>
            <w:r>
              <w:rPr>
                <w:b w:val="false"/>
                <w:bCs w:val="false"/>
                <w:sz w:val="17"/>
                <w:szCs w:val="17"/>
              </w:rPr>
              <w:t xml:space="preserve">~41 (B)</w:t>
            </w:r>
          </w:p>
        </w:tc>
        <w:tc>
          <w:tcPr>
            <w:tcW w:type="dxa" w:w="1084"/>
            <w:tcMar>
              <w:top w:type="dxa" w:w="60"/>
              <w:left w:type="dxa" w:w="80"/>
              <w:bottom w:type="dxa" w:w="60"/>
              <w:right w:type="dxa" w:w="80"/>
            </w:tcMar>
          </w:tcPr>
          <w:p>
            <w:pPr>
              <w:spacing w:after="0"/>
            </w:pPr>
            <w:r>
              <w:rPr>
                <w:b w:val="false"/>
                <w:bCs w:val="false"/>
                <w:sz w:val="17"/>
                <w:szCs w:val="17"/>
              </w:rPr>
              <w:t xml:space="preserve">~62 (B)</w:t>
            </w:r>
          </w:p>
        </w:tc>
      </w:tr>
      <w:tr>
        <w:tc>
          <w:tcPr>
            <w:tcW w:type="dxa" w:w="1984"/>
            <w:tcMar>
              <w:top w:type="dxa" w:w="60"/>
              <w:left w:type="dxa" w:w="80"/>
              <w:bottom w:type="dxa" w:w="60"/>
              <w:right w:type="dxa" w:w="80"/>
            </w:tcMar>
          </w:tcPr>
          <w:p>
            <w:pPr>
              <w:spacing w:after="0"/>
            </w:pPr>
            <w:r>
              <w:rPr>
                <w:b w:val="false"/>
                <w:bCs w:val="false"/>
                <w:sz w:val="17"/>
                <w:szCs w:val="17"/>
              </w:rPr>
              <w:t xml:space="preserve">Qwen3.8-Flash-Next — 4-bit</w:t>
            </w:r>
          </w:p>
        </w:tc>
        <w:tc>
          <w:tcPr>
            <w:tcW w:type="dxa" w:w="812"/>
            <w:tcMar>
              <w:top w:type="dxa" w:w="60"/>
              <w:left w:type="dxa" w:w="80"/>
              <w:bottom w:type="dxa" w:w="60"/>
              <w:right w:type="dxa" w:w="80"/>
            </w:tcMar>
          </w:tcPr>
          <w:p>
            <w:pPr>
              <w:spacing w:after="0"/>
            </w:pPr>
            <w:r>
              <w:rPr>
                <w:b w:val="false"/>
                <w:bCs w:val="false"/>
                <w:sz w:val="17"/>
                <w:szCs w:val="17"/>
              </w:rPr>
              <w:t xml:space="preserve">~72 GB</w:t>
            </w:r>
          </w:p>
        </w:tc>
        <w:tc>
          <w:tcPr>
            <w:tcW w:type="dxa" w:w="1082"/>
            <w:tcMar>
              <w:top w:type="dxa" w:w="60"/>
              <w:left w:type="dxa" w:w="80"/>
              <w:bottom w:type="dxa" w:w="60"/>
              <w:right w:type="dxa" w:w="80"/>
            </w:tcMar>
          </w:tcPr>
          <w:p>
            <w:pPr>
              <w:spacing w:after="0"/>
            </w:pPr>
            <w:r>
              <w:rPr>
                <w:b w:val="false"/>
                <w:bCs w:val="false"/>
                <w:sz w:val="17"/>
                <w:szCs w:val="17"/>
              </w:rPr>
              <w:t xml:space="preserve">96 GB</w:t>
            </w:r>
          </w:p>
        </w:tc>
        <w:tc>
          <w:tcPr>
            <w:tcW w:type="dxa" w:w="1082"/>
            <w:tcMar>
              <w:top w:type="dxa" w:w="60"/>
              <w:left w:type="dxa" w:w="80"/>
              <w:bottom w:type="dxa" w:w="60"/>
              <w:right w:type="dxa" w:w="80"/>
            </w:tcMar>
          </w:tcPr>
          <w:p>
            <w:pPr>
              <w:spacing w:after="0"/>
            </w:pPr>
            <w:r>
              <w:rPr>
                <w:b w:val="false"/>
                <w:bCs w:val="false"/>
                <w:sz w:val="17"/>
                <w:szCs w:val="17"/>
              </w:rPr>
              <w:t xml:space="preserve">160 GB</w:t>
            </w:r>
          </w:p>
        </w:tc>
        <w:tc>
          <w:tcPr>
            <w:tcW w:type="dxa" w:w="992"/>
            <w:tcMar>
              <w:top w:type="dxa" w:w="60"/>
              <w:left w:type="dxa" w:w="80"/>
              <w:bottom w:type="dxa" w:w="60"/>
              <w:right w:type="dxa" w:w="80"/>
            </w:tcMar>
          </w:tcPr>
          <w:p>
            <w:pPr>
              <w:spacing w:after="0"/>
            </w:pPr>
            <w:r>
              <w:rPr>
                <w:b w:val="false"/>
                <w:bCs w:val="false"/>
                <w:sz w:val="17"/>
                <w:szCs w:val="17"/>
              </w:rPr>
              <w:t xml:space="preserve">~78 (B)</w:t>
            </w:r>
          </w:p>
        </w:tc>
        <w:tc>
          <w:tcPr>
            <w:tcW w:type="dxa" w:w="992"/>
            <w:tcMar>
              <w:top w:type="dxa" w:w="60"/>
              <w:left w:type="dxa" w:w="80"/>
              <w:bottom w:type="dxa" w:w="60"/>
              <w:right w:type="dxa" w:w="80"/>
            </w:tcMar>
          </w:tcPr>
          <w:p>
            <w:pPr>
              <w:spacing w:after="0"/>
            </w:pPr>
            <w:r>
              <w:rPr>
                <w:b w:val="false"/>
                <w:bCs w:val="false"/>
                <w:sz w:val="17"/>
                <w:szCs w:val="17"/>
              </w:rPr>
              <w:t xml:space="preserve">~61 (B)</w:t>
            </w:r>
          </w:p>
        </w:tc>
        <w:tc>
          <w:tcPr>
            <w:tcW w:type="dxa" w:w="992"/>
            <w:tcMar>
              <w:top w:type="dxa" w:w="60"/>
              <w:left w:type="dxa" w:w="80"/>
              <w:bottom w:type="dxa" w:w="60"/>
              <w:right w:type="dxa" w:w="80"/>
            </w:tcMar>
          </w:tcPr>
          <w:p>
            <w:pPr>
              <w:spacing w:after="0"/>
            </w:pPr>
            <w:r>
              <w:rPr>
                <w:b w:val="false"/>
                <w:bCs w:val="false"/>
                <w:sz w:val="17"/>
                <w:szCs w:val="17"/>
              </w:rPr>
              <w:t xml:space="preserve">~340 (B)</w:t>
            </w:r>
          </w:p>
        </w:tc>
        <w:tc>
          <w:tcPr>
            <w:tcW w:type="dxa" w:w="1084"/>
            <w:tcMar>
              <w:top w:type="dxa" w:w="60"/>
              <w:left w:type="dxa" w:w="80"/>
              <w:bottom w:type="dxa" w:w="60"/>
              <w:right w:type="dxa" w:w="80"/>
            </w:tcMar>
          </w:tcPr>
          <w:p>
            <w:pPr>
              <w:spacing w:after="0"/>
            </w:pPr>
            <w:r>
              <w:rPr>
                <w:b w:val="false"/>
                <w:bCs w:val="false"/>
                <w:sz w:val="17"/>
                <w:szCs w:val="17"/>
              </w:rPr>
              <w:t xml:space="preserve">~510 (B)</w:t>
            </w:r>
          </w:p>
        </w:tc>
      </w:tr>
      <w:tr>
        <w:tc>
          <w:tcPr>
            <w:tcW w:type="dxa" w:w="1984"/>
            <w:tcMar>
              <w:top w:type="dxa" w:w="60"/>
              <w:left w:type="dxa" w:w="80"/>
              <w:bottom w:type="dxa" w:w="60"/>
              <w:right w:type="dxa" w:w="80"/>
            </w:tcMar>
          </w:tcPr>
          <w:p>
            <w:pPr>
              <w:spacing w:after="0"/>
            </w:pPr>
            <w:r>
              <w:rPr>
                <w:b w:val="false"/>
                <w:bCs w:val="false"/>
                <w:sz w:val="17"/>
                <w:szCs w:val="17"/>
              </w:rPr>
              <w:t xml:space="preserve">Qwen3.8-Flash-Next — FP8</w:t>
            </w:r>
          </w:p>
        </w:tc>
        <w:tc>
          <w:tcPr>
            <w:tcW w:type="dxa" w:w="812"/>
            <w:tcMar>
              <w:top w:type="dxa" w:w="60"/>
              <w:left w:type="dxa" w:w="80"/>
              <w:bottom w:type="dxa" w:w="60"/>
              <w:right w:type="dxa" w:w="80"/>
            </w:tcMar>
          </w:tcPr>
          <w:p>
            <w:pPr>
              <w:spacing w:after="0"/>
            </w:pPr>
            <w:r>
              <w:rPr>
                <w:b w:val="false"/>
                <w:bCs w:val="false"/>
                <w:sz w:val="17"/>
                <w:szCs w:val="17"/>
              </w:rPr>
              <w:t xml:space="preserve">~131 GB</w:t>
            </w:r>
          </w:p>
        </w:tc>
        <w:tc>
          <w:tcPr>
            <w:tcW w:type="dxa" w:w="1082"/>
            <w:tcMar>
              <w:top w:type="dxa" w:w="60"/>
              <w:left w:type="dxa" w:w="80"/>
              <w:bottom w:type="dxa" w:w="60"/>
              <w:right w:type="dxa" w:w="80"/>
            </w:tcMar>
          </w:tcPr>
          <w:p>
            <w:pPr>
              <w:spacing w:after="0"/>
            </w:pPr>
            <w:r>
              <w:rPr>
                <w:b w:val="false"/>
                <w:bCs w:val="false"/>
                <w:sz w:val="17"/>
                <w:szCs w:val="17"/>
              </w:rPr>
              <w:t xml:space="preserve">160 GB</w:t>
            </w:r>
          </w:p>
        </w:tc>
        <w:tc>
          <w:tcPr>
            <w:tcW w:type="dxa" w:w="1082"/>
            <w:tcMar>
              <w:top w:type="dxa" w:w="60"/>
              <w:left w:type="dxa" w:w="80"/>
              <w:bottom w:type="dxa" w:w="60"/>
              <w:right w:type="dxa" w:w="80"/>
            </w:tcMar>
          </w:tcPr>
          <w:p>
            <w:pPr>
              <w:spacing w:after="0"/>
            </w:pPr>
            <w:r>
              <w:rPr>
                <w:b w:val="false"/>
                <w:bCs w:val="false"/>
                <w:sz w:val="17"/>
                <w:szCs w:val="17"/>
              </w:rPr>
              <w:t xml:space="preserve">224 GB</w:t>
            </w:r>
          </w:p>
        </w:tc>
        <w:tc>
          <w:tcPr>
            <w:tcW w:type="dxa" w:w="992"/>
            <w:tcMar>
              <w:top w:type="dxa" w:w="60"/>
              <w:left w:type="dxa" w:w="80"/>
              <w:bottom w:type="dxa" w:w="60"/>
              <w:right w:type="dxa" w:w="80"/>
            </w:tcMar>
          </w:tcPr>
          <w:p>
            <w:pPr>
              <w:spacing w:after="0"/>
            </w:pPr>
            <w:r>
              <w:rPr>
                <w:b w:val="false"/>
                <w:bCs w:val="false"/>
                <w:sz w:val="17"/>
                <w:szCs w:val="17"/>
              </w:rPr>
              <w:t xml:space="preserve">~43 (B)</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~190 (B)</w:t>
            </w:r>
          </w:p>
        </w:tc>
        <w:tc>
          <w:tcPr>
            <w:tcW w:type="dxa" w:w="1084"/>
            <w:tcMar>
              <w:top w:type="dxa" w:w="60"/>
              <w:left w:type="dxa" w:w="80"/>
              <w:bottom w:type="dxa" w:w="60"/>
              <w:right w:type="dxa" w:w="80"/>
            </w:tcMar>
          </w:tcPr>
          <w:p>
            <w:pPr>
              <w:spacing w:after="0"/>
            </w:pPr>
            <w:r>
              <w:rPr>
                <w:b w:val="false"/>
                <w:bCs w:val="false"/>
                <w:sz w:val="17"/>
                <w:szCs w:val="17"/>
              </w:rPr>
              <w:t xml:space="preserve">~285 (B)</w:t>
            </w:r>
          </w:p>
        </w:tc>
      </w:tr>
      <w:tr>
        <w:tc>
          <w:tcPr>
            <w:tcW w:type="dxa" w:w="1984"/>
            <w:tcMar>
              <w:top w:type="dxa" w:w="60"/>
              <w:left w:type="dxa" w:w="80"/>
              <w:bottom w:type="dxa" w:w="60"/>
              <w:right w:type="dxa" w:w="80"/>
            </w:tcMar>
          </w:tcPr>
          <w:p>
            <w:pPr>
              <w:spacing w:after="0"/>
            </w:pPr>
            <w:r>
              <w:rPr>
                <w:b w:val="false"/>
                <w:bCs w:val="false"/>
                <w:sz w:val="17"/>
                <w:szCs w:val="17"/>
              </w:rPr>
              <w:t xml:space="preserve">DeepSeek-V4-Flash — 4-bit</w:t>
            </w:r>
          </w:p>
        </w:tc>
        <w:tc>
          <w:tcPr>
            <w:tcW w:type="dxa" w:w="812"/>
            <w:tcMar>
              <w:top w:type="dxa" w:w="60"/>
              <w:left w:type="dxa" w:w="80"/>
              <w:bottom w:type="dxa" w:w="60"/>
              <w:right w:type="dxa" w:w="80"/>
            </w:tcMar>
          </w:tcPr>
          <w:p>
            <w:pPr>
              <w:spacing w:after="0"/>
            </w:pPr>
            <w:r>
              <w:rPr>
                <w:b w:val="false"/>
                <w:bCs w:val="false"/>
                <w:sz w:val="17"/>
                <w:szCs w:val="17"/>
              </w:rPr>
              <w:t xml:space="preserve">~164 GB</w:t>
            </w:r>
          </w:p>
        </w:tc>
        <w:tc>
          <w:tcPr>
            <w:tcW w:type="dxa" w:w="1082"/>
            <w:tcMar>
              <w:top w:type="dxa" w:w="60"/>
              <w:left w:type="dxa" w:w="80"/>
              <w:bottom w:type="dxa" w:w="60"/>
              <w:right w:type="dxa" w:w="80"/>
            </w:tcMar>
          </w:tcPr>
          <w:p>
            <w:pPr>
              <w:spacing w:after="0"/>
            </w:pPr>
            <w:r>
              <w:rPr>
                <w:b w:val="false"/>
                <w:bCs w:val="false"/>
                <w:sz w:val="17"/>
                <w:szCs w:val="17"/>
              </w:rPr>
              <w:t xml:space="preserve">192 GB</w:t>
            </w:r>
          </w:p>
        </w:tc>
        <w:tc>
          <w:tcPr>
            <w:tcW w:type="dxa" w:w="1082"/>
            <w:tcMar>
              <w:top w:type="dxa" w:w="60"/>
              <w:left w:type="dxa" w:w="80"/>
              <w:bottom w:type="dxa" w:w="60"/>
              <w:right w:type="dxa" w:w="80"/>
            </w:tcMar>
          </w:tcPr>
          <w:p>
            <w:pPr>
              <w:spacing w:after="0"/>
            </w:pPr>
            <w:r>
              <w:rPr>
                <w:b w:val="false"/>
                <w:bCs w:val="false"/>
                <w:sz w:val="17"/>
                <w:szCs w:val="17"/>
              </w:rPr>
              <w:t xml:space="preserve">256 GB</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~165 (B)</w:t>
            </w:r>
          </w:p>
        </w:tc>
        <w:tc>
          <w:tcPr>
            <w:tcW w:type="dxa" w:w="1084"/>
            <w:tcMar>
              <w:top w:type="dxa" w:w="60"/>
              <w:left w:type="dxa" w:w="80"/>
              <w:bottom w:type="dxa" w:w="60"/>
              <w:right w:type="dxa" w:w="80"/>
            </w:tcMar>
          </w:tcPr>
          <w:p>
            <w:pPr>
              <w:spacing w:after="0"/>
            </w:pPr>
            <w:r>
              <w:rPr>
                <w:b w:val="false"/>
                <w:bCs w:val="false"/>
                <w:sz w:val="17"/>
                <w:szCs w:val="17"/>
              </w:rPr>
              <w:t xml:space="preserve">~250 (B)</w:t>
            </w:r>
          </w:p>
        </w:tc>
      </w:tr>
      <w:tr>
        <w:tc>
          <w:tcPr>
            <w:tcW w:type="dxa" w:w="1984"/>
            <w:tcMar>
              <w:top w:type="dxa" w:w="60"/>
              <w:left w:type="dxa" w:w="80"/>
              <w:bottom w:type="dxa" w:w="60"/>
              <w:right w:type="dxa" w:w="80"/>
            </w:tcMar>
          </w:tcPr>
          <w:p>
            <w:pPr>
              <w:spacing w:after="0"/>
            </w:pPr>
            <w:r>
              <w:rPr>
                <w:b w:val="false"/>
                <w:bCs w:val="false"/>
                <w:sz w:val="17"/>
                <w:szCs w:val="17"/>
              </w:rPr>
              <w:t xml:space="preserve">DeepSeek-V4-Flash — FP8</w:t>
            </w:r>
          </w:p>
        </w:tc>
        <w:tc>
          <w:tcPr>
            <w:tcW w:type="dxa" w:w="812"/>
            <w:tcMar>
              <w:top w:type="dxa" w:w="60"/>
              <w:left w:type="dxa" w:w="80"/>
              <w:bottom w:type="dxa" w:w="60"/>
              <w:right w:type="dxa" w:w="80"/>
            </w:tcMar>
          </w:tcPr>
          <w:p>
            <w:pPr>
              <w:spacing w:after="0"/>
            </w:pPr>
            <w:r>
              <w:rPr>
                <w:b w:val="false"/>
                <w:bCs w:val="false"/>
                <w:sz w:val="17"/>
                <w:szCs w:val="17"/>
              </w:rPr>
              <w:t xml:space="preserve">~298 GB</w:t>
            </w:r>
          </w:p>
        </w:tc>
        <w:tc>
          <w:tcPr>
            <w:tcW w:type="dxa" w:w="1082"/>
            <w:tcMar>
              <w:top w:type="dxa" w:w="60"/>
              <w:left w:type="dxa" w:w="80"/>
              <w:bottom w:type="dxa" w:w="60"/>
              <w:right w:type="dxa" w:w="80"/>
            </w:tcMar>
          </w:tcPr>
          <w:p>
            <w:pPr>
              <w:spacing w:after="0"/>
            </w:pPr>
            <w:r>
              <w:rPr>
                <w:b w:val="false"/>
                <w:bCs w:val="false"/>
                <w:sz w:val="17"/>
                <w:szCs w:val="17"/>
              </w:rPr>
              <w:t xml:space="preserve">384 GB</w:t>
            </w:r>
          </w:p>
        </w:tc>
        <w:tc>
          <w:tcPr>
            <w:tcW w:type="dxa" w:w="1082"/>
            <w:tcMar>
              <w:top w:type="dxa" w:w="60"/>
              <w:left w:type="dxa" w:w="80"/>
              <w:bottom w:type="dxa" w:w="60"/>
              <w:right w:type="dxa" w:w="80"/>
            </w:tcMar>
          </w:tcPr>
          <w:p>
            <w:pPr>
              <w:spacing w:after="0"/>
            </w:pPr>
            <w:r>
              <w:rPr>
                <w:b w:val="false"/>
                <w:bCs w:val="false"/>
                <w:sz w:val="17"/>
                <w:szCs w:val="17"/>
              </w:rPr>
              <w:t xml:space="preserve">448 GB</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~82 (B, 512 GB)</w:t>
            </w:r>
          </w:p>
        </w:tc>
        <w:tc>
          <w:tcPr>
            <w:tcW w:type="dxa" w:w="1084"/>
            <w:tcMar>
              <w:top w:type="dxa" w:w="60"/>
              <w:left w:type="dxa" w:w="80"/>
              <w:bottom w:type="dxa" w:w="60"/>
              <w:right w:type="dxa" w:w="80"/>
            </w:tcMar>
          </w:tcPr>
          <w:p>
            <w:pPr>
              <w:spacing w:after="0"/>
            </w:pPr>
            <w:r>
              <w:rPr>
                <w:b w:val="false"/>
                <w:bCs w:val="false"/>
                <w:sz w:val="17"/>
                <w:szCs w:val="17"/>
              </w:rPr>
              <w:t xml:space="preserve">~124 (B, 4 Karten)</w:t>
            </w:r>
          </w:p>
        </w:tc>
      </w:tr>
      <w:tr>
        <w:tc>
          <w:tcPr>
            <w:tcW w:type="dxa" w:w="1984"/>
            <w:tcMar>
              <w:top w:type="dxa" w:w="60"/>
              <w:left w:type="dxa" w:w="80"/>
              <w:bottom w:type="dxa" w:w="60"/>
              <w:right w:type="dxa" w:w="80"/>
            </w:tcMar>
          </w:tcPr>
          <w:p>
            <w:pPr>
              <w:spacing w:after="0"/>
            </w:pPr>
            <w:r>
              <w:rPr>
                <w:b w:val="false"/>
                <w:bCs w:val="false"/>
                <w:sz w:val="17"/>
                <w:szCs w:val="17"/>
              </w:rPr>
              <w:t xml:space="preserve">GLM-5.3-Flash — 4-bit</w:t>
            </w:r>
          </w:p>
        </w:tc>
        <w:tc>
          <w:tcPr>
            <w:tcW w:type="dxa" w:w="812"/>
            <w:tcMar>
              <w:top w:type="dxa" w:w="60"/>
              <w:left w:type="dxa" w:w="80"/>
              <w:bottom w:type="dxa" w:w="60"/>
              <w:right w:type="dxa" w:w="80"/>
            </w:tcMar>
          </w:tcPr>
          <w:p>
            <w:pPr>
              <w:spacing w:after="0"/>
            </w:pPr>
            <w:r>
              <w:rPr>
                <w:b w:val="false"/>
                <w:bCs w:val="false"/>
                <w:sz w:val="17"/>
                <w:szCs w:val="17"/>
              </w:rPr>
              <w:t xml:space="preserve">~185 GB</w:t>
            </w:r>
          </w:p>
        </w:tc>
        <w:tc>
          <w:tcPr>
            <w:tcW w:type="dxa" w:w="1082"/>
            <w:tcMar>
              <w:top w:type="dxa" w:w="60"/>
              <w:left w:type="dxa" w:w="80"/>
              <w:bottom w:type="dxa" w:w="60"/>
              <w:right w:type="dxa" w:w="80"/>
            </w:tcMar>
          </w:tcPr>
          <w:p>
            <w:pPr>
              <w:spacing w:after="0"/>
            </w:pPr>
            <w:r>
              <w:rPr>
                <w:b w:val="false"/>
                <w:bCs w:val="false"/>
                <w:sz w:val="17"/>
                <w:szCs w:val="17"/>
              </w:rPr>
              <w:t xml:space="preserve">224 GB</w:t>
            </w:r>
          </w:p>
        </w:tc>
        <w:tc>
          <w:tcPr>
            <w:tcW w:type="dxa" w:w="1082"/>
            <w:tcMar>
              <w:top w:type="dxa" w:w="60"/>
              <w:left w:type="dxa" w:w="80"/>
              <w:bottom w:type="dxa" w:w="60"/>
              <w:right w:type="dxa" w:w="80"/>
            </w:tcMar>
          </w:tcPr>
          <w:p>
            <w:pPr>
              <w:spacing w:after="0"/>
            </w:pPr>
            <w:r>
              <w:rPr>
                <w:b w:val="false"/>
                <w:bCs w:val="false"/>
                <w:sz w:val="17"/>
                <w:szCs w:val="17"/>
              </w:rPr>
              <w:t xml:space="preserve">288 GB</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~118 (B)</w:t>
            </w:r>
          </w:p>
        </w:tc>
        <w:tc>
          <w:tcPr>
            <w:tcW w:type="dxa" w:w="1084"/>
            <w:tcMar>
              <w:top w:type="dxa" w:w="60"/>
              <w:left w:type="dxa" w:w="80"/>
              <w:bottom w:type="dxa" w:w="60"/>
              <w:right w:type="dxa" w:w="80"/>
            </w:tcMar>
          </w:tcPr>
          <w:p>
            <w:pPr>
              <w:spacing w:after="0"/>
            </w:pPr>
            <w:r>
              <w:rPr>
                <w:b w:val="false"/>
                <w:bCs w:val="false"/>
                <w:sz w:val="17"/>
                <w:szCs w:val="17"/>
              </w:rPr>
              <w:t xml:space="preserve">~180 (B)</w:t>
            </w:r>
          </w:p>
        </w:tc>
      </w:tr>
      <w:tr>
        <w:tc>
          <w:tcPr>
            <w:tcW w:type="dxa" w:w="1984"/>
            <w:tcMar>
              <w:top w:type="dxa" w:w="60"/>
              <w:left w:type="dxa" w:w="80"/>
              <w:bottom w:type="dxa" w:w="60"/>
              <w:right w:type="dxa" w:w="80"/>
            </w:tcMar>
          </w:tcPr>
          <w:p>
            <w:pPr>
              <w:spacing w:after="0"/>
            </w:pPr>
            <w:r>
              <w:rPr>
                <w:b w:val="false"/>
                <w:bCs w:val="false"/>
                <w:sz w:val="17"/>
                <w:szCs w:val="17"/>
              </w:rPr>
              <w:t xml:space="preserve">GLM-5.3-Flash — FP8</w:t>
            </w:r>
          </w:p>
        </w:tc>
        <w:tc>
          <w:tcPr>
            <w:tcW w:type="dxa" w:w="812"/>
            <w:tcMar>
              <w:top w:type="dxa" w:w="60"/>
              <w:left w:type="dxa" w:w="80"/>
              <w:bottom w:type="dxa" w:w="60"/>
              <w:right w:type="dxa" w:w="80"/>
            </w:tcMar>
          </w:tcPr>
          <w:p>
            <w:pPr>
              <w:spacing w:after="0"/>
            </w:pPr>
            <w:r>
              <w:rPr>
                <w:b w:val="false"/>
                <w:bCs w:val="false"/>
                <w:sz w:val="17"/>
                <w:szCs w:val="17"/>
              </w:rPr>
              <w:t xml:space="preserve">~328 GB</w:t>
            </w:r>
          </w:p>
        </w:tc>
        <w:tc>
          <w:tcPr>
            <w:tcW w:type="dxa" w:w="1082"/>
            <w:tcMar>
              <w:top w:type="dxa" w:w="60"/>
              <w:left w:type="dxa" w:w="80"/>
              <w:bottom w:type="dxa" w:w="60"/>
              <w:right w:type="dxa" w:w="80"/>
            </w:tcMar>
          </w:tcPr>
          <w:p>
            <w:pPr>
              <w:spacing w:after="0"/>
            </w:pPr>
            <w:r>
              <w:rPr>
                <w:b w:val="false"/>
                <w:bCs w:val="false"/>
                <w:sz w:val="17"/>
                <w:szCs w:val="17"/>
              </w:rPr>
              <w:t xml:space="preserve">384 GB</w:t>
            </w:r>
          </w:p>
        </w:tc>
        <w:tc>
          <w:tcPr>
            <w:tcW w:type="dxa" w:w="1082"/>
            <w:tcMar>
              <w:top w:type="dxa" w:w="60"/>
              <w:left w:type="dxa" w:w="80"/>
              <w:bottom w:type="dxa" w:w="60"/>
              <w:right w:type="dxa" w:w="80"/>
            </w:tcMar>
          </w:tcPr>
          <w:p>
            <w:pPr>
              <w:spacing w:after="0"/>
            </w:pPr>
            <w:r>
              <w:rPr>
                <w:b w:val="false"/>
                <w:bCs w:val="false"/>
                <w:sz w:val="17"/>
                <w:szCs w:val="17"/>
              </w:rPr>
              <w:t xml:space="preserve">448 GB</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n. v.</w:t>
            </w:r>
          </w:p>
        </w:tc>
        <w:tc>
          <w:tcPr>
            <w:tcW w:type="dxa" w:w="992"/>
            <w:tcMar>
              <w:top w:type="dxa" w:w="60"/>
              <w:left w:type="dxa" w:w="80"/>
              <w:bottom w:type="dxa" w:w="60"/>
              <w:right w:type="dxa" w:w="80"/>
            </w:tcMar>
          </w:tcPr>
          <w:p>
            <w:pPr>
              <w:spacing w:after="0"/>
            </w:pPr>
            <w:r>
              <w:rPr>
                <w:b w:val="false"/>
                <w:bCs w:val="false"/>
                <w:sz w:val="17"/>
                <w:szCs w:val="17"/>
              </w:rPr>
              <w:t xml:space="preserve">~60 (B, 512 GB)</w:t>
            </w:r>
          </w:p>
        </w:tc>
        <w:tc>
          <w:tcPr>
            <w:tcW w:type="dxa" w:w="1084"/>
            <w:tcMar>
              <w:top w:type="dxa" w:w="60"/>
              <w:left w:type="dxa" w:w="80"/>
              <w:bottom w:type="dxa" w:w="60"/>
              <w:right w:type="dxa" w:w="80"/>
            </w:tcMar>
          </w:tcPr>
          <w:p>
            <w:pPr>
              <w:spacing w:after="0"/>
            </w:pPr>
            <w:r>
              <w:rPr>
                <w:b w:val="false"/>
                <w:bCs w:val="false"/>
                <w:sz w:val="17"/>
                <w:szCs w:val="17"/>
              </w:rPr>
              <w:t xml:space="preserve">~90 (B, 4 Karten)</w:t>
            </w:r>
          </w:p>
        </w:tc>
      </w:tr>
    </w:tbl>
    <w:p>
      <w:pPr>
        <w:spacing w:after="120" w:before="0"/>
      </w:pPr>
      <w:r>
        <w:rPr>
          <w:i/>
          <w:iCs/>
          <w:color w:val="808080"/>
          <w:sz w:val="17"/>
          <w:szCs w:val="17"/>
        </w:rPr>
        <w:t xml:space="preserve">* nur über Verbund mehrerer Geräte (siehe 5.4) darstellbar, mit deutlichem Latenzaufschlag.</w:t>
      </w:r>
    </w:p>
    <w:p>
      <w:pPr>
        <w:pStyle w:val="Heading2"/>
        <w:spacing w:after="120" w:before="240"/>
      </w:pPr>
      <w:r>
        <w:rPr>
          <w:b/>
          <w:bCs/>
          <w:color w:val="1F3864"/>
          <w:sz w:val="24"/>
          <w:szCs w:val="24"/>
        </w:rPr>
        <w:t xml:space="preserve">4.3  Die entscheidende Regel: dense vs. MoE</w:t>
      </w:r>
    </w:p>
    <w:p>
      <w:pPr>
        <w:spacing w:after="120" w:before="0"/>
      </w:pPr>
      <w:r>
        <w:rPr>
          <w:sz w:val="20"/>
          <w:szCs w:val="20"/>
        </w:rPr>
        <w:t xml:space="preserve">Auf bandbreitenarmen Unified-Memory-Geräten ist die Architektur des Modells wichtiger als seine Größe. Ein 320-B-MoE mit 18 B aktiven Parametern ist beim Decode schneller als ein 27-B-Dense-Modell — es passt nur nicht in den Speicher. Praktisch heißt das:</w:t>
      </w:r>
    </w:p>
    <w:p>
      <w:pPr>
        <w:pStyle w:val="ListParagraph"/>
        <w:numPr>
          <w:ilvl w:val="0"/>
          <w:numId w:val="2"/>
        </w:numPr>
        <w:spacing w:after="60"/>
      </w:pPr>
      <w:r>
        <w:rPr>
          <w:sz w:val="20"/>
          <w:szCs w:val="20"/>
        </w:rPr>
        <w:t xml:space="preserve">Speichergröße wird von der Gesamtparameterzahl bestimmt (was hineinpassen muss).</w:t>
      </w:r>
    </w:p>
    <w:p>
      <w:pPr>
        <w:pStyle w:val="ListParagraph"/>
        <w:numPr>
          <w:ilvl w:val="0"/>
          <w:numId w:val="2"/>
        </w:numPr>
        <w:spacing w:after="60"/>
      </w:pPr>
      <w:r>
        <w:rPr>
          <w:sz w:val="20"/>
          <w:szCs w:val="20"/>
        </w:rPr>
        <w:t xml:space="preserve">Geschwindigkeit wird von den aktiven Parametern und der Bandbreite bestimmt (was pro Token gelesen wird).</w:t>
      </w:r>
    </w:p>
    <w:p>
      <w:pPr>
        <w:pStyle w:val="ListParagraph"/>
        <w:numPr>
          <w:ilvl w:val="0"/>
          <w:numId w:val="2"/>
        </w:numPr>
        <w:spacing w:after="60"/>
      </w:pPr>
      <w:r>
        <w:rPr>
          <w:sz w:val="20"/>
          <w:szCs w:val="20"/>
        </w:rPr>
        <w:t xml:space="preserve">Ein Gerät mit viel Speicher und wenig Bandbreite (Spark, Strix Halo) ist ein MoE-Gerät. Für dichte Modelle ab ~20 B ist es zu langsam.</w:t>
      </w:r>
    </w:p>
    <w:p>
      <w:pPr>
        <w:pStyle w:val="ListParagraph"/>
        <w:numPr>
          <w:ilvl w:val="0"/>
          <w:numId w:val="2"/>
        </w:numPr>
        <w:spacing w:after="60"/>
      </w:pPr>
      <w:r>
        <w:rPr>
          <w:sz w:val="20"/>
          <w:szCs w:val="20"/>
        </w:rPr>
        <w:t xml:space="preserve">Multi-Token-Prediction (MTP) / spekulatives Decoding ist der einzige nennenswerte Hebel bei dichten Modellen: gemessen 1,6–1,8× (M). Es schließt asynchrones Scheduling aus.</w:t>
      </w:r>
    </w:p>
    <w:p>
      <w:pPr>
        <w:pStyle w:val="ListParagraph"/>
        <w:numPr>
          <w:ilvl w:val="0"/>
          <w:numId w:val="2"/>
        </w:numPr>
        <w:spacing w:after="60"/>
      </w:pPr>
      <w:r>
        <w:rPr>
          <w:sz w:val="20"/>
          <w:szCs w:val="20"/>
        </w:rPr>
        <w:t xml:space="preserve">Hybride State-Space-Modelle sättigen bereits bei ca. 8 parallelen Sequenzen; klassische MoEs skalieren bis 256. Für Mehrbenutzerbetrieb ist das ein hartes Argument für MoE.</w:t>
      </w:r>
    </w:p>
    <w:p>
      <w:r>
        <w:br w:type="page"/>
      </w:r>
    </w:p>
    <w:p>
      <w:pPr>
        <w:pStyle w:val="Heading1"/>
        <w:spacing w:after="160" w:before="320"/>
      </w:pPr>
      <w:r>
        <w:rPr>
          <w:b/>
          <w:bCs/>
          <w:color w:val="1F3864"/>
          <w:sz w:val="30"/>
          <w:szCs w:val="30"/>
        </w:rPr>
        <w:t xml:space="preserve">5  Geräte- und Plattformvergleich</w:t>
      </w:r>
    </w:p>
    <w:p>
      <w:pPr>
        <w:pStyle w:val="Heading2"/>
        <w:spacing w:after="120" w:before="240"/>
      </w:pPr>
      <w:r>
        <w:rPr>
          <w:b/>
          <w:bCs/>
          <w:color w:val="1F3864"/>
          <w:sz w:val="24"/>
          <w:szCs w:val="24"/>
        </w:rPr>
        <w:t xml:space="preserve">5.1  Übersicht Desktop-/Workstation-Klasse</w:t>
      </w:r>
    </w:p>
    <w:p>
      <w:pPr>
        <w:spacing w:after="120" w:before="0"/>
      </w:pPr>
      <w:r>
        <w:rPr>
          <w:sz w:val="20"/>
          <w:szCs w:val="20"/>
        </w:rPr>
        <w:t xml:space="preserve">Preise in USD, Stand September 2026 (Q); ohne Steuern und Import. Die Preise für Speicher-lastige Geräte sind 2026 durch die LPDDR5X-Knappheit deutlich gestiegen — Preisstand bei jeder Fortschreibung prüfen.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533"/>
        <w:gridCol w:w="1443"/>
        <w:gridCol w:w="1173"/>
        <w:gridCol w:w="902"/>
        <w:gridCol w:w="1353"/>
        <w:gridCol w:w="1263"/>
        <w:gridCol w:w="1353"/>
      </w:tblGrid>
      <w:tr>
        <w:trPr>
          <w:tblHeader/>
        </w:trPr>
        <w:tc>
          <w:tcPr>
            <w:tcW w:type="dxa" w:w="1533"/>
            <w:shd w:fill="1F3864" w:color="auto" w:val="clear"/>
            <w:tcMar>
              <w:top w:type="dxa" w:w="60"/>
              <w:left w:type="dxa" w:w="80"/>
              <w:bottom w:type="dxa" w:w="60"/>
              <w:right w:type="dxa" w:w="80"/>
            </w:tcMar>
          </w:tcPr>
          <w:p>
            <w:pPr>
              <w:spacing w:after="0"/>
            </w:pPr>
            <w:r>
              <w:rPr>
                <w:b/>
                <w:bCs/>
                <w:color w:val="FFFFFF"/>
                <w:sz w:val="17"/>
                <w:szCs w:val="17"/>
              </w:rPr>
              <w:t xml:space="preserve">Gerät</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Chip / Architektur</w:t>
            </w:r>
          </w:p>
        </w:tc>
        <w:tc>
          <w:tcPr>
            <w:tcW w:type="dxa" w:w="1173"/>
            <w:shd w:fill="1F3864" w:color="auto" w:val="clear"/>
            <w:tcMar>
              <w:top w:type="dxa" w:w="60"/>
              <w:left w:type="dxa" w:w="80"/>
              <w:bottom w:type="dxa" w:w="60"/>
              <w:right w:type="dxa" w:w="80"/>
            </w:tcMar>
          </w:tcPr>
          <w:p>
            <w:pPr>
              <w:spacing w:after="0"/>
            </w:pPr>
            <w:r>
              <w:rPr>
                <w:b/>
                <w:bCs/>
                <w:color w:val="FFFFFF"/>
                <w:sz w:val="17"/>
                <w:szCs w:val="17"/>
              </w:rPr>
              <w:t xml:space="preserve">Speicher</w:t>
            </w:r>
          </w:p>
        </w:tc>
        <w:tc>
          <w:tcPr>
            <w:tcW w:type="dxa" w:w="902"/>
            <w:shd w:fill="1F3864" w:color="auto" w:val="clear"/>
            <w:tcMar>
              <w:top w:type="dxa" w:w="60"/>
              <w:left w:type="dxa" w:w="80"/>
              <w:bottom w:type="dxa" w:w="60"/>
              <w:right w:type="dxa" w:w="80"/>
            </w:tcMar>
          </w:tcPr>
          <w:p>
            <w:pPr>
              <w:spacing w:after="0"/>
            </w:pPr>
            <w:r>
              <w:rPr>
                <w:b/>
                <w:bCs/>
                <w:color w:val="FFFFFF"/>
                <w:sz w:val="17"/>
                <w:szCs w:val="17"/>
              </w:rPr>
              <w:t xml:space="preserve">Bandbreite</w:t>
            </w:r>
          </w:p>
        </w:tc>
        <w:tc>
          <w:tcPr>
            <w:tcW w:type="dxa" w:w="1353"/>
            <w:shd w:fill="1F3864" w:color="auto" w:val="clear"/>
            <w:tcMar>
              <w:top w:type="dxa" w:w="60"/>
              <w:left w:type="dxa" w:w="80"/>
              <w:bottom w:type="dxa" w:w="60"/>
              <w:right w:type="dxa" w:w="80"/>
            </w:tcMar>
          </w:tcPr>
          <w:p>
            <w:pPr>
              <w:spacing w:after="0"/>
            </w:pPr>
            <w:r>
              <w:rPr>
                <w:b/>
                <w:bCs/>
                <w:color w:val="FFFFFF"/>
                <w:sz w:val="17"/>
                <w:szCs w:val="17"/>
              </w:rPr>
              <w:t xml:space="preserve">Preis</w:t>
            </w:r>
          </w:p>
        </w:tc>
        <w:tc>
          <w:tcPr>
            <w:tcW w:type="dxa" w:w="1263"/>
            <w:shd w:fill="1F3864" w:color="auto" w:val="clear"/>
            <w:tcMar>
              <w:top w:type="dxa" w:w="60"/>
              <w:left w:type="dxa" w:w="80"/>
              <w:bottom w:type="dxa" w:w="60"/>
              <w:right w:type="dxa" w:w="80"/>
            </w:tcMar>
          </w:tcPr>
          <w:p>
            <w:pPr>
              <w:spacing w:after="0"/>
            </w:pPr>
            <w:r>
              <w:rPr>
                <w:b/>
                <w:bCs/>
                <w:color w:val="FFFFFF"/>
                <w:sz w:val="17"/>
                <w:szCs w:val="17"/>
              </w:rPr>
              <w:t xml:space="preserve">Software-Stack</w:t>
            </w:r>
          </w:p>
        </w:tc>
        <w:tc>
          <w:tcPr>
            <w:tcW w:type="dxa" w:w="1353"/>
            <w:shd w:fill="1F3864" w:color="auto" w:val="clear"/>
            <w:tcMar>
              <w:top w:type="dxa" w:w="60"/>
              <w:left w:type="dxa" w:w="80"/>
              <w:bottom w:type="dxa" w:w="60"/>
              <w:right w:type="dxa" w:w="80"/>
            </w:tcMar>
          </w:tcPr>
          <w:p>
            <w:pPr>
              <w:spacing w:after="0"/>
            </w:pPr>
            <w:r>
              <w:rPr>
                <w:b/>
                <w:bCs/>
                <w:color w:val="FFFFFF"/>
                <w:sz w:val="17"/>
                <w:szCs w:val="17"/>
              </w:rPr>
              <w:t xml:space="preserve">Eignung für Talos</w:t>
            </w:r>
          </w:p>
        </w:tc>
      </w:tr>
      <w:tr>
        <w:tc>
          <w:tcPr>
            <w:tcW w:type="dxa" w:w="1533"/>
            <w:tcMar>
              <w:top w:type="dxa" w:w="60"/>
              <w:left w:type="dxa" w:w="80"/>
              <w:bottom w:type="dxa" w:w="60"/>
              <w:right w:type="dxa" w:w="80"/>
            </w:tcMar>
          </w:tcPr>
          <w:p>
            <w:pPr>
              <w:spacing w:after="0"/>
            </w:pPr>
            <w:r>
              <w:rPr>
                <w:b w:val="false"/>
                <w:bCs w:val="false"/>
                <w:sz w:val="17"/>
                <w:szCs w:val="17"/>
              </w:rPr>
              <w:t xml:space="preserve">NVIDIA DGX Spark</w:t>
            </w:r>
          </w:p>
        </w:tc>
        <w:tc>
          <w:tcPr>
            <w:tcW w:type="dxa" w:w="1443"/>
            <w:tcMar>
              <w:top w:type="dxa" w:w="60"/>
              <w:left w:type="dxa" w:w="80"/>
              <w:bottom w:type="dxa" w:w="60"/>
              <w:right w:type="dxa" w:w="80"/>
            </w:tcMar>
          </w:tcPr>
          <w:p>
            <w:pPr>
              <w:spacing w:after="0"/>
            </w:pPr>
            <w:r>
              <w:rPr>
                <w:b w:val="false"/>
                <w:bCs w:val="false"/>
                <w:sz w:val="17"/>
                <w:szCs w:val="17"/>
              </w:rPr>
              <w:t xml:space="preserve">GB10 Grace-Blackwell, arm64</w:t>
            </w:r>
          </w:p>
        </w:tc>
        <w:tc>
          <w:tcPr>
            <w:tcW w:type="dxa" w:w="1173"/>
            <w:tcMar>
              <w:top w:type="dxa" w:w="60"/>
              <w:left w:type="dxa" w:w="80"/>
              <w:bottom w:type="dxa" w:w="60"/>
              <w:right w:type="dxa" w:w="80"/>
            </w:tcMar>
          </w:tcPr>
          <w:p>
            <w:pPr>
              <w:spacing w:after="0"/>
            </w:pPr>
            <w:r>
              <w:rPr>
                <w:b w:val="false"/>
                <w:bCs w:val="false"/>
                <w:sz w:val="17"/>
                <w:szCs w:val="17"/>
              </w:rPr>
              <w:t xml:space="preserve">128 GB LPDDR5X unified</w:t>
            </w:r>
          </w:p>
        </w:tc>
        <w:tc>
          <w:tcPr>
            <w:tcW w:type="dxa" w:w="902"/>
            <w:tcMar>
              <w:top w:type="dxa" w:w="60"/>
              <w:left w:type="dxa" w:w="80"/>
              <w:bottom w:type="dxa" w:w="60"/>
              <w:right w:type="dxa" w:w="80"/>
            </w:tcMar>
          </w:tcPr>
          <w:p>
            <w:pPr>
              <w:spacing w:after="0"/>
            </w:pPr>
            <w:r>
              <w:rPr>
                <w:b w:val="false"/>
                <w:bCs w:val="false"/>
                <w:sz w:val="17"/>
                <w:szCs w:val="17"/>
              </w:rPr>
              <w:t xml:space="preserve">273 GB/s</w:t>
            </w:r>
          </w:p>
        </w:tc>
        <w:tc>
          <w:tcPr>
            <w:tcW w:type="dxa" w:w="1353"/>
            <w:tcMar>
              <w:top w:type="dxa" w:w="60"/>
              <w:left w:type="dxa" w:w="80"/>
              <w:bottom w:type="dxa" w:w="60"/>
              <w:right w:type="dxa" w:w="80"/>
            </w:tcMar>
          </w:tcPr>
          <w:p>
            <w:pPr>
              <w:spacing w:after="0"/>
            </w:pPr>
            <w:r>
              <w:rPr>
                <w:b w:val="false"/>
                <w:bCs w:val="false"/>
                <w:sz w:val="17"/>
                <w:szCs w:val="17"/>
              </w:rPr>
              <w:t xml:space="preserve">$4.699 (von $3.999 angehoben)</w:t>
            </w:r>
          </w:p>
        </w:tc>
        <w:tc>
          <w:tcPr>
            <w:tcW w:type="dxa" w:w="1263"/>
            <w:tcMar>
              <w:top w:type="dxa" w:w="60"/>
              <w:left w:type="dxa" w:w="80"/>
              <w:bottom w:type="dxa" w:w="60"/>
              <w:right w:type="dxa" w:w="80"/>
            </w:tcMar>
          </w:tcPr>
          <w:p>
            <w:pPr>
              <w:spacing w:after="0"/>
            </w:pPr>
            <w:r>
              <w:rPr>
                <w:b w:val="false"/>
                <w:bCs w:val="false"/>
                <w:sz w:val="17"/>
                <w:szCs w:val="17"/>
              </w:rPr>
              <w:t xml:space="preserve">CUDA, vLLM vollständig, NVFP4 nativ</w:t>
            </w:r>
          </w:p>
        </w:tc>
        <w:tc>
          <w:tcPr>
            <w:tcW w:type="dxa" w:w="1353"/>
            <w:tcMar>
              <w:top w:type="dxa" w:w="60"/>
              <w:left w:type="dxa" w:w="80"/>
              <w:bottom w:type="dxa" w:w="60"/>
              <w:right w:type="dxa" w:w="80"/>
            </w:tcMar>
          </w:tcPr>
          <w:p>
            <w:pPr>
              <w:spacing w:after="0"/>
            </w:pPr>
            <w:r>
              <w:rPr>
                <w:b w:val="false"/>
                <w:bCs w:val="false"/>
                <w:sz w:val="17"/>
                <w:szCs w:val="17"/>
              </w:rPr>
              <w:t xml:space="preserve">Referenzsystem. Voller Funktionsumfang, aber bandbreitenlimitiert → nur MoE.</w:t>
            </w:r>
          </w:p>
        </w:tc>
      </w:tr>
      <w:tr>
        <w:tc>
          <w:tcPr>
            <w:tcW w:type="dxa" w:w="1533"/>
            <w:tcMar>
              <w:top w:type="dxa" w:w="60"/>
              <w:left w:type="dxa" w:w="80"/>
              <w:bottom w:type="dxa" w:w="60"/>
              <w:right w:type="dxa" w:w="80"/>
            </w:tcMar>
          </w:tcPr>
          <w:p>
            <w:pPr>
              <w:spacing w:after="0"/>
            </w:pPr>
            <w:r>
              <w:rPr>
                <w:b w:val="false"/>
                <w:bCs w:val="false"/>
                <w:sz w:val="17"/>
                <w:szCs w:val="17"/>
              </w:rPr>
              <w:t xml:space="preserve">ASUS Ascent GX10</w:t>
            </w:r>
          </w:p>
        </w:tc>
        <w:tc>
          <w:tcPr>
            <w:tcW w:type="dxa" w:w="1443"/>
            <w:tcMar>
              <w:top w:type="dxa" w:w="60"/>
              <w:left w:type="dxa" w:w="80"/>
              <w:bottom w:type="dxa" w:w="60"/>
              <w:right w:type="dxa" w:w="80"/>
            </w:tcMar>
          </w:tcPr>
          <w:p>
            <w:pPr>
              <w:spacing w:after="0"/>
            </w:pPr>
            <w:r>
              <w:rPr>
                <w:b w:val="false"/>
                <w:bCs w:val="false"/>
                <w:sz w:val="17"/>
                <w:szCs w:val="17"/>
              </w:rPr>
              <w:t xml:space="preserve">GB10 (identisch)</w:t>
            </w:r>
          </w:p>
        </w:tc>
        <w:tc>
          <w:tcPr>
            <w:tcW w:type="dxa" w:w="1173"/>
            <w:tcMar>
              <w:top w:type="dxa" w:w="60"/>
              <w:left w:type="dxa" w:w="80"/>
              <w:bottom w:type="dxa" w:w="60"/>
              <w:right w:type="dxa" w:w="80"/>
            </w:tcMar>
          </w:tcPr>
          <w:p>
            <w:pPr>
              <w:spacing w:after="0"/>
            </w:pPr>
            <w:r>
              <w:rPr>
                <w:b w:val="false"/>
                <w:bCs w:val="false"/>
                <w:sz w:val="17"/>
                <w:szCs w:val="17"/>
              </w:rPr>
              <w:t xml:space="preserve">128 GB unified</w:t>
            </w:r>
          </w:p>
        </w:tc>
        <w:tc>
          <w:tcPr>
            <w:tcW w:type="dxa" w:w="902"/>
            <w:tcMar>
              <w:top w:type="dxa" w:w="60"/>
              <w:left w:type="dxa" w:w="80"/>
              <w:bottom w:type="dxa" w:w="60"/>
              <w:right w:type="dxa" w:w="80"/>
            </w:tcMar>
          </w:tcPr>
          <w:p>
            <w:pPr>
              <w:spacing w:after="0"/>
            </w:pPr>
            <w:r>
              <w:rPr>
                <w:b w:val="false"/>
                <w:bCs w:val="false"/>
                <w:sz w:val="17"/>
                <w:szCs w:val="17"/>
              </w:rPr>
              <w:t xml:space="preserve">273 GB/s</w:t>
            </w:r>
          </w:p>
        </w:tc>
        <w:tc>
          <w:tcPr>
            <w:tcW w:type="dxa" w:w="1353"/>
            <w:tcMar>
              <w:top w:type="dxa" w:w="60"/>
              <w:left w:type="dxa" w:w="80"/>
              <w:bottom w:type="dxa" w:w="60"/>
              <w:right w:type="dxa" w:w="80"/>
            </w:tcMar>
          </w:tcPr>
          <w:p>
            <w:pPr>
              <w:spacing w:after="0"/>
            </w:pPr>
            <w:r>
              <w:rPr>
                <w:b w:val="false"/>
                <w:bCs w:val="false"/>
                <w:sz w:val="17"/>
                <w:szCs w:val="17"/>
              </w:rPr>
              <w:t xml:space="preserve">ab $2.999 (1 TB SSD)</w:t>
            </w:r>
          </w:p>
        </w:tc>
        <w:tc>
          <w:tcPr>
            <w:tcW w:type="dxa" w:w="1263"/>
            <w:tcMar>
              <w:top w:type="dxa" w:w="60"/>
              <w:left w:type="dxa" w:w="80"/>
              <w:bottom w:type="dxa" w:w="60"/>
              <w:right w:type="dxa" w:w="80"/>
            </w:tcMar>
          </w:tcPr>
          <w:p>
            <w:pPr>
              <w:spacing w:after="0"/>
            </w:pPr>
            <w:r>
              <w:rPr>
                <w:b w:val="false"/>
                <w:bCs w:val="false"/>
                <w:sz w:val="17"/>
                <w:szCs w:val="17"/>
              </w:rPr>
              <w:t xml:space="preserve">wie Spark</w:t>
            </w:r>
          </w:p>
        </w:tc>
        <w:tc>
          <w:tcPr>
            <w:tcW w:type="dxa" w:w="1353"/>
            <w:tcMar>
              <w:top w:type="dxa" w:w="60"/>
              <w:left w:type="dxa" w:w="80"/>
              <w:bottom w:type="dxa" w:w="60"/>
              <w:right w:type="dxa" w:w="80"/>
            </w:tcMar>
          </w:tcPr>
          <w:p>
            <w:pPr>
              <w:spacing w:after="0"/>
            </w:pPr>
            <w:r>
              <w:rPr>
                <w:b w:val="false"/>
                <w:bCs w:val="false"/>
                <w:sz w:val="17"/>
                <w:szCs w:val="17"/>
              </w:rPr>
              <w:t xml:space="preserve">Preiswerteste GB10-Variante; funktional gleichwertig.</w:t>
            </w:r>
          </w:p>
        </w:tc>
      </w:tr>
      <w:tr>
        <w:tc>
          <w:tcPr>
            <w:tcW w:type="dxa" w:w="1533"/>
            <w:tcMar>
              <w:top w:type="dxa" w:w="60"/>
              <w:left w:type="dxa" w:w="80"/>
              <w:bottom w:type="dxa" w:w="60"/>
              <w:right w:type="dxa" w:w="80"/>
            </w:tcMar>
          </w:tcPr>
          <w:p>
            <w:pPr>
              <w:spacing w:after="0"/>
            </w:pPr>
            <w:r>
              <w:rPr>
                <w:b w:val="false"/>
                <w:bCs w:val="false"/>
                <w:sz w:val="17"/>
                <w:szCs w:val="17"/>
              </w:rPr>
              <w:t xml:space="preserve">GMKtec EVO-X2 u. ä.</w:t>
            </w:r>
          </w:p>
        </w:tc>
        <w:tc>
          <w:tcPr>
            <w:tcW w:type="dxa" w:w="1443"/>
            <w:tcMar>
              <w:top w:type="dxa" w:w="60"/>
              <w:left w:type="dxa" w:w="80"/>
              <w:bottom w:type="dxa" w:w="60"/>
              <w:right w:type="dxa" w:w="80"/>
            </w:tcMar>
          </w:tcPr>
          <w:p>
            <w:pPr>
              <w:spacing w:after="0"/>
            </w:pPr>
            <w:r>
              <w:rPr>
                <w:b w:val="false"/>
                <w:bCs w:val="false"/>
                <w:sz w:val="17"/>
                <w:szCs w:val="17"/>
              </w:rPr>
              <w:t xml:space="preserve">AMD Ryzen AI Max+ 395 (Strix Halo)</w:t>
            </w:r>
          </w:p>
        </w:tc>
        <w:tc>
          <w:tcPr>
            <w:tcW w:type="dxa" w:w="1173"/>
            <w:tcMar>
              <w:top w:type="dxa" w:w="60"/>
              <w:left w:type="dxa" w:w="80"/>
              <w:bottom w:type="dxa" w:w="60"/>
              <w:right w:type="dxa" w:w="80"/>
            </w:tcMar>
          </w:tcPr>
          <w:p>
            <w:pPr>
              <w:spacing w:after="0"/>
            </w:pPr>
            <w:r>
              <w:rPr>
                <w:b w:val="false"/>
                <w:bCs w:val="false"/>
                <w:sz w:val="17"/>
                <w:szCs w:val="17"/>
              </w:rPr>
              <w:t xml:space="preserve">128 GB LPDDR5X unified</w:t>
            </w:r>
          </w:p>
        </w:tc>
        <w:tc>
          <w:tcPr>
            <w:tcW w:type="dxa" w:w="902"/>
            <w:tcMar>
              <w:top w:type="dxa" w:w="60"/>
              <w:left w:type="dxa" w:w="80"/>
              <w:bottom w:type="dxa" w:w="60"/>
              <w:right w:type="dxa" w:w="80"/>
            </w:tcMar>
          </w:tcPr>
          <w:p>
            <w:pPr>
              <w:spacing w:after="0"/>
            </w:pPr>
            <w:r>
              <w:rPr>
                <w:b w:val="false"/>
                <w:bCs w:val="false"/>
                <w:sz w:val="17"/>
                <w:szCs w:val="17"/>
              </w:rPr>
              <w:t xml:space="preserve">256 GB/s nominal, ~215 real</w:t>
            </w:r>
          </w:p>
        </w:tc>
        <w:tc>
          <w:tcPr>
            <w:tcW w:type="dxa" w:w="1353"/>
            <w:tcMar>
              <w:top w:type="dxa" w:w="60"/>
              <w:left w:type="dxa" w:w="80"/>
              <w:bottom w:type="dxa" w:w="60"/>
              <w:right w:type="dxa" w:w="80"/>
            </w:tcMar>
          </w:tcPr>
          <w:p>
            <w:pPr>
              <w:spacing w:after="0"/>
            </w:pPr>
            <w:r>
              <w:rPr>
                <w:b w:val="false"/>
                <w:bCs w:val="false"/>
                <w:sz w:val="17"/>
                <w:szCs w:val="17"/>
              </w:rPr>
              <w:t xml:space="preserve">ab ~$1.735</w:t>
            </w:r>
          </w:p>
        </w:tc>
        <w:tc>
          <w:tcPr>
            <w:tcW w:type="dxa" w:w="1263"/>
            <w:tcMar>
              <w:top w:type="dxa" w:w="60"/>
              <w:left w:type="dxa" w:w="80"/>
              <w:bottom w:type="dxa" w:w="60"/>
              <w:right w:type="dxa" w:w="80"/>
            </w:tcMar>
          </w:tcPr>
          <w:p>
            <w:pPr>
              <w:spacing w:after="0"/>
            </w:pPr>
            <w:r>
              <w:rPr>
                <w:b w:val="false"/>
                <w:bCs w:val="false"/>
                <w:sz w:val="17"/>
                <w:szCs w:val="17"/>
              </w:rPr>
              <w:t xml:space="preserve">ROCm 7.x, vLLM eingeschränkt, MXFP4 statt NVFP4</w:t>
            </w:r>
          </w:p>
        </w:tc>
        <w:tc>
          <w:tcPr>
            <w:tcW w:type="dxa" w:w="1353"/>
            <w:tcMar>
              <w:top w:type="dxa" w:w="60"/>
              <w:left w:type="dxa" w:w="80"/>
              <w:bottom w:type="dxa" w:w="60"/>
              <w:right w:type="dxa" w:w="80"/>
            </w:tcMar>
          </w:tcPr>
          <w:p>
            <w:pPr>
              <w:spacing w:after="0"/>
            </w:pPr>
            <w:r>
              <w:rPr>
                <w:b w:val="false"/>
                <w:bCs w:val="false"/>
                <w:sz w:val="17"/>
                <w:szCs w:val="17"/>
              </w:rPr>
              <w:t xml:space="preserve">Günstigster Einstieg. Deutliche Software-Einschränkungen (siehe 6).</w:t>
            </w:r>
          </w:p>
        </w:tc>
      </w:tr>
      <w:tr>
        <w:tc>
          <w:tcPr>
            <w:tcW w:type="dxa" w:w="1533"/>
            <w:tcMar>
              <w:top w:type="dxa" w:w="60"/>
              <w:left w:type="dxa" w:w="80"/>
              <w:bottom w:type="dxa" w:w="60"/>
              <w:right w:type="dxa" w:w="80"/>
            </w:tcMar>
          </w:tcPr>
          <w:p>
            <w:pPr>
              <w:spacing w:after="0"/>
            </w:pPr>
            <w:r>
              <w:rPr>
                <w:b w:val="false"/>
                <w:bCs w:val="false"/>
                <w:sz w:val="17"/>
                <w:szCs w:val="17"/>
              </w:rPr>
              <w:t xml:space="preserve">AMD Ryzen AI Halo Dev Platform</w:t>
            </w:r>
          </w:p>
        </w:tc>
        <w:tc>
          <w:tcPr>
            <w:tcW w:type="dxa" w:w="1443"/>
            <w:tcMar>
              <w:top w:type="dxa" w:w="60"/>
              <w:left w:type="dxa" w:w="80"/>
              <w:bottom w:type="dxa" w:w="60"/>
              <w:right w:type="dxa" w:w="80"/>
            </w:tcMar>
          </w:tcPr>
          <w:p>
            <w:pPr>
              <w:spacing w:after="0"/>
            </w:pPr>
            <w:r>
              <w:rPr>
                <w:b w:val="false"/>
                <w:bCs w:val="false"/>
                <w:sz w:val="17"/>
                <w:szCs w:val="17"/>
              </w:rPr>
              <w:t xml:space="preserve">Ryzen AI Max+ 395 + 50-TOPS-NPU</w:t>
            </w:r>
          </w:p>
        </w:tc>
        <w:tc>
          <w:tcPr>
            <w:tcW w:type="dxa" w:w="1173"/>
            <w:tcMar>
              <w:top w:type="dxa" w:w="60"/>
              <w:left w:type="dxa" w:w="80"/>
              <w:bottom w:type="dxa" w:w="60"/>
              <w:right w:type="dxa" w:w="80"/>
            </w:tcMar>
          </w:tcPr>
          <w:p>
            <w:pPr>
              <w:spacing w:after="0"/>
            </w:pPr>
            <w:r>
              <w:rPr>
                <w:b w:val="false"/>
                <w:bCs w:val="false"/>
                <w:sz w:val="17"/>
                <w:szCs w:val="17"/>
              </w:rPr>
              <w:t xml:space="preserve">128 GB unified</w:t>
            </w:r>
          </w:p>
        </w:tc>
        <w:tc>
          <w:tcPr>
            <w:tcW w:type="dxa" w:w="902"/>
            <w:tcMar>
              <w:top w:type="dxa" w:w="60"/>
              <w:left w:type="dxa" w:w="80"/>
              <w:bottom w:type="dxa" w:w="60"/>
              <w:right w:type="dxa" w:w="80"/>
            </w:tcMar>
          </w:tcPr>
          <w:p>
            <w:pPr>
              <w:spacing w:after="0"/>
            </w:pPr>
            <w:r>
              <w:rPr>
                <w:b w:val="false"/>
                <w:bCs w:val="false"/>
                <w:sz w:val="17"/>
                <w:szCs w:val="17"/>
              </w:rPr>
              <w:t xml:space="preserve">256 GB/s</w:t>
            </w:r>
          </w:p>
        </w:tc>
        <w:tc>
          <w:tcPr>
            <w:tcW w:type="dxa" w:w="1353"/>
            <w:tcMar>
              <w:top w:type="dxa" w:w="60"/>
              <w:left w:type="dxa" w:w="80"/>
              <w:bottom w:type="dxa" w:w="60"/>
              <w:right w:type="dxa" w:w="80"/>
            </w:tcMar>
          </w:tcPr>
          <w:p>
            <w:pPr>
              <w:spacing w:after="0"/>
            </w:pPr>
            <w:r>
              <w:rPr>
                <w:b w:val="false"/>
                <w:bCs w:val="false"/>
                <w:sz w:val="17"/>
                <w:szCs w:val="17"/>
              </w:rPr>
              <w:t xml:space="preserve">$3.999</w:t>
            </w:r>
          </w:p>
        </w:tc>
        <w:tc>
          <w:tcPr>
            <w:tcW w:type="dxa" w:w="1263"/>
            <w:tcMar>
              <w:top w:type="dxa" w:w="60"/>
              <w:left w:type="dxa" w:w="80"/>
              <w:bottom w:type="dxa" w:w="60"/>
              <w:right w:type="dxa" w:w="80"/>
            </w:tcMar>
          </w:tcPr>
          <w:p>
            <w:pPr>
              <w:spacing w:after="0"/>
            </w:pPr>
            <w:r>
              <w:rPr>
                <w:b w:val="false"/>
                <w:bCs w:val="false"/>
                <w:sz w:val="17"/>
                <w:szCs w:val="17"/>
              </w:rPr>
              <w:t xml:space="preserve">ROCm 7.2.2, Windows + Linux</w:t>
            </w:r>
          </w:p>
        </w:tc>
        <w:tc>
          <w:tcPr>
            <w:tcW w:type="dxa" w:w="1353"/>
            <w:tcMar>
              <w:top w:type="dxa" w:w="60"/>
              <w:left w:type="dxa" w:w="80"/>
              <w:bottom w:type="dxa" w:w="60"/>
              <w:right w:type="dxa" w:w="80"/>
            </w:tcMar>
          </w:tcPr>
          <w:p>
            <w:pPr>
              <w:spacing w:after="0"/>
            </w:pPr>
            <w:r>
              <w:rPr>
                <w:b w:val="false"/>
                <w:bCs w:val="false"/>
                <w:sz w:val="17"/>
                <w:szCs w:val="17"/>
              </w:rPr>
              <w:t xml:space="preserve">Offizielles AMD-Gegenstück zum Spark; besserer Support als No-Name-Boxen.</w:t>
            </w:r>
          </w:p>
        </w:tc>
      </w:tr>
      <w:tr>
        <w:tc>
          <w:tcPr>
            <w:tcW w:type="dxa" w:w="1533"/>
            <w:tcMar>
              <w:top w:type="dxa" w:w="60"/>
              <w:left w:type="dxa" w:w="80"/>
              <w:bottom w:type="dxa" w:w="60"/>
              <w:right w:type="dxa" w:w="80"/>
            </w:tcMar>
          </w:tcPr>
          <w:p>
            <w:pPr>
              <w:spacing w:after="0"/>
            </w:pPr>
            <w:r>
              <w:rPr>
                <w:b w:val="false"/>
                <w:bCs w:val="false"/>
                <w:sz w:val="17"/>
                <w:szCs w:val="17"/>
              </w:rPr>
              <w:t xml:space="preserve">Mac Studio M5 Ultra</w:t>
            </w:r>
          </w:p>
        </w:tc>
        <w:tc>
          <w:tcPr>
            <w:tcW w:type="dxa" w:w="1443"/>
            <w:tcMar>
              <w:top w:type="dxa" w:w="60"/>
              <w:left w:type="dxa" w:w="80"/>
              <w:bottom w:type="dxa" w:w="60"/>
              <w:right w:type="dxa" w:w="80"/>
            </w:tcMar>
          </w:tcPr>
          <w:p>
            <w:pPr>
              <w:spacing w:after="0"/>
            </w:pPr>
            <w:r>
              <w:rPr>
                <w:b w:val="false"/>
                <w:bCs w:val="false"/>
                <w:sz w:val="17"/>
                <w:szCs w:val="17"/>
              </w:rPr>
              <w:t xml:space="preserve">Apple M5 Ultra</w:t>
            </w:r>
          </w:p>
        </w:tc>
        <w:tc>
          <w:tcPr>
            <w:tcW w:type="dxa" w:w="1173"/>
            <w:tcMar>
              <w:top w:type="dxa" w:w="60"/>
              <w:left w:type="dxa" w:w="80"/>
              <w:bottom w:type="dxa" w:w="60"/>
              <w:right w:type="dxa" w:w="80"/>
            </w:tcMar>
          </w:tcPr>
          <w:p>
            <w:pPr>
              <w:spacing w:after="0"/>
            </w:pPr>
            <w:r>
              <w:rPr>
                <w:b w:val="false"/>
                <w:bCs w:val="false"/>
                <w:sz w:val="17"/>
                <w:szCs w:val="17"/>
              </w:rPr>
              <w:t xml:space="preserve">bis 512 GB unified</w:t>
            </w:r>
          </w:p>
        </w:tc>
        <w:tc>
          <w:tcPr>
            <w:tcW w:type="dxa" w:w="902"/>
            <w:tcMar>
              <w:top w:type="dxa" w:w="60"/>
              <w:left w:type="dxa" w:w="80"/>
              <w:bottom w:type="dxa" w:w="60"/>
              <w:right w:type="dxa" w:w="80"/>
            </w:tcMar>
          </w:tcPr>
          <w:p>
            <w:pPr>
              <w:spacing w:after="0"/>
            </w:pPr>
            <w:r>
              <w:rPr>
                <w:b w:val="false"/>
                <w:bCs w:val="false"/>
                <w:sz w:val="17"/>
                <w:szCs w:val="17"/>
              </w:rPr>
              <w:t xml:space="preserve">1,2 TB/s</w:t>
            </w:r>
          </w:p>
        </w:tc>
        <w:tc>
          <w:tcPr>
            <w:tcW w:type="dxa" w:w="1353"/>
            <w:tcMar>
              <w:top w:type="dxa" w:w="60"/>
              <w:left w:type="dxa" w:w="80"/>
              <w:bottom w:type="dxa" w:w="60"/>
              <w:right w:type="dxa" w:w="80"/>
            </w:tcMar>
          </w:tcPr>
          <w:p>
            <w:pPr>
              <w:spacing w:after="0"/>
            </w:pPr>
            <w:r>
              <w:rPr>
                <w:b w:val="false"/>
                <w:bCs w:val="false"/>
                <w:sz w:val="17"/>
                <w:szCs w:val="17"/>
              </w:rPr>
              <w:t xml:space="preserve">ab $5.499; 256 GB $9.499–$10.799; 512 GB bis $18.299</w:t>
            </w:r>
          </w:p>
        </w:tc>
        <w:tc>
          <w:tcPr>
            <w:tcW w:type="dxa" w:w="1263"/>
            <w:tcMar>
              <w:top w:type="dxa" w:w="60"/>
              <w:left w:type="dxa" w:w="80"/>
              <w:bottom w:type="dxa" w:w="60"/>
              <w:right w:type="dxa" w:w="80"/>
            </w:tcMar>
          </w:tcPr>
          <w:p>
            <w:pPr>
              <w:spacing w:after="0"/>
            </w:pPr>
            <w:r>
              <w:rPr>
                <w:b w:val="false"/>
                <w:bCs w:val="false"/>
                <w:sz w:val="17"/>
                <w:szCs w:val="17"/>
              </w:rPr>
              <w:t xml:space="preserve">MLX / llama.cpp — kein CUDA, kein vLLM</w:t>
            </w:r>
          </w:p>
        </w:tc>
        <w:tc>
          <w:tcPr>
            <w:tcW w:type="dxa" w:w="1353"/>
            <w:tcMar>
              <w:top w:type="dxa" w:w="60"/>
              <w:left w:type="dxa" w:w="80"/>
              <w:bottom w:type="dxa" w:w="60"/>
              <w:right w:type="dxa" w:w="80"/>
            </w:tcMar>
          </w:tcPr>
          <w:p>
            <w:pPr>
              <w:spacing w:after="0"/>
            </w:pPr>
            <w:r>
              <w:rPr>
                <w:b w:val="false"/>
                <w:bCs w:val="false"/>
                <w:sz w:val="17"/>
                <w:szCs w:val="17"/>
              </w:rPr>
              <w:t xml:space="preserve">Höchste Bandbreite pro Euro. Aber: Talos-Serving-Features fehlen (siehe 6.3).</w:t>
            </w:r>
          </w:p>
        </w:tc>
      </w:tr>
      <w:tr>
        <w:tc>
          <w:tcPr>
            <w:tcW w:type="dxa" w:w="1533"/>
            <w:tcMar>
              <w:top w:type="dxa" w:w="60"/>
              <w:left w:type="dxa" w:w="80"/>
              <w:bottom w:type="dxa" w:w="60"/>
              <w:right w:type="dxa" w:w="80"/>
            </w:tcMar>
          </w:tcPr>
          <w:p>
            <w:pPr>
              <w:spacing w:after="0"/>
            </w:pPr>
            <w:r>
              <w:rPr>
                <w:b w:val="false"/>
                <w:bCs w:val="false"/>
                <w:sz w:val="17"/>
                <w:szCs w:val="17"/>
              </w:rPr>
              <w:t xml:space="preserve">NVIDIA DGX Station</w:t>
            </w:r>
          </w:p>
        </w:tc>
        <w:tc>
          <w:tcPr>
            <w:tcW w:type="dxa" w:w="1443"/>
            <w:tcMar>
              <w:top w:type="dxa" w:w="60"/>
              <w:left w:type="dxa" w:w="80"/>
              <w:bottom w:type="dxa" w:w="60"/>
              <w:right w:type="dxa" w:w="80"/>
            </w:tcMar>
          </w:tcPr>
          <w:p>
            <w:pPr>
              <w:spacing w:after="0"/>
            </w:pPr>
            <w:r>
              <w:rPr>
                <w:b w:val="false"/>
                <w:bCs w:val="false"/>
                <w:sz w:val="17"/>
                <w:szCs w:val="17"/>
              </w:rPr>
              <w:t xml:space="preserve">GB300 Grace-Blackwell Ultra</w:t>
            </w:r>
          </w:p>
        </w:tc>
        <w:tc>
          <w:tcPr>
            <w:tcW w:type="dxa" w:w="1173"/>
            <w:tcMar>
              <w:top w:type="dxa" w:w="60"/>
              <w:left w:type="dxa" w:w="80"/>
              <w:bottom w:type="dxa" w:w="60"/>
              <w:right w:type="dxa" w:w="80"/>
            </w:tcMar>
          </w:tcPr>
          <w:p>
            <w:pPr>
              <w:spacing w:after="0"/>
            </w:pPr>
            <w:r>
              <w:rPr>
                <w:b w:val="false"/>
                <w:bCs w:val="false"/>
                <w:sz w:val="17"/>
                <w:szCs w:val="17"/>
              </w:rPr>
              <w:t xml:space="preserve">784 GB kohärent (davon ~252 GB HBM3e)</w:t>
            </w:r>
          </w:p>
        </w:tc>
        <w:tc>
          <w:tcPr>
            <w:tcW w:type="dxa" w:w="902"/>
            <w:tcMar>
              <w:top w:type="dxa" w:w="60"/>
              <w:left w:type="dxa" w:w="80"/>
              <w:bottom w:type="dxa" w:w="60"/>
              <w:right w:type="dxa" w:w="80"/>
            </w:tcMar>
          </w:tcPr>
          <w:p>
            <w:pPr>
              <w:spacing w:after="0"/>
            </w:pPr>
            <w:r>
              <w:rPr>
                <w:b w:val="false"/>
                <w:bCs w:val="false"/>
                <w:sz w:val="17"/>
                <w:szCs w:val="17"/>
              </w:rPr>
              <w:t xml:space="preserve">HBM3e, mehrere TB/s</w:t>
            </w:r>
          </w:p>
        </w:tc>
        <w:tc>
          <w:tcPr>
            <w:tcW w:type="dxa" w:w="1353"/>
            <w:tcMar>
              <w:top w:type="dxa" w:w="60"/>
              <w:left w:type="dxa" w:w="80"/>
              <w:bottom w:type="dxa" w:w="60"/>
              <w:right w:type="dxa" w:w="80"/>
            </w:tcMar>
          </w:tcPr>
          <w:p>
            <w:pPr>
              <w:spacing w:after="0"/>
            </w:pPr>
            <w:r>
              <w:rPr>
                <w:b w:val="false"/>
                <w:bCs w:val="false"/>
                <w:sz w:val="17"/>
                <w:szCs w:val="17"/>
              </w:rPr>
              <w:t xml:space="preserve">$103.500–$123.000</w:t>
            </w:r>
          </w:p>
        </w:tc>
        <w:tc>
          <w:tcPr>
            <w:tcW w:type="dxa" w:w="1263"/>
            <w:tcMar>
              <w:top w:type="dxa" w:w="60"/>
              <w:left w:type="dxa" w:w="80"/>
              <w:bottom w:type="dxa" w:w="60"/>
              <w:right w:type="dxa" w:w="80"/>
            </w:tcMar>
          </w:tcPr>
          <w:p>
            <w:pPr>
              <w:spacing w:after="0"/>
            </w:pPr>
            <w:r>
              <w:rPr>
                <w:b w:val="false"/>
                <w:bCs w:val="false"/>
                <w:sz w:val="17"/>
                <w:szCs w:val="17"/>
              </w:rPr>
              <w:t xml:space="preserve">CUDA, vLLM vollständig</w:t>
            </w:r>
          </w:p>
        </w:tc>
        <w:tc>
          <w:tcPr>
            <w:tcW w:type="dxa" w:w="1353"/>
            <w:tcMar>
              <w:top w:type="dxa" w:w="60"/>
              <w:left w:type="dxa" w:w="80"/>
              <w:bottom w:type="dxa" w:w="60"/>
              <w:right w:type="dxa" w:w="80"/>
            </w:tcMar>
          </w:tcPr>
          <w:p>
            <w:pPr>
              <w:spacing w:after="0"/>
            </w:pPr>
            <w:r>
              <w:rPr>
                <w:b w:val="false"/>
                <w:bCs w:val="false"/>
                <w:sz w:val="17"/>
                <w:szCs w:val="17"/>
              </w:rPr>
              <w:t xml:space="preserve">Einziges Desktop-Gerät, das GLM-5.3/DeepSeek-V4 in FP8 lokal fährt. Lieferzeit 6–13 Wochen.</w:t>
            </w:r>
          </w:p>
        </w:tc>
      </w:tr>
      <w:tr>
        <w:tc>
          <w:tcPr>
            <w:tcW w:type="dxa" w:w="1533"/>
            <w:tcMar>
              <w:top w:type="dxa" w:w="60"/>
              <w:left w:type="dxa" w:w="80"/>
              <w:bottom w:type="dxa" w:w="60"/>
              <w:right w:type="dxa" w:w="80"/>
            </w:tcMar>
          </w:tcPr>
          <w:p>
            <w:pPr>
              <w:spacing w:after="0"/>
            </w:pPr>
            <w:r>
              <w:rPr>
                <w:b w:val="false"/>
                <w:bCs w:val="false"/>
                <w:sz w:val="17"/>
                <w:szCs w:val="17"/>
              </w:rPr>
              <w:t xml:space="preserve">Server mit RTX PRO 6000 Blackwell</w:t>
            </w:r>
          </w:p>
        </w:tc>
        <w:tc>
          <w:tcPr>
            <w:tcW w:type="dxa" w:w="1443"/>
            <w:tcMar>
              <w:top w:type="dxa" w:w="60"/>
              <w:left w:type="dxa" w:w="80"/>
              <w:bottom w:type="dxa" w:w="60"/>
              <w:right w:type="dxa" w:w="80"/>
            </w:tcMar>
          </w:tcPr>
          <w:p>
            <w:pPr>
              <w:spacing w:after="0"/>
            </w:pPr>
            <w:r>
              <w:rPr>
                <w:b w:val="false"/>
                <w:bCs w:val="false"/>
                <w:sz w:val="17"/>
                <w:szCs w:val="17"/>
              </w:rPr>
              <w:t xml:space="preserve">GB202, 96 GB GDDR7 je Karte</w:t>
            </w:r>
          </w:p>
        </w:tc>
        <w:tc>
          <w:tcPr>
            <w:tcW w:type="dxa" w:w="1173"/>
            <w:tcMar>
              <w:top w:type="dxa" w:w="60"/>
              <w:left w:type="dxa" w:w="80"/>
              <w:bottom w:type="dxa" w:w="60"/>
              <w:right w:type="dxa" w:w="80"/>
            </w:tcMar>
          </w:tcPr>
          <w:p>
            <w:pPr>
              <w:spacing w:after="0"/>
            </w:pPr>
            <w:r>
              <w:rPr>
                <w:b w:val="false"/>
                <w:bCs w:val="false"/>
                <w:sz w:val="17"/>
                <w:szCs w:val="17"/>
              </w:rPr>
              <w:t xml:space="preserve">96–384 GB (1–4 Karten)</w:t>
            </w:r>
          </w:p>
        </w:tc>
        <w:tc>
          <w:tcPr>
            <w:tcW w:type="dxa" w:w="902"/>
            <w:tcMar>
              <w:top w:type="dxa" w:w="60"/>
              <w:left w:type="dxa" w:w="80"/>
              <w:bottom w:type="dxa" w:w="60"/>
              <w:right w:type="dxa" w:w="80"/>
            </w:tcMar>
          </w:tcPr>
          <w:p>
            <w:pPr>
              <w:spacing w:after="0"/>
            </w:pPr>
            <w:r>
              <w:rPr>
                <w:b w:val="false"/>
                <w:bCs w:val="false"/>
                <w:sz w:val="17"/>
                <w:szCs w:val="17"/>
              </w:rPr>
              <w:t xml:space="preserve">1,8 TB/s je Karte</w:t>
            </w:r>
          </w:p>
        </w:tc>
        <w:tc>
          <w:tcPr>
            <w:tcW w:type="dxa" w:w="1353"/>
            <w:tcMar>
              <w:top w:type="dxa" w:w="60"/>
              <w:left w:type="dxa" w:w="80"/>
              <w:bottom w:type="dxa" w:w="60"/>
              <w:right w:type="dxa" w:w="80"/>
            </w:tcMar>
          </w:tcPr>
          <w:p>
            <w:pPr>
              <w:spacing w:after="0"/>
            </w:pPr>
            <w:r>
              <w:rPr>
                <w:b w:val="false"/>
                <w:bCs w:val="false"/>
                <w:sz w:val="17"/>
                <w:szCs w:val="17"/>
              </w:rPr>
              <w:t xml:space="preserve">$13.250–$16.000 je Karte (2026 fast verdoppelt)</w:t>
            </w:r>
          </w:p>
        </w:tc>
        <w:tc>
          <w:tcPr>
            <w:tcW w:type="dxa" w:w="1263"/>
            <w:tcMar>
              <w:top w:type="dxa" w:w="60"/>
              <w:left w:type="dxa" w:w="80"/>
              <w:bottom w:type="dxa" w:w="60"/>
              <w:right w:type="dxa" w:w="80"/>
            </w:tcMar>
          </w:tcPr>
          <w:p>
            <w:pPr>
              <w:spacing w:after="0"/>
            </w:pPr>
            <w:r>
              <w:rPr>
                <w:b w:val="false"/>
                <w:bCs w:val="false"/>
                <w:sz w:val="17"/>
                <w:szCs w:val="17"/>
              </w:rPr>
              <w:t xml:space="preserve">CUDA, vLLM vollständig, NVFP4 nativ</w:t>
            </w:r>
          </w:p>
        </w:tc>
        <w:tc>
          <w:tcPr>
            <w:tcW w:type="dxa" w:w="1353"/>
            <w:tcMar>
              <w:top w:type="dxa" w:w="60"/>
              <w:left w:type="dxa" w:w="80"/>
              <w:bottom w:type="dxa" w:w="60"/>
              <w:right w:type="dxa" w:w="80"/>
            </w:tcMar>
          </w:tcPr>
          <w:p>
            <w:pPr>
              <w:spacing w:after="0"/>
            </w:pPr>
            <w:r>
              <w:rPr>
                <w:b w:val="false"/>
                <w:bCs w:val="false"/>
                <w:sz w:val="17"/>
                <w:szCs w:val="17"/>
              </w:rPr>
              <w:t xml:space="preserve">Beste Kombination aus Bandbreite und Funktionsumfang; teuer und stromhungrig.</w:t>
            </w:r>
          </w:p>
        </w:tc>
      </w:tr>
    </w:tbl>
    <w:p>
      <w:pPr>
        <w:pStyle w:val="Heading2"/>
        <w:spacing w:after="120" w:before="240"/>
      </w:pPr>
      <w:r>
        <w:rPr>
          <w:b/>
          <w:bCs/>
          <w:color w:val="1F3864"/>
          <w:sz w:val="24"/>
          <w:szCs w:val="24"/>
        </w:rPr>
        <w:t xml:space="preserve">5.2  Chinesische Anbieter und Gerüchtelage</w:t>
      </w:r>
    </w:p>
    <w:p>
      <w:pPr>
        <w:spacing w:after="120" w:before="0"/>
      </w:pPr>
      <w:r>
        <w:rPr>
          <w:sz w:val="20"/>
          <w:szCs w:val="20"/>
        </w:rPr>
        <w:t xml:space="preserve">Die Frage „gibt es dasselbe günstiger aus China?“ lässt sich für 2026 differenziert beantworten: preislich ja, funktional nur eingeschränkt. Der Engpass ist nie der Preis, sondern der Software-Stack und die Verfügbarkeit außerhalb Chinas.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45"/>
        <w:gridCol w:w="1345"/>
        <w:gridCol w:w="1582"/>
        <w:gridCol w:w="1108"/>
        <w:gridCol w:w="1266"/>
        <w:gridCol w:w="2374"/>
      </w:tblGrid>
      <w:tr>
        <w:trPr>
          <w:tblHeader/>
        </w:trPr>
        <w:tc>
          <w:tcPr>
            <w:tcW w:type="dxa" w:w="1345"/>
            <w:shd w:fill="1F3864" w:color="auto" w:val="clear"/>
            <w:tcMar>
              <w:top w:type="dxa" w:w="60"/>
              <w:left w:type="dxa" w:w="80"/>
              <w:bottom w:type="dxa" w:w="60"/>
              <w:right w:type="dxa" w:w="80"/>
            </w:tcMar>
          </w:tcPr>
          <w:p>
            <w:pPr>
              <w:spacing w:after="0"/>
            </w:pPr>
            <w:r>
              <w:rPr>
                <w:b/>
                <w:bCs/>
                <w:color w:val="FFFFFF"/>
                <w:sz w:val="17"/>
                <w:szCs w:val="17"/>
              </w:rPr>
              <w:t xml:space="preserve">Angebot</w:t>
            </w:r>
          </w:p>
        </w:tc>
        <w:tc>
          <w:tcPr>
            <w:tcW w:type="dxa" w:w="1345"/>
            <w:shd w:fill="1F3864" w:color="auto" w:val="clear"/>
            <w:tcMar>
              <w:top w:type="dxa" w:w="60"/>
              <w:left w:type="dxa" w:w="80"/>
              <w:bottom w:type="dxa" w:w="60"/>
              <w:right w:type="dxa" w:w="80"/>
            </w:tcMar>
          </w:tcPr>
          <w:p>
            <w:pPr>
              <w:spacing w:after="0"/>
            </w:pPr>
            <w:r>
              <w:rPr>
                <w:b/>
                <w:bCs/>
                <w:color w:val="FFFFFF"/>
                <w:sz w:val="17"/>
                <w:szCs w:val="17"/>
              </w:rPr>
              <w:t xml:space="preserve">Silizium</w:t>
            </w:r>
          </w:p>
        </w:tc>
        <w:tc>
          <w:tcPr>
            <w:tcW w:type="dxa" w:w="1582"/>
            <w:shd w:fill="1F3864" w:color="auto" w:val="clear"/>
            <w:tcMar>
              <w:top w:type="dxa" w:w="60"/>
              <w:left w:type="dxa" w:w="80"/>
              <w:bottom w:type="dxa" w:w="60"/>
              <w:right w:type="dxa" w:w="80"/>
            </w:tcMar>
          </w:tcPr>
          <w:p>
            <w:pPr>
              <w:spacing w:after="0"/>
            </w:pPr>
            <w:r>
              <w:rPr>
                <w:b/>
                <w:bCs/>
                <w:color w:val="FFFFFF"/>
                <w:sz w:val="17"/>
                <w:szCs w:val="17"/>
              </w:rPr>
              <w:t xml:space="preserve">Speicher / Leistung</w:t>
            </w:r>
          </w:p>
        </w:tc>
        <w:tc>
          <w:tcPr>
            <w:tcW w:type="dxa" w:w="1108"/>
            <w:shd w:fill="1F3864" w:color="auto" w:val="clear"/>
            <w:tcMar>
              <w:top w:type="dxa" w:w="60"/>
              <w:left w:type="dxa" w:w="80"/>
              <w:bottom w:type="dxa" w:w="60"/>
              <w:right w:type="dxa" w:w="80"/>
            </w:tcMar>
          </w:tcPr>
          <w:p>
            <w:pPr>
              <w:spacing w:after="0"/>
            </w:pPr>
            <w:r>
              <w:rPr>
                <w:b/>
                <w:bCs/>
                <w:color w:val="FFFFFF"/>
                <w:sz w:val="17"/>
                <w:szCs w:val="17"/>
              </w:rPr>
              <w:t xml:space="preserve">Preis (kolportiert)</w:t>
            </w:r>
          </w:p>
        </w:tc>
        <w:tc>
          <w:tcPr>
            <w:tcW w:type="dxa" w:w="1266"/>
            <w:shd w:fill="1F3864" w:color="auto" w:val="clear"/>
            <w:tcMar>
              <w:top w:type="dxa" w:w="60"/>
              <w:left w:type="dxa" w:w="80"/>
              <w:bottom w:type="dxa" w:w="60"/>
              <w:right w:type="dxa" w:w="80"/>
            </w:tcMar>
          </w:tcPr>
          <w:p>
            <w:pPr>
              <w:spacing w:after="0"/>
            </w:pPr>
            <w:r>
              <w:rPr>
                <w:b/>
                <w:bCs/>
                <w:color w:val="FFFFFF"/>
                <w:sz w:val="17"/>
                <w:szCs w:val="17"/>
              </w:rPr>
              <w:t xml:space="preserve">Verfügbarkeit</w:t>
            </w:r>
          </w:p>
        </w:tc>
        <w:tc>
          <w:tcPr>
            <w:tcW w:type="dxa" w:w="2374"/>
            <w:shd w:fill="1F3864" w:color="auto" w:val="clear"/>
            <w:tcMar>
              <w:top w:type="dxa" w:w="60"/>
              <w:left w:type="dxa" w:w="80"/>
              <w:bottom w:type="dxa" w:w="60"/>
              <w:right w:type="dxa" w:w="80"/>
            </w:tcMar>
          </w:tcPr>
          <w:p>
            <w:pPr>
              <w:spacing w:after="0"/>
            </w:pPr>
            <w:r>
              <w:rPr>
                <w:b/>
                <w:bCs/>
                <w:color w:val="FFFFFF"/>
                <w:sz w:val="17"/>
                <w:szCs w:val="17"/>
              </w:rPr>
              <w:t xml:space="preserve">Bewertung für Talos</w:t>
            </w:r>
          </w:p>
        </w:tc>
      </w:tr>
      <w:tr>
        <w:tc>
          <w:tcPr>
            <w:tcW w:type="dxa" w:w="1345"/>
            <w:tcMar>
              <w:top w:type="dxa" w:w="60"/>
              <w:left w:type="dxa" w:w="80"/>
              <w:bottom w:type="dxa" w:w="60"/>
              <w:right w:type="dxa" w:w="80"/>
            </w:tcMar>
          </w:tcPr>
          <w:p>
            <w:pPr>
              <w:spacing w:after="0"/>
            </w:pPr>
            <w:r>
              <w:rPr>
                <w:b w:val="false"/>
                <w:bCs w:val="false"/>
                <w:sz w:val="17"/>
                <w:szCs w:val="17"/>
              </w:rPr>
              <w:t xml:space="preserve">Orange Pi AI Studio Pro</w:t>
            </w:r>
          </w:p>
        </w:tc>
        <w:tc>
          <w:tcPr>
            <w:tcW w:type="dxa" w:w="1345"/>
            <w:tcMar>
              <w:top w:type="dxa" w:w="60"/>
              <w:left w:type="dxa" w:w="80"/>
              <w:bottom w:type="dxa" w:w="60"/>
              <w:right w:type="dxa" w:w="80"/>
            </w:tcMar>
          </w:tcPr>
          <w:p>
            <w:pPr>
              <w:spacing w:after="0"/>
            </w:pPr>
            <w:r>
              <w:rPr>
                <w:b w:val="false"/>
                <w:bCs w:val="false"/>
                <w:sz w:val="17"/>
                <w:szCs w:val="17"/>
              </w:rPr>
              <w:t xml:space="preserve">1–2× Huawei Ascend 310, 176 TOPS je Chip (352 gesamt)</w:t>
            </w:r>
          </w:p>
        </w:tc>
        <w:tc>
          <w:tcPr>
            <w:tcW w:type="dxa" w:w="1582"/>
            <w:tcMar>
              <w:top w:type="dxa" w:w="60"/>
              <w:left w:type="dxa" w:w="80"/>
              <w:bottom w:type="dxa" w:w="60"/>
              <w:right w:type="dxa" w:w="80"/>
            </w:tcMar>
          </w:tcPr>
          <w:p>
            <w:pPr>
              <w:spacing w:after="0"/>
            </w:pPr>
            <w:r>
              <w:rPr>
                <w:b w:val="false"/>
                <w:bCs w:val="false"/>
                <w:sz w:val="17"/>
                <w:szCs w:val="17"/>
              </w:rPr>
              <w:t xml:space="preserve">bis 192 GB RAM</w:t>
            </w:r>
          </w:p>
        </w:tc>
        <w:tc>
          <w:tcPr>
            <w:tcW w:type="dxa" w:w="1108"/>
            <w:tcMar>
              <w:top w:type="dxa" w:w="60"/>
              <w:left w:type="dxa" w:w="80"/>
              <w:bottom w:type="dxa" w:w="60"/>
              <w:right w:type="dxa" w:w="80"/>
            </w:tcMar>
          </w:tcPr>
          <w:p>
            <w:pPr>
              <w:spacing w:after="0"/>
            </w:pPr>
            <w:r>
              <w:rPr>
                <w:b w:val="false"/>
                <w:bCs w:val="false"/>
                <w:sz w:val="17"/>
                <w:szCs w:val="17"/>
              </w:rPr>
              <w:t xml:space="preserve">$700–$1.000 (Q, unbestätigt)</w:t>
            </w:r>
          </w:p>
        </w:tc>
        <w:tc>
          <w:tcPr>
            <w:tcW w:type="dxa" w:w="1266"/>
            <w:tcMar>
              <w:top w:type="dxa" w:w="60"/>
              <w:left w:type="dxa" w:w="80"/>
              <w:bottom w:type="dxa" w:w="60"/>
              <w:right w:type="dxa" w:w="80"/>
            </w:tcMar>
          </w:tcPr>
          <w:p>
            <w:pPr>
              <w:spacing w:after="0"/>
            </w:pPr>
            <w:r>
              <w:rPr>
                <w:b w:val="false"/>
                <w:bCs w:val="false"/>
                <w:sz w:val="17"/>
                <w:szCs w:val="17"/>
              </w:rPr>
              <w:t xml:space="preserve">nur AliExpress, kein globaler Vertrieb, chinesische Doku</w:t>
            </w:r>
          </w:p>
        </w:tc>
        <w:tc>
          <w:tcPr>
            <w:tcW w:type="dxa" w:w="2374"/>
            <w:tcMar>
              <w:top w:type="dxa" w:w="60"/>
              <w:left w:type="dxa" w:w="80"/>
              <w:bottom w:type="dxa" w:w="60"/>
              <w:right w:type="dxa" w:w="80"/>
            </w:tcMar>
          </w:tcPr>
          <w:p>
            <w:pPr>
              <w:spacing w:after="0"/>
            </w:pPr>
            <w:r>
              <w:rPr>
                <w:b w:val="false"/>
                <w:bCs w:val="false"/>
                <w:sz w:val="17"/>
                <w:szCs w:val="17"/>
              </w:rPr>
              <w:t xml:space="preserve">Speicher pro Euro unschlagbar. Aber: Anbindung nur über einen USB4-Port (kein Ethernet/HDMI), CANN statt CUDA, vLLM-Ascend-Backend unvollständig. Als Experimentierplattform interessant, nicht als Produktivsystem.</w:t>
            </w:r>
          </w:p>
        </w:tc>
      </w:tr>
      <w:tr>
        <w:tc>
          <w:tcPr>
            <w:tcW w:type="dxa" w:w="1345"/>
            <w:tcMar>
              <w:top w:type="dxa" w:w="60"/>
              <w:left w:type="dxa" w:w="80"/>
              <w:bottom w:type="dxa" w:w="60"/>
              <w:right w:type="dxa" w:w="80"/>
            </w:tcMar>
          </w:tcPr>
          <w:p>
            <w:pPr>
              <w:spacing w:after="0"/>
            </w:pPr>
            <w:r>
              <w:rPr>
                <w:b w:val="false"/>
                <w:bCs w:val="false"/>
                <w:sz w:val="17"/>
                <w:szCs w:val="17"/>
              </w:rPr>
              <w:t xml:space="preserve">Huawei Ascend 910C (Server)</w:t>
            </w:r>
          </w:p>
        </w:tc>
        <w:tc>
          <w:tcPr>
            <w:tcW w:type="dxa" w:w="1345"/>
            <w:tcMar>
              <w:top w:type="dxa" w:w="60"/>
              <w:left w:type="dxa" w:w="80"/>
              <w:bottom w:type="dxa" w:w="60"/>
              <w:right w:type="dxa" w:w="80"/>
            </w:tcMar>
          </w:tcPr>
          <w:p>
            <w:pPr>
              <w:spacing w:after="0"/>
            </w:pPr>
            <w:r>
              <w:rPr>
                <w:b w:val="false"/>
                <w:bCs w:val="false"/>
                <w:sz w:val="17"/>
                <w:szCs w:val="17"/>
              </w:rPr>
              <w:t xml:space="preserve">Ascend 910C</w:t>
            </w:r>
          </w:p>
        </w:tc>
        <w:tc>
          <w:tcPr>
            <w:tcW w:type="dxa" w:w="1582"/>
            <w:tcMar>
              <w:top w:type="dxa" w:w="60"/>
              <w:left w:type="dxa" w:w="80"/>
              <w:bottom w:type="dxa" w:w="60"/>
              <w:right w:type="dxa" w:w="80"/>
            </w:tcMar>
          </w:tcPr>
          <w:p>
            <w:pPr>
              <w:spacing w:after="0"/>
            </w:pPr>
            <w:r>
              <w:rPr>
                <w:b w:val="false"/>
                <w:bCs w:val="false"/>
                <w:sz w:val="17"/>
                <w:szCs w:val="17"/>
              </w:rPr>
              <w:t xml:space="preserve">HBM, Rechenleistung nahe H100-Klasse</w:t>
            </w:r>
          </w:p>
        </w:tc>
        <w:tc>
          <w:tcPr>
            <w:tcW w:type="dxa" w:w="1108"/>
            <w:tcMar>
              <w:top w:type="dxa" w:w="60"/>
              <w:left w:type="dxa" w:w="80"/>
              <w:bottom w:type="dxa" w:w="60"/>
              <w:right w:type="dxa" w:w="80"/>
            </w:tcMar>
          </w:tcPr>
          <w:p>
            <w:pPr>
              <w:spacing w:after="0"/>
            </w:pPr>
            <w:r>
              <w:rPr>
                <w:b w:val="false"/>
                <w:bCs w:val="false"/>
                <w:sz w:val="17"/>
                <w:szCs w:val="17"/>
              </w:rPr>
              <w:t xml:space="preserve">~180.000–200.000 RMB je Chip (Q, unsicher)</w:t>
            </w:r>
          </w:p>
        </w:tc>
        <w:tc>
          <w:tcPr>
            <w:tcW w:type="dxa" w:w="1266"/>
            <w:tcMar>
              <w:top w:type="dxa" w:w="60"/>
              <w:left w:type="dxa" w:w="80"/>
              <w:bottom w:type="dxa" w:w="60"/>
              <w:right w:type="dxa" w:w="80"/>
            </w:tcMar>
          </w:tcPr>
          <w:p>
            <w:pPr>
              <w:spacing w:after="0"/>
            </w:pPr>
            <w:r>
              <w:rPr>
                <w:b w:val="false"/>
                <w:bCs w:val="false"/>
                <w:sz w:val="17"/>
                <w:szCs w:val="17"/>
              </w:rPr>
              <w:t xml:space="preserve">China-only, Exportbeschränkungen; Ascend 950 gar nicht außerhalb Chinas</w:t>
            </w:r>
          </w:p>
        </w:tc>
        <w:tc>
          <w:tcPr>
            <w:tcW w:type="dxa" w:w="2374"/>
            <w:tcMar>
              <w:top w:type="dxa" w:w="60"/>
              <w:left w:type="dxa" w:w="80"/>
              <w:bottom w:type="dxa" w:w="60"/>
              <w:right w:type="dxa" w:w="80"/>
            </w:tcMar>
          </w:tcPr>
          <w:p>
            <w:pPr>
              <w:spacing w:after="0"/>
            </w:pPr>
            <w:r>
              <w:rPr>
                <w:b w:val="false"/>
                <w:bCs w:val="false"/>
                <w:sz w:val="17"/>
                <w:szCs w:val="17"/>
              </w:rPr>
              <w:t xml:space="preserve">Für ein europäisches Unternehmen praktisch nicht beschaffbar; Support und Ersatzteile unklar.</w:t>
            </w:r>
          </w:p>
        </w:tc>
      </w:tr>
      <w:tr>
        <w:tc>
          <w:tcPr>
            <w:tcW w:type="dxa" w:w="1345"/>
            <w:tcMar>
              <w:top w:type="dxa" w:w="60"/>
              <w:left w:type="dxa" w:w="80"/>
              <w:bottom w:type="dxa" w:w="60"/>
              <w:right w:type="dxa" w:w="80"/>
            </w:tcMar>
          </w:tcPr>
          <w:p>
            <w:pPr>
              <w:spacing w:after="0"/>
            </w:pPr>
            <w:r>
              <w:rPr>
                <w:b w:val="false"/>
                <w:bCs w:val="false"/>
                <w:sz w:val="17"/>
                <w:szCs w:val="17"/>
              </w:rPr>
              <w:t xml:space="preserve">Moore Threads MTT S5000</w:t>
            </w:r>
          </w:p>
        </w:tc>
        <w:tc>
          <w:tcPr>
            <w:tcW w:type="dxa" w:w="1345"/>
            <w:tcMar>
              <w:top w:type="dxa" w:w="60"/>
              <w:left w:type="dxa" w:w="80"/>
              <w:bottom w:type="dxa" w:w="60"/>
              <w:right w:type="dxa" w:w="80"/>
            </w:tcMar>
          </w:tcPr>
          <w:p>
            <w:pPr>
              <w:spacing w:after="0"/>
            </w:pPr>
            <w:r>
              <w:rPr>
                <w:b w:val="false"/>
                <w:bCs w:val="false"/>
                <w:sz w:val="17"/>
                <w:szCs w:val="17"/>
              </w:rPr>
              <w:t xml:space="preserve">„Pinghu“, 4. Generation</w:t>
            </w:r>
          </w:p>
        </w:tc>
        <w:tc>
          <w:tcPr>
            <w:tcW w:type="dxa" w:w="1582"/>
            <w:tcMar>
              <w:top w:type="dxa" w:w="60"/>
              <w:left w:type="dxa" w:w="80"/>
              <w:bottom w:type="dxa" w:w="60"/>
              <w:right w:type="dxa" w:w="80"/>
            </w:tcMar>
          </w:tcPr>
          <w:p>
            <w:pPr>
              <w:spacing w:after="0"/>
            </w:pPr>
            <w:r>
              <w:rPr>
                <w:b w:val="false"/>
                <w:bCs w:val="false"/>
                <w:sz w:val="17"/>
                <w:szCs w:val="17"/>
              </w:rPr>
              <w:t xml:space="preserve">80 GB VRAM; Herstellerangabe 1000 tok/s Decode / 4000 tok/s Prefill auf DeepSeek V3</w:t>
            </w:r>
          </w:p>
        </w:tc>
        <w:tc>
          <w:tcPr>
            <w:tcW w:type="dxa" w:w="1108"/>
            <w:tcMar>
              <w:top w:type="dxa" w:w="60"/>
              <w:left w:type="dxa" w:w="80"/>
              <w:bottom w:type="dxa" w:w="60"/>
              <w:right w:type="dxa" w:w="80"/>
            </w:tcMar>
          </w:tcPr>
          <w:p>
            <w:pPr>
              <w:spacing w:after="0"/>
            </w:pPr>
            <w:r>
              <w:rPr>
                <w:b w:val="false"/>
                <w:bCs w:val="false"/>
                <w:sz w:val="17"/>
                <w:szCs w:val="17"/>
              </w:rPr>
              <w:t xml:space="preserve">nicht öffentlich, Vertragspreise</w:t>
            </w:r>
          </w:p>
        </w:tc>
        <w:tc>
          <w:tcPr>
            <w:tcW w:type="dxa" w:w="1266"/>
            <w:tcMar>
              <w:top w:type="dxa" w:w="60"/>
              <w:left w:type="dxa" w:w="80"/>
              <w:bottom w:type="dxa" w:w="60"/>
              <w:right w:type="dxa" w:w="80"/>
            </w:tcMar>
          </w:tcPr>
          <w:p>
            <w:pPr>
              <w:spacing w:after="0"/>
            </w:pPr>
            <w:r>
              <w:rPr>
                <w:b w:val="false"/>
                <w:bCs w:val="false"/>
                <w:sz w:val="17"/>
                <w:szCs w:val="17"/>
              </w:rPr>
              <w:t xml:space="preserve">Serienfertigung ab Anfang 2026, primär China</w:t>
            </w:r>
          </w:p>
        </w:tc>
        <w:tc>
          <w:tcPr>
            <w:tcW w:type="dxa" w:w="2374"/>
            <w:tcMar>
              <w:top w:type="dxa" w:w="60"/>
              <w:left w:type="dxa" w:w="80"/>
              <w:bottom w:type="dxa" w:w="60"/>
              <w:right w:type="dxa" w:w="80"/>
            </w:tcMar>
          </w:tcPr>
          <w:p>
            <w:pPr>
              <w:spacing w:after="0"/>
            </w:pPr>
            <w:r>
              <w:rPr>
                <w:b w:val="false"/>
                <w:bCs w:val="false"/>
                <w:sz w:val="17"/>
                <w:szCs w:val="17"/>
              </w:rPr>
              <w:t xml:space="preserve">Leistungsdaten laut Hersteller zwischen Hopper und Blackwell. MUSA-Stack statt CUDA — jede Talos-Komponente müsste portiert werden.</w:t>
            </w:r>
          </w:p>
        </w:tc>
      </w:tr>
      <w:tr>
        <w:tc>
          <w:tcPr>
            <w:tcW w:type="dxa" w:w="1345"/>
            <w:tcMar>
              <w:top w:type="dxa" w:w="60"/>
              <w:left w:type="dxa" w:w="80"/>
              <w:bottom w:type="dxa" w:w="60"/>
              <w:right w:type="dxa" w:w="80"/>
            </w:tcMar>
          </w:tcPr>
          <w:p>
            <w:pPr>
              <w:spacing w:after="0"/>
            </w:pPr>
            <w:r>
              <w:rPr>
                <w:b w:val="false"/>
                <w:bCs w:val="false"/>
                <w:sz w:val="17"/>
                <w:szCs w:val="17"/>
              </w:rPr>
              <w:t xml:space="preserve">Biren, Cambricon, MetaX</w:t>
            </w:r>
          </w:p>
        </w:tc>
        <w:tc>
          <w:tcPr>
            <w:tcW w:type="dxa" w:w="1345"/>
            <w:tcMar>
              <w:top w:type="dxa" w:w="60"/>
              <w:left w:type="dxa" w:w="80"/>
              <w:bottom w:type="dxa" w:w="60"/>
              <w:right w:type="dxa" w:w="80"/>
            </w:tcMar>
          </w:tcPr>
          <w:p>
            <w:pPr>
              <w:spacing w:after="0"/>
            </w:pPr>
            <w:r>
              <w:rPr>
                <w:b w:val="false"/>
                <w:bCs w:val="false"/>
                <w:sz w:val="17"/>
                <w:szCs w:val="17"/>
              </w:rPr>
              <w:t xml:space="preserve">diverse</w:t>
            </w:r>
          </w:p>
        </w:tc>
        <w:tc>
          <w:tcPr>
            <w:tcW w:type="dxa" w:w="1582"/>
            <w:tcMar>
              <w:top w:type="dxa" w:w="60"/>
              <w:left w:type="dxa" w:w="80"/>
              <w:bottom w:type="dxa" w:w="60"/>
              <w:right w:type="dxa" w:w="80"/>
            </w:tcMar>
          </w:tcPr>
          <w:p>
            <w:pPr>
              <w:spacing w:after="0"/>
            </w:pPr>
            <w:r>
              <w:rPr>
                <w:b w:val="false"/>
                <w:bCs w:val="false"/>
                <w:sz w:val="17"/>
                <w:szCs w:val="17"/>
              </w:rPr>
              <w:t xml:space="preserve">vergleichbar Hopper-Klasse</w:t>
            </w:r>
          </w:p>
        </w:tc>
        <w:tc>
          <w:tcPr>
            <w:tcW w:type="dxa" w:w="1108"/>
            <w:tcMar>
              <w:top w:type="dxa" w:w="60"/>
              <w:left w:type="dxa" w:w="80"/>
              <w:bottom w:type="dxa" w:w="60"/>
              <w:right w:type="dxa" w:w="80"/>
            </w:tcMar>
          </w:tcPr>
          <w:p>
            <w:pPr>
              <w:spacing w:after="0"/>
            </w:pPr>
            <w:r>
              <w:rPr>
                <w:b w:val="false"/>
                <w:bCs w:val="false"/>
                <w:sz w:val="17"/>
                <w:szCs w:val="17"/>
              </w:rPr>
              <w:t xml:space="preserve">unbekannt</w:t>
            </w:r>
          </w:p>
        </w:tc>
        <w:tc>
          <w:tcPr>
            <w:tcW w:type="dxa" w:w="1266"/>
            <w:tcMar>
              <w:top w:type="dxa" w:w="60"/>
              <w:left w:type="dxa" w:w="80"/>
              <w:bottom w:type="dxa" w:w="60"/>
              <w:right w:type="dxa" w:w="80"/>
            </w:tcMar>
          </w:tcPr>
          <w:p>
            <w:pPr>
              <w:spacing w:after="0"/>
            </w:pPr>
            <w:r>
              <w:rPr>
                <w:b w:val="false"/>
                <w:bCs w:val="false"/>
                <w:sz w:val="17"/>
                <w:szCs w:val="17"/>
              </w:rPr>
              <w:t xml:space="preserve">China-only, IPO-Phase</w:t>
            </w:r>
          </w:p>
        </w:tc>
        <w:tc>
          <w:tcPr>
            <w:tcW w:type="dxa" w:w="2374"/>
            <w:tcMar>
              <w:top w:type="dxa" w:w="60"/>
              <w:left w:type="dxa" w:w="80"/>
              <w:bottom w:type="dxa" w:w="60"/>
              <w:right w:type="dxa" w:w="80"/>
            </w:tcMar>
          </w:tcPr>
          <w:p>
            <w:pPr>
              <w:spacing w:after="0"/>
            </w:pPr>
            <w:r>
              <w:rPr>
                <w:b w:val="false"/>
                <w:bCs w:val="false"/>
                <w:sz w:val="17"/>
                <w:szCs w:val="17"/>
              </w:rPr>
              <w:t xml:space="preserve">Beobachten, derzeit keine belastbare Grundlage für eine Beschaffung.</w:t>
            </w:r>
          </w:p>
        </w:tc>
      </w:tr>
    </w:tbl>
    <w:p>
      <w:pPr>
        <w:pBdr>
          <w:left w:val="single" w:color="1F3864" w:sz="18" w:space="8"/>
        </w:pBdr>
        <w:spacing w:after="160" w:before="100"/>
        <w:ind w:left="120"/>
      </w:pPr>
      <w:r>
        <w:rPr>
          <w:i/>
          <w:iCs/>
          <w:color w:val="404040"/>
          <w:sz w:val="19"/>
          <w:szCs w:val="19"/>
        </w:rPr>
        <w:t xml:space="preserve">Empfehlung zu chinesischen Plattformen: Sie sind heute keine Option für den Produktivbetrieb von Talos, weil der gesamte Stack (vLLM mit Tool-Call-Parser, Pooling-Runner für Embeddings, /v1/rerank mit hf_overrides, NVFP4-Checkpoints, spekulatives Decoding) auf CUDA aufsetzt. Der Portierungsaufwand übersteigt die Hardware-Ersparnis um ein Vielfaches. Für reine Embedding-/Rerank-Aufgaben kann ein Ascend-Gerät perspektivisch sinnvoll werden — das wäre ein eigener Evaluierungspunkt.</w:t>
      </w:r>
    </w:p>
    <w:p>
      <w:pPr>
        <w:pStyle w:val="Heading2"/>
        <w:spacing w:after="120" w:before="240"/>
      </w:pPr>
      <w:r>
        <w:rPr>
          <w:b/>
          <w:bCs/>
          <w:color w:val="1F3864"/>
          <w:sz w:val="24"/>
          <w:szCs w:val="24"/>
        </w:rPr>
        <w:t xml:space="preserve">5.3  Preis-Leistung im Verhältnis zur Aufgabe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63"/>
        <w:gridCol w:w="2165"/>
        <w:gridCol w:w="2706"/>
        <w:gridCol w:w="2886"/>
      </w:tblGrid>
      <w:tr>
        <w:trPr>
          <w:tblHeader/>
        </w:trPr>
        <w:tc>
          <w:tcPr>
            <w:tcW w:type="dxa" w:w="1263"/>
            <w:shd w:fill="1F3864" w:color="auto" w:val="clear"/>
            <w:tcMar>
              <w:top w:type="dxa" w:w="60"/>
              <w:left w:type="dxa" w:w="80"/>
              <w:bottom w:type="dxa" w:w="60"/>
              <w:right w:type="dxa" w:w="80"/>
            </w:tcMar>
          </w:tcPr>
          <w:p>
            <w:pPr>
              <w:spacing w:after="0"/>
            </w:pPr>
            <w:r>
              <w:rPr>
                <w:b/>
                <w:bCs/>
                <w:color w:val="FFFFFF"/>
                <w:sz w:val="17"/>
                <w:szCs w:val="17"/>
              </w:rPr>
              <w:t xml:space="preserve">Budget</w:t>
            </w:r>
          </w:p>
        </w:tc>
        <w:tc>
          <w:tcPr>
            <w:tcW w:type="dxa" w:w="2165"/>
            <w:shd w:fill="1F3864" w:color="auto" w:val="clear"/>
            <w:tcMar>
              <w:top w:type="dxa" w:w="60"/>
              <w:left w:type="dxa" w:w="80"/>
              <w:bottom w:type="dxa" w:w="60"/>
              <w:right w:type="dxa" w:w="80"/>
            </w:tcMar>
          </w:tcPr>
          <w:p>
            <w:pPr>
              <w:spacing w:after="0"/>
            </w:pPr>
            <w:r>
              <w:rPr>
                <w:b/>
                <w:bCs/>
                <w:color w:val="FFFFFF"/>
                <w:sz w:val="17"/>
                <w:szCs w:val="17"/>
              </w:rPr>
              <w:t xml:space="preserve">Empfohlene Konfiguration</w:t>
            </w:r>
          </w:p>
        </w:tc>
        <w:tc>
          <w:tcPr>
            <w:tcW w:type="dxa" w:w="2706"/>
            <w:shd w:fill="1F3864" w:color="auto" w:val="clear"/>
            <w:tcMar>
              <w:top w:type="dxa" w:w="60"/>
              <w:left w:type="dxa" w:w="80"/>
              <w:bottom w:type="dxa" w:w="60"/>
              <w:right w:type="dxa" w:w="80"/>
            </w:tcMar>
          </w:tcPr>
          <w:p>
            <w:pPr>
              <w:spacing w:after="0"/>
            </w:pPr>
            <w:r>
              <w:rPr>
                <w:b/>
                <w:bCs/>
                <w:color w:val="FFFFFF"/>
                <w:sz w:val="17"/>
                <w:szCs w:val="17"/>
              </w:rPr>
              <w:t xml:space="preserve">Damit lauffähig</w:t>
            </w:r>
          </w:p>
        </w:tc>
        <w:tc>
          <w:tcPr>
            <w:tcW w:type="dxa" w:w="2886"/>
            <w:shd w:fill="1F3864" w:color="auto" w:val="clear"/>
            <w:tcMar>
              <w:top w:type="dxa" w:w="60"/>
              <w:left w:type="dxa" w:w="80"/>
              <w:bottom w:type="dxa" w:w="60"/>
              <w:right w:type="dxa" w:w="80"/>
            </w:tcMar>
          </w:tcPr>
          <w:p>
            <w:pPr>
              <w:spacing w:after="0"/>
            </w:pPr>
            <w:r>
              <w:rPr>
                <w:b/>
                <w:bCs/>
                <w:color w:val="FFFFFF"/>
                <w:sz w:val="17"/>
                <w:szCs w:val="17"/>
              </w:rPr>
              <w:t xml:space="preserve">Erwartete Antwortgeschwindigkeit</w:t>
            </w:r>
          </w:p>
        </w:tc>
      </w:tr>
      <w:tr>
        <w:tc>
          <w:tcPr>
            <w:tcW w:type="dxa" w:w="1263"/>
            <w:tcMar>
              <w:top w:type="dxa" w:w="60"/>
              <w:left w:type="dxa" w:w="80"/>
              <w:bottom w:type="dxa" w:w="60"/>
              <w:right w:type="dxa" w:w="80"/>
            </w:tcMar>
          </w:tcPr>
          <w:p>
            <w:pPr>
              <w:spacing w:after="0"/>
            </w:pPr>
            <w:r>
              <w:rPr>
                <w:b w:val="false"/>
                <w:bCs w:val="false"/>
                <w:sz w:val="17"/>
                <w:szCs w:val="17"/>
              </w:rPr>
              <w:t xml:space="preserve">&lt; $2.000</w:t>
            </w:r>
          </w:p>
        </w:tc>
        <w:tc>
          <w:tcPr>
            <w:tcW w:type="dxa" w:w="2165"/>
            <w:tcMar>
              <w:top w:type="dxa" w:w="60"/>
              <w:left w:type="dxa" w:w="80"/>
              <w:bottom w:type="dxa" w:w="60"/>
              <w:right w:type="dxa" w:w="80"/>
            </w:tcMar>
          </w:tcPr>
          <w:p>
            <w:pPr>
              <w:spacing w:after="0"/>
            </w:pPr>
            <w:r>
              <w:rPr>
                <w:b w:val="false"/>
                <w:bCs w:val="false"/>
                <w:sz w:val="17"/>
                <w:szCs w:val="17"/>
              </w:rPr>
              <w:t xml:space="preserve">Strix-Halo-Mini-PC, 128 GB</w:t>
            </w:r>
          </w:p>
        </w:tc>
        <w:tc>
          <w:tcPr>
            <w:tcW w:type="dxa" w:w="2706"/>
            <w:tcMar>
              <w:top w:type="dxa" w:w="60"/>
              <w:left w:type="dxa" w:w="80"/>
              <w:bottom w:type="dxa" w:w="60"/>
              <w:right w:type="dxa" w:w="80"/>
            </w:tcMar>
          </w:tcPr>
          <w:p>
            <w:pPr>
              <w:spacing w:after="0"/>
            </w:pPr>
            <w:r>
              <w:rPr>
                <w:b w:val="false"/>
                <w:bCs w:val="false"/>
                <w:sz w:val="17"/>
                <w:szCs w:val="17"/>
              </w:rPr>
              <w:t xml:space="preserve">MoE bis ~35 B (4-bit), Embedding klein</w:t>
            </w:r>
          </w:p>
        </w:tc>
        <w:tc>
          <w:tcPr>
            <w:tcW w:type="dxa" w:w="2886"/>
            <w:tcMar>
              <w:top w:type="dxa" w:w="60"/>
              <w:left w:type="dxa" w:w="80"/>
              <w:bottom w:type="dxa" w:w="60"/>
              <w:right w:type="dxa" w:w="80"/>
            </w:tcMar>
          </w:tcPr>
          <w:p>
            <w:pPr>
              <w:spacing w:after="0"/>
            </w:pPr>
            <w:r>
              <w:rPr>
                <w:b w:val="false"/>
                <w:bCs w:val="false"/>
                <w:sz w:val="17"/>
                <w:szCs w:val="17"/>
              </w:rPr>
              <w:t xml:space="preserve">MoE ~70–80 tok/s; dense 27 B unbrauchbar (~5–7 tok/s)</w:t>
            </w:r>
          </w:p>
        </w:tc>
      </w:tr>
      <w:tr>
        <w:tc>
          <w:tcPr>
            <w:tcW w:type="dxa" w:w="1263"/>
            <w:tcMar>
              <w:top w:type="dxa" w:w="60"/>
              <w:left w:type="dxa" w:w="80"/>
              <w:bottom w:type="dxa" w:w="60"/>
              <w:right w:type="dxa" w:w="80"/>
            </w:tcMar>
          </w:tcPr>
          <w:p>
            <w:pPr>
              <w:spacing w:after="0"/>
            </w:pPr>
            <w:r>
              <w:rPr>
                <w:b w:val="false"/>
                <w:bCs w:val="false"/>
                <w:sz w:val="17"/>
                <w:szCs w:val="17"/>
              </w:rPr>
              <w:t xml:space="preserve">$3.000–$5.000</w:t>
            </w:r>
          </w:p>
        </w:tc>
        <w:tc>
          <w:tcPr>
            <w:tcW w:type="dxa" w:w="2165"/>
            <w:tcMar>
              <w:top w:type="dxa" w:w="60"/>
              <w:left w:type="dxa" w:w="80"/>
              <w:bottom w:type="dxa" w:w="60"/>
              <w:right w:type="dxa" w:w="80"/>
            </w:tcMar>
          </w:tcPr>
          <w:p>
            <w:pPr>
              <w:spacing w:after="0"/>
            </w:pPr>
            <w:r>
              <w:rPr>
                <w:b w:val="false"/>
                <w:bCs w:val="false"/>
                <w:sz w:val="17"/>
                <w:szCs w:val="17"/>
              </w:rPr>
              <w:t xml:space="preserve">DGX Spark / ASUS GX10, 128 GB</w:t>
            </w:r>
          </w:p>
        </w:tc>
        <w:tc>
          <w:tcPr>
            <w:tcW w:type="dxa" w:w="2706"/>
            <w:tcMar>
              <w:top w:type="dxa" w:w="60"/>
              <w:left w:type="dxa" w:w="80"/>
              <w:bottom w:type="dxa" w:w="60"/>
              <w:right w:type="dxa" w:w="80"/>
            </w:tcMar>
          </w:tcPr>
          <w:p>
            <w:pPr>
              <w:spacing w:after="0"/>
            </w:pPr>
            <w:r>
              <w:rPr>
                <w:b w:val="false"/>
                <w:bCs w:val="false"/>
                <w:sz w:val="17"/>
                <w:szCs w:val="17"/>
              </w:rPr>
              <w:t xml:space="preserve">kompletter Talos-Stack mit 35B-A3B; Flash-Next 4-bit knapp</w:t>
            </w:r>
          </w:p>
        </w:tc>
        <w:tc>
          <w:tcPr>
            <w:tcW w:type="dxa" w:w="2886"/>
            <w:tcMar>
              <w:top w:type="dxa" w:w="60"/>
              <w:left w:type="dxa" w:w="80"/>
              <w:bottom w:type="dxa" w:w="60"/>
              <w:right w:type="dxa" w:w="80"/>
            </w:tcMar>
          </w:tcPr>
          <w:p>
            <w:pPr>
              <w:spacing w:after="0"/>
            </w:pPr>
            <w:r>
              <w:rPr>
                <w:b w:val="false"/>
                <w:bCs w:val="false"/>
                <w:sz w:val="17"/>
                <w:szCs w:val="17"/>
              </w:rPr>
              <w:t xml:space="preserve">MoE ~100 tok/s (M); dense 27 B ~8 tok/s (M)</w:t>
            </w:r>
          </w:p>
        </w:tc>
      </w:tr>
      <w:tr>
        <w:tc>
          <w:tcPr>
            <w:tcW w:type="dxa" w:w="1263"/>
            <w:tcMar>
              <w:top w:type="dxa" w:w="60"/>
              <w:left w:type="dxa" w:w="80"/>
              <w:bottom w:type="dxa" w:w="60"/>
              <w:right w:type="dxa" w:w="80"/>
            </w:tcMar>
          </w:tcPr>
          <w:p>
            <w:pPr>
              <w:spacing w:after="0"/>
            </w:pPr>
            <w:r>
              <w:rPr>
                <w:b w:val="false"/>
                <w:bCs w:val="false"/>
                <w:sz w:val="17"/>
                <w:szCs w:val="17"/>
              </w:rPr>
              <w:t xml:space="preserve">$9.000–$12.000</w:t>
            </w:r>
          </w:p>
        </w:tc>
        <w:tc>
          <w:tcPr>
            <w:tcW w:type="dxa" w:w="2165"/>
            <w:tcMar>
              <w:top w:type="dxa" w:w="60"/>
              <w:left w:type="dxa" w:w="80"/>
              <w:bottom w:type="dxa" w:w="60"/>
              <w:right w:type="dxa" w:w="80"/>
            </w:tcMar>
          </w:tcPr>
          <w:p>
            <w:pPr>
              <w:spacing w:after="0"/>
            </w:pPr>
            <w:r>
              <w:rPr>
                <w:b w:val="false"/>
                <w:bCs w:val="false"/>
                <w:sz w:val="17"/>
                <w:szCs w:val="17"/>
              </w:rPr>
              <w:t xml:space="preserve">Mac Studio M5 Ultra 256 GB</w:t>
            </w:r>
          </w:p>
        </w:tc>
        <w:tc>
          <w:tcPr>
            <w:tcW w:type="dxa" w:w="2706"/>
            <w:tcMar>
              <w:top w:type="dxa" w:w="60"/>
              <w:left w:type="dxa" w:w="80"/>
              <w:bottom w:type="dxa" w:w="60"/>
              <w:right w:type="dxa" w:w="80"/>
            </w:tcMar>
          </w:tcPr>
          <w:p>
            <w:pPr>
              <w:spacing w:after="0"/>
            </w:pPr>
            <w:r>
              <w:rPr>
                <w:b w:val="false"/>
                <w:bCs w:val="false"/>
                <w:sz w:val="17"/>
                <w:szCs w:val="17"/>
              </w:rPr>
              <w:t xml:space="preserve">Flash-Next FP8, DeepSeek-V4 4-bit</w:t>
            </w:r>
          </w:p>
        </w:tc>
        <w:tc>
          <w:tcPr>
            <w:tcW w:type="dxa" w:w="2886"/>
            <w:tcMar>
              <w:top w:type="dxa" w:w="60"/>
              <w:left w:type="dxa" w:w="80"/>
              <w:bottom w:type="dxa" w:w="60"/>
              <w:right w:type="dxa" w:w="80"/>
            </w:tcMar>
          </w:tcPr>
          <w:p>
            <w:pPr>
              <w:spacing w:after="0"/>
            </w:pPr>
            <w:r>
              <w:rPr>
                <w:b w:val="false"/>
                <w:bCs w:val="false"/>
                <w:sz w:val="17"/>
                <w:szCs w:val="17"/>
              </w:rPr>
              <w:t xml:space="preserve">sehr hoch (~150–340 tok/s B) — aber ohne vLLM-Funktionsumfang</w:t>
            </w:r>
          </w:p>
        </w:tc>
      </w:tr>
      <w:tr>
        <w:tc>
          <w:tcPr>
            <w:tcW w:type="dxa" w:w="1263"/>
            <w:tcMar>
              <w:top w:type="dxa" w:w="60"/>
              <w:left w:type="dxa" w:w="80"/>
              <w:bottom w:type="dxa" w:w="60"/>
              <w:right w:type="dxa" w:w="80"/>
            </w:tcMar>
          </w:tcPr>
          <w:p>
            <w:pPr>
              <w:spacing w:after="0"/>
            </w:pPr>
            <w:r>
              <w:rPr>
                <w:b w:val="false"/>
                <w:bCs w:val="false"/>
                <w:sz w:val="17"/>
                <w:szCs w:val="17"/>
              </w:rPr>
              <w:t xml:space="preserve">$15.000–$35.000</w:t>
            </w:r>
          </w:p>
        </w:tc>
        <w:tc>
          <w:tcPr>
            <w:tcW w:type="dxa" w:w="2165"/>
            <w:tcMar>
              <w:top w:type="dxa" w:w="60"/>
              <w:left w:type="dxa" w:w="80"/>
              <w:bottom w:type="dxa" w:w="60"/>
              <w:right w:type="dxa" w:w="80"/>
            </w:tcMar>
          </w:tcPr>
          <w:p>
            <w:pPr>
              <w:spacing w:after="0"/>
            </w:pPr>
            <w:r>
              <w:rPr>
                <w:b w:val="false"/>
                <w:bCs w:val="false"/>
                <w:sz w:val="17"/>
                <w:szCs w:val="17"/>
              </w:rPr>
              <w:t xml:space="preserve">Server mit 1–2× RTX PRO 6000 (96/192 GB)</w:t>
            </w:r>
          </w:p>
        </w:tc>
        <w:tc>
          <w:tcPr>
            <w:tcW w:type="dxa" w:w="2706"/>
            <w:tcMar>
              <w:top w:type="dxa" w:w="60"/>
              <w:left w:type="dxa" w:w="80"/>
              <w:bottom w:type="dxa" w:w="60"/>
              <w:right w:type="dxa" w:w="80"/>
            </w:tcMar>
          </w:tcPr>
          <w:p>
            <w:pPr>
              <w:spacing w:after="0"/>
            </w:pPr>
            <w:r>
              <w:rPr>
                <w:b w:val="false"/>
                <w:bCs w:val="false"/>
                <w:sz w:val="17"/>
                <w:szCs w:val="17"/>
              </w:rPr>
              <w:t xml:space="preserve">Flash-Next FP8, DeepSeek-V4 / GLM-5.3 in 4-bit</w:t>
            </w:r>
          </w:p>
        </w:tc>
        <w:tc>
          <w:tcPr>
            <w:tcW w:type="dxa" w:w="2886"/>
            <w:tcMar>
              <w:top w:type="dxa" w:w="60"/>
              <w:left w:type="dxa" w:w="80"/>
              <w:bottom w:type="dxa" w:w="60"/>
              <w:right w:type="dxa" w:w="80"/>
            </w:tcMar>
          </w:tcPr>
          <w:p>
            <w:pPr>
              <w:spacing w:after="0"/>
            </w:pPr>
            <w:r>
              <w:rPr>
                <w:b w:val="false"/>
                <w:bCs w:val="false"/>
                <w:sz w:val="17"/>
                <w:szCs w:val="17"/>
              </w:rPr>
              <w:t xml:space="preserve">höchste Praxisleistung bei vollem Funktionsumfang</w:t>
            </w:r>
          </w:p>
        </w:tc>
      </w:tr>
      <w:tr>
        <w:tc>
          <w:tcPr>
            <w:tcW w:type="dxa" w:w="1263"/>
            <w:tcMar>
              <w:top w:type="dxa" w:w="60"/>
              <w:left w:type="dxa" w:w="80"/>
              <w:bottom w:type="dxa" w:w="60"/>
              <w:right w:type="dxa" w:w="80"/>
            </w:tcMar>
          </w:tcPr>
          <w:p>
            <w:pPr>
              <w:spacing w:after="0"/>
            </w:pPr>
            <w:r>
              <w:rPr>
                <w:b w:val="false"/>
                <w:bCs w:val="false"/>
                <w:sz w:val="17"/>
                <w:szCs w:val="17"/>
              </w:rPr>
              <w:t xml:space="preserve">&gt; $100.000</w:t>
            </w:r>
          </w:p>
        </w:tc>
        <w:tc>
          <w:tcPr>
            <w:tcW w:type="dxa" w:w="2165"/>
            <w:tcMar>
              <w:top w:type="dxa" w:w="60"/>
              <w:left w:type="dxa" w:w="80"/>
              <w:bottom w:type="dxa" w:w="60"/>
              <w:right w:type="dxa" w:w="80"/>
            </w:tcMar>
          </w:tcPr>
          <w:p>
            <w:pPr>
              <w:spacing w:after="0"/>
            </w:pPr>
            <w:r>
              <w:rPr>
                <w:b w:val="false"/>
                <w:bCs w:val="false"/>
                <w:sz w:val="17"/>
                <w:szCs w:val="17"/>
              </w:rPr>
              <w:t xml:space="preserve">DGX Station GB300 (784 GB)</w:t>
            </w:r>
          </w:p>
        </w:tc>
        <w:tc>
          <w:tcPr>
            <w:tcW w:type="dxa" w:w="2706"/>
            <w:tcMar>
              <w:top w:type="dxa" w:w="60"/>
              <w:left w:type="dxa" w:w="80"/>
              <w:bottom w:type="dxa" w:w="60"/>
              <w:right w:type="dxa" w:w="80"/>
            </w:tcMar>
          </w:tcPr>
          <w:p>
            <w:pPr>
              <w:spacing w:after="0"/>
            </w:pPr>
            <w:r>
              <w:rPr>
                <w:b w:val="false"/>
                <w:bCs w:val="false"/>
                <w:sz w:val="17"/>
                <w:szCs w:val="17"/>
              </w:rPr>
              <w:t xml:space="preserve">GLM-5.3-Flash und DeepSeek-V4-Flash in FP8, gleichzeitig</w:t>
            </w:r>
          </w:p>
        </w:tc>
        <w:tc>
          <w:tcPr>
            <w:tcW w:type="dxa" w:w="2886"/>
            <w:tcMar>
              <w:top w:type="dxa" w:w="60"/>
              <w:left w:type="dxa" w:w="80"/>
              <w:bottom w:type="dxa" w:w="60"/>
              <w:right w:type="dxa" w:w="80"/>
            </w:tcMar>
          </w:tcPr>
          <w:p>
            <w:pPr>
              <w:spacing w:after="0"/>
            </w:pPr>
            <w:r>
              <w:rPr>
                <w:b w:val="false"/>
                <w:bCs w:val="false"/>
                <w:sz w:val="17"/>
                <w:szCs w:val="17"/>
              </w:rPr>
              <w:t xml:space="preserve">Referenzklasse; einziges Gerät ohne Kompromiss</w:t>
            </w:r>
          </w:p>
        </w:tc>
      </w:tr>
    </w:tbl>
    <w:p>
      <w:pPr>
        <w:pStyle w:val="Heading2"/>
        <w:spacing w:after="120" w:before="240"/>
      </w:pPr>
      <w:r>
        <w:rPr>
          <w:b/>
          <w:bCs/>
          <w:color w:val="1F3864"/>
          <w:sz w:val="24"/>
          <w:szCs w:val="24"/>
        </w:rPr>
        <w:t xml:space="preserve">5.4  Geräteverbund statt Einzelgerät</w:t>
      </w:r>
    </w:p>
    <w:p>
      <w:pPr>
        <w:spacing w:after="120" w:before="0"/>
      </w:pPr>
      <w:r>
        <w:rPr>
          <w:sz w:val="20"/>
          <w:szCs w:val="20"/>
        </w:rPr>
        <w:t xml:space="preserve">Wenn ein einzelnes Gerät nicht reicht, gibt es zwei Wege — beide mit Einschränkungen:</w:t>
      </w:r>
    </w:p>
    <w:p>
      <w:pPr>
        <w:pStyle w:val="ListParagraph"/>
        <w:numPr>
          <w:ilvl w:val="0"/>
          <w:numId w:val="2"/>
        </w:numPr>
        <w:spacing w:after="60"/>
      </w:pPr>
      <w:r>
        <w:rPr>
          <w:sz w:val="20"/>
          <w:szCs w:val="20"/>
        </w:rPr>
        <w:t xml:space="preserve">NVIDIA: Zwei DGX Sparks lassen sich über die integrierte ConnectX-Verbindung koppeln und ergeben 256 GB gemeinsamen Speicher. Das erhöht die Kapazität, nicht die Bandbreite — ein 4-bit-DeepSeek-V4 passt dann hinein, bleibt aber beim Decode auf 273 GB/s pro Knoten limitiert.</w:t>
      </w:r>
    </w:p>
    <w:p>
      <w:pPr>
        <w:pStyle w:val="ListParagraph"/>
        <w:numPr>
          <w:ilvl w:val="0"/>
          <w:numId w:val="2"/>
        </w:numPr>
        <w:spacing w:after="60"/>
      </w:pPr>
      <w:r>
        <w:rPr>
          <w:sz w:val="20"/>
          <w:szCs w:val="20"/>
        </w:rPr>
        <w:t xml:space="preserve">Apple: Thunderbolt 5 mit RDMA bündelt mehrere Mac Studios; Apple nennt für vier Maschinen bis zu dreifache Inferenzleistung (Q). Für Talos derzeit ohne Belang, weil der Serving-Stack fehlt.</w:t>
      </w:r>
    </w:p>
    <w:p>
      <w:pPr>
        <w:pStyle w:val="ListParagraph"/>
        <w:numPr>
          <w:ilvl w:val="0"/>
          <w:numId w:val="2"/>
        </w:numPr>
        <w:spacing w:after="60"/>
      </w:pPr>
      <w:r>
        <w:rPr>
          <w:sz w:val="20"/>
          <w:szCs w:val="20"/>
        </w:rPr>
        <w:t xml:space="preserve">Klassisch: Mehrere PCIe-GPUs in einem Server mit Tensor-Parallelismus in vLLM. Das ist der einzige Weg, der Kapazität und Bandbreite gleichzeitig erhöht und dabei den vollen Funktionsumfang behält.</w:t>
      </w:r>
    </w:p>
    <w:p>
      <w:r>
        <w:br w:type="page"/>
      </w:r>
    </w:p>
    <w:p>
      <w:pPr>
        <w:pStyle w:val="Heading1"/>
        <w:spacing w:after="160" w:before="320"/>
      </w:pPr>
      <w:r>
        <w:rPr>
          <w:b/>
          <w:bCs/>
          <w:color w:val="1F3864"/>
          <w:sz w:val="30"/>
          <w:szCs w:val="30"/>
        </w:rPr>
        <w:t xml:space="preserve">6  Architektur-Einschränkungen: was auf welcher Plattform nicht geht</w:t>
      </w:r>
    </w:p>
    <w:p>
      <w:pPr>
        <w:spacing w:after="120" w:before="0"/>
      </w:pPr>
      <w:r>
        <w:rPr>
          <w:sz w:val="20"/>
          <w:szCs w:val="20"/>
        </w:rPr>
        <w:t xml:space="preserve">Dieser Abschnitt ist für die Kaufentscheidung wichtiger als jede Tokenrate. Talos nutzt eine Reihe von vLLM-Funktionen, die nicht überall verfügbar sind.</w:t>
      </w:r>
    </w:p>
    <w:p>
      <w:pPr>
        <w:pStyle w:val="Heading2"/>
        <w:spacing w:after="120" w:before="240"/>
      </w:pPr>
      <w:r>
        <w:rPr>
          <w:b/>
          <w:bCs/>
          <w:color w:val="1F3864"/>
          <w:sz w:val="24"/>
          <w:szCs w:val="24"/>
        </w:rPr>
        <w:t xml:space="preserve">6.1  Funktionsmatrix</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706"/>
        <w:gridCol w:w="1443"/>
        <w:gridCol w:w="1984"/>
        <w:gridCol w:w="1443"/>
        <w:gridCol w:w="1444"/>
      </w:tblGrid>
      <w:tr>
        <w:trPr>
          <w:tblHeader/>
        </w:trPr>
        <w:tc>
          <w:tcPr>
            <w:tcW w:type="dxa" w:w="2706"/>
            <w:shd w:fill="1F3864" w:color="auto" w:val="clear"/>
            <w:tcMar>
              <w:top w:type="dxa" w:w="60"/>
              <w:left w:type="dxa" w:w="80"/>
              <w:bottom w:type="dxa" w:w="60"/>
              <w:right w:type="dxa" w:w="80"/>
            </w:tcMar>
          </w:tcPr>
          <w:p>
            <w:pPr>
              <w:spacing w:after="0"/>
            </w:pPr>
            <w:r>
              <w:rPr>
                <w:b/>
                <w:bCs/>
                <w:color w:val="FFFFFF"/>
                <w:sz w:val="17"/>
                <w:szCs w:val="17"/>
              </w:rPr>
              <w:t xml:space="preserve">Von Talos benötigte Funktion</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NVIDIA (CUDA)</w:t>
            </w:r>
          </w:p>
        </w:tc>
        <w:tc>
          <w:tcPr>
            <w:tcW w:type="dxa" w:w="1984"/>
            <w:shd w:fill="1F3864" w:color="auto" w:val="clear"/>
            <w:tcMar>
              <w:top w:type="dxa" w:w="60"/>
              <w:left w:type="dxa" w:w="80"/>
              <w:bottom w:type="dxa" w:w="60"/>
              <w:right w:type="dxa" w:w="80"/>
            </w:tcMar>
          </w:tcPr>
          <w:p>
            <w:pPr>
              <w:spacing w:after="0"/>
            </w:pPr>
            <w:r>
              <w:rPr>
                <w:b/>
                <w:bCs/>
                <w:color w:val="FFFFFF"/>
                <w:sz w:val="17"/>
                <w:szCs w:val="17"/>
              </w:rPr>
              <w:t xml:space="preserve">AMD (ROCm)</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Apple (MLX)</w:t>
            </w:r>
          </w:p>
        </w:tc>
        <w:tc>
          <w:tcPr>
            <w:tcW w:type="dxa" w:w="1444"/>
            <w:shd w:fill="1F3864" w:color="auto" w:val="clear"/>
            <w:tcMar>
              <w:top w:type="dxa" w:w="60"/>
              <w:left w:type="dxa" w:w="80"/>
              <w:bottom w:type="dxa" w:w="60"/>
              <w:right w:type="dxa" w:w="80"/>
            </w:tcMar>
          </w:tcPr>
          <w:p>
            <w:pPr>
              <w:spacing w:after="0"/>
            </w:pPr>
            <w:r>
              <w:rPr>
                <w:b/>
                <w:bCs/>
                <w:color w:val="FFFFFF"/>
                <w:sz w:val="17"/>
                <w:szCs w:val="17"/>
              </w:rPr>
              <w:t xml:space="preserve">Huawei (CANN)</w:t>
            </w:r>
          </w:p>
        </w:tc>
      </w:tr>
      <w:tr>
        <w:tc>
          <w:tcPr>
            <w:tcW w:type="dxa" w:w="2706"/>
            <w:tcMar>
              <w:top w:type="dxa" w:w="60"/>
              <w:left w:type="dxa" w:w="80"/>
              <w:bottom w:type="dxa" w:w="60"/>
              <w:right w:type="dxa" w:w="80"/>
            </w:tcMar>
          </w:tcPr>
          <w:p>
            <w:pPr>
              <w:spacing w:after="0"/>
            </w:pPr>
            <w:r>
              <w:rPr>
                <w:b w:val="false"/>
                <w:bCs w:val="false"/>
                <w:sz w:val="17"/>
                <w:szCs w:val="17"/>
              </w:rPr>
              <w:t xml:space="preserve">vLLM als Serving-Engine</w:t>
            </w:r>
          </w:p>
        </w:tc>
        <w:tc>
          <w:tcPr>
            <w:tcW w:type="dxa" w:w="1443"/>
            <w:tcMar>
              <w:top w:type="dxa" w:w="60"/>
              <w:left w:type="dxa" w:w="80"/>
              <w:bottom w:type="dxa" w:w="60"/>
              <w:right w:type="dxa" w:w="80"/>
            </w:tcMar>
          </w:tcPr>
          <w:p>
            <w:pPr>
              <w:spacing w:after="0"/>
            </w:pPr>
            <w:r>
              <w:rPr>
                <w:b w:val="false"/>
                <w:bCs w:val="false"/>
                <w:sz w:val="17"/>
                <w:szCs w:val="17"/>
              </w:rPr>
              <w:t xml:space="preserve">vollständig</w:t>
            </w:r>
          </w:p>
        </w:tc>
        <w:tc>
          <w:tcPr>
            <w:tcW w:type="dxa" w:w="1984"/>
            <w:tcMar>
              <w:top w:type="dxa" w:w="60"/>
              <w:left w:type="dxa" w:w="80"/>
              <w:bottom w:type="dxa" w:w="60"/>
              <w:right w:type="dxa" w:w="80"/>
            </w:tcMar>
          </w:tcPr>
          <w:p>
            <w:pPr>
              <w:spacing w:after="0"/>
            </w:pPr>
            <w:r>
              <w:rPr>
                <w:b w:val="false"/>
                <w:bCs w:val="false"/>
                <w:sz w:val="17"/>
                <w:szCs w:val="17"/>
              </w:rPr>
              <w:t xml:space="preserve">weitgehend, Feature-Rückstand</w:t>
            </w:r>
          </w:p>
        </w:tc>
        <w:tc>
          <w:tcPr>
            <w:tcW w:type="dxa" w:w="1443"/>
            <w:tcMar>
              <w:top w:type="dxa" w:w="60"/>
              <w:left w:type="dxa" w:w="80"/>
              <w:bottom w:type="dxa" w:w="60"/>
              <w:right w:type="dxa" w:w="80"/>
            </w:tcMar>
          </w:tcPr>
          <w:p>
            <w:pPr>
              <w:spacing w:after="0"/>
            </w:pPr>
            <w:r>
              <w:rPr>
                <w:b w:val="false"/>
                <w:bCs w:val="false"/>
                <w:sz w:val="17"/>
                <w:szCs w:val="17"/>
              </w:rPr>
              <w:t xml:space="preserve">nicht unterstützt</w:t>
            </w:r>
          </w:p>
        </w:tc>
        <w:tc>
          <w:tcPr>
            <w:tcW w:type="dxa" w:w="1444"/>
            <w:tcMar>
              <w:top w:type="dxa" w:w="60"/>
              <w:left w:type="dxa" w:w="80"/>
              <w:bottom w:type="dxa" w:w="60"/>
              <w:right w:type="dxa" w:w="80"/>
            </w:tcMar>
          </w:tcPr>
          <w:p>
            <w:pPr>
              <w:spacing w:after="0"/>
            </w:pPr>
            <w:r>
              <w:rPr>
                <w:b w:val="false"/>
                <w:bCs w:val="false"/>
                <w:sz w:val="17"/>
                <w:szCs w:val="17"/>
              </w:rPr>
              <w:t xml:space="preserve">vllm-ascend, lückenhaft</w:t>
            </w:r>
          </w:p>
        </w:tc>
      </w:tr>
      <w:tr>
        <w:tc>
          <w:tcPr>
            <w:tcW w:type="dxa" w:w="2706"/>
            <w:tcMar>
              <w:top w:type="dxa" w:w="60"/>
              <w:left w:type="dxa" w:w="80"/>
              <w:bottom w:type="dxa" w:w="60"/>
              <w:right w:type="dxa" w:w="80"/>
            </w:tcMar>
          </w:tcPr>
          <w:p>
            <w:pPr>
              <w:spacing w:after="0"/>
            </w:pPr>
            <w:r>
              <w:rPr>
                <w:b w:val="false"/>
                <w:bCs w:val="false"/>
                <w:sz w:val="17"/>
                <w:szCs w:val="17"/>
              </w:rPr>
              <w:t xml:space="preserve">Tool-Calling-Parser (qwen3_xml) und Reasoning-Parser</w:t>
            </w:r>
          </w:p>
        </w:tc>
        <w:tc>
          <w:tcPr>
            <w:tcW w:type="dxa" w:w="1443"/>
            <w:tcMar>
              <w:top w:type="dxa" w:w="60"/>
              <w:left w:type="dxa" w:w="80"/>
              <w:bottom w:type="dxa" w:w="60"/>
              <w:right w:type="dxa" w:w="80"/>
            </w:tcMar>
          </w:tcPr>
          <w:p>
            <w:pPr>
              <w:spacing w:after="0"/>
            </w:pPr>
            <w:r>
              <w:rPr>
                <w:b w:val="false"/>
                <w:bCs w:val="false"/>
                <w:sz w:val="17"/>
                <w:szCs w:val="17"/>
              </w:rPr>
              <w:t xml:space="preserve">ja</w:t>
            </w:r>
          </w:p>
        </w:tc>
        <w:tc>
          <w:tcPr>
            <w:tcW w:type="dxa" w:w="1984"/>
            <w:tcMar>
              <w:top w:type="dxa" w:w="60"/>
              <w:left w:type="dxa" w:w="80"/>
              <w:bottom w:type="dxa" w:w="60"/>
              <w:right w:type="dxa" w:w="80"/>
            </w:tcMar>
          </w:tcPr>
          <w:p>
            <w:pPr>
              <w:spacing w:after="0"/>
            </w:pPr>
            <w:r>
              <w:rPr>
                <w:b w:val="false"/>
                <w:bCs w:val="false"/>
                <w:sz w:val="17"/>
                <w:szCs w:val="17"/>
              </w:rPr>
              <w:t xml:space="preserve">ja (mit vLLM)</w:t>
            </w:r>
          </w:p>
        </w:tc>
        <w:tc>
          <w:tcPr>
            <w:tcW w:type="dxa" w:w="1443"/>
            <w:tcMar>
              <w:top w:type="dxa" w:w="60"/>
              <w:left w:type="dxa" w:w="80"/>
              <w:bottom w:type="dxa" w:w="60"/>
              <w:right w:type="dxa" w:w="80"/>
            </w:tcMar>
          </w:tcPr>
          <w:p>
            <w:pPr>
              <w:spacing w:after="0"/>
            </w:pPr>
            <w:r>
              <w:rPr>
                <w:b w:val="false"/>
                <w:bCs w:val="false"/>
                <w:sz w:val="17"/>
                <w:szCs w:val="17"/>
              </w:rPr>
              <w:t xml:space="preserve">nein (nur Eigenimplementierung)</w:t>
            </w:r>
          </w:p>
        </w:tc>
        <w:tc>
          <w:tcPr>
            <w:tcW w:type="dxa" w:w="1444"/>
            <w:tcMar>
              <w:top w:type="dxa" w:w="60"/>
              <w:left w:type="dxa" w:w="80"/>
              <w:bottom w:type="dxa" w:w="60"/>
              <w:right w:type="dxa" w:w="80"/>
            </w:tcMar>
          </w:tcPr>
          <w:p>
            <w:pPr>
              <w:spacing w:after="0"/>
            </w:pPr>
            <w:r>
              <w:rPr>
                <w:b w:val="false"/>
                <w:bCs w:val="false"/>
                <w:sz w:val="17"/>
                <w:szCs w:val="17"/>
              </w:rPr>
              <w:t xml:space="preserve">teilweise</w:t>
            </w:r>
          </w:p>
        </w:tc>
      </w:tr>
      <w:tr>
        <w:tc>
          <w:tcPr>
            <w:tcW w:type="dxa" w:w="2706"/>
            <w:tcMar>
              <w:top w:type="dxa" w:w="60"/>
              <w:left w:type="dxa" w:w="80"/>
              <w:bottom w:type="dxa" w:w="60"/>
              <w:right w:type="dxa" w:w="80"/>
            </w:tcMar>
          </w:tcPr>
          <w:p>
            <w:pPr>
              <w:spacing w:after="0"/>
            </w:pPr>
            <w:r>
              <w:rPr>
                <w:b w:val="false"/>
                <w:bCs w:val="false"/>
                <w:sz w:val="17"/>
                <w:szCs w:val="17"/>
              </w:rPr>
              <w:t xml:space="preserve">Embedding-Dienst im Pooling-Runner (dim 4096)</w:t>
            </w:r>
          </w:p>
        </w:tc>
        <w:tc>
          <w:tcPr>
            <w:tcW w:type="dxa" w:w="1443"/>
            <w:tcMar>
              <w:top w:type="dxa" w:w="60"/>
              <w:left w:type="dxa" w:w="80"/>
              <w:bottom w:type="dxa" w:w="60"/>
              <w:right w:type="dxa" w:w="80"/>
            </w:tcMar>
          </w:tcPr>
          <w:p>
            <w:pPr>
              <w:spacing w:after="0"/>
            </w:pPr>
            <w:r>
              <w:rPr>
                <w:b w:val="false"/>
                <w:bCs w:val="false"/>
                <w:sz w:val="17"/>
                <w:szCs w:val="17"/>
              </w:rPr>
              <w:t xml:space="preserve">ja</w:t>
            </w:r>
          </w:p>
        </w:tc>
        <w:tc>
          <w:tcPr>
            <w:tcW w:type="dxa" w:w="1984"/>
            <w:tcMar>
              <w:top w:type="dxa" w:w="60"/>
              <w:left w:type="dxa" w:w="80"/>
              <w:bottom w:type="dxa" w:w="60"/>
              <w:right w:type="dxa" w:w="80"/>
            </w:tcMar>
          </w:tcPr>
          <w:p>
            <w:pPr>
              <w:spacing w:after="0"/>
            </w:pPr>
            <w:r>
              <w:rPr>
                <w:b w:val="false"/>
                <w:bCs w:val="false"/>
                <w:sz w:val="17"/>
                <w:szCs w:val="17"/>
              </w:rPr>
              <w:t xml:space="preserve">ja</w:t>
            </w:r>
          </w:p>
        </w:tc>
        <w:tc>
          <w:tcPr>
            <w:tcW w:type="dxa" w:w="1443"/>
            <w:tcMar>
              <w:top w:type="dxa" w:w="60"/>
              <w:left w:type="dxa" w:w="80"/>
              <w:bottom w:type="dxa" w:w="60"/>
              <w:right w:type="dxa" w:w="80"/>
            </w:tcMar>
          </w:tcPr>
          <w:p>
            <w:pPr>
              <w:spacing w:after="0"/>
            </w:pPr>
            <w:r>
              <w:rPr>
                <w:b w:val="false"/>
                <w:bCs w:val="false"/>
                <w:sz w:val="17"/>
                <w:szCs w:val="17"/>
              </w:rPr>
              <w:t xml:space="preserve">nein</w:t>
            </w:r>
          </w:p>
        </w:tc>
        <w:tc>
          <w:tcPr>
            <w:tcW w:type="dxa" w:w="1444"/>
            <w:tcMar>
              <w:top w:type="dxa" w:w="60"/>
              <w:left w:type="dxa" w:w="80"/>
              <w:bottom w:type="dxa" w:w="60"/>
              <w:right w:type="dxa" w:w="80"/>
            </w:tcMar>
          </w:tcPr>
          <w:p>
            <w:pPr>
              <w:spacing w:after="0"/>
            </w:pPr>
            <w:r>
              <w:rPr>
                <w:b w:val="false"/>
                <w:bCs w:val="false"/>
                <w:sz w:val="17"/>
                <w:szCs w:val="17"/>
              </w:rPr>
              <w:t xml:space="preserve">unklar</w:t>
            </w:r>
          </w:p>
        </w:tc>
      </w:tr>
      <w:tr>
        <w:tc>
          <w:tcPr>
            <w:tcW w:type="dxa" w:w="2706"/>
            <w:tcMar>
              <w:top w:type="dxa" w:w="60"/>
              <w:left w:type="dxa" w:w="80"/>
              <w:bottom w:type="dxa" w:w="60"/>
              <w:right w:type="dxa" w:w="80"/>
            </w:tcMar>
          </w:tcPr>
          <w:p>
            <w:pPr>
              <w:spacing w:after="0"/>
            </w:pPr>
            <w:r>
              <w:rPr>
                <w:b w:val="false"/>
                <w:bCs w:val="false"/>
                <w:sz w:val="17"/>
                <w:szCs w:val="17"/>
              </w:rPr>
              <w:t xml:space="preserve">Reranker über /v1/rerank mit hf_overrides</w:t>
            </w:r>
          </w:p>
        </w:tc>
        <w:tc>
          <w:tcPr>
            <w:tcW w:type="dxa" w:w="1443"/>
            <w:tcMar>
              <w:top w:type="dxa" w:w="60"/>
              <w:left w:type="dxa" w:w="80"/>
              <w:bottom w:type="dxa" w:w="60"/>
              <w:right w:type="dxa" w:w="80"/>
            </w:tcMar>
          </w:tcPr>
          <w:p>
            <w:pPr>
              <w:spacing w:after="0"/>
            </w:pPr>
            <w:r>
              <w:rPr>
                <w:b w:val="false"/>
                <w:bCs w:val="false"/>
                <w:sz w:val="17"/>
                <w:szCs w:val="17"/>
              </w:rPr>
              <w:t xml:space="preserve">ja</w:t>
            </w:r>
          </w:p>
        </w:tc>
        <w:tc>
          <w:tcPr>
            <w:tcW w:type="dxa" w:w="1984"/>
            <w:tcMar>
              <w:top w:type="dxa" w:w="60"/>
              <w:left w:type="dxa" w:w="80"/>
              <w:bottom w:type="dxa" w:w="60"/>
              <w:right w:type="dxa" w:w="80"/>
            </w:tcMar>
          </w:tcPr>
          <w:p>
            <w:pPr>
              <w:spacing w:after="0"/>
            </w:pPr>
            <w:r>
              <w:rPr>
                <w:b w:val="false"/>
                <w:bCs w:val="false"/>
                <w:sz w:val="17"/>
                <w:szCs w:val="17"/>
              </w:rPr>
              <w:t xml:space="preserve">eingeschränkt</w:t>
            </w:r>
          </w:p>
        </w:tc>
        <w:tc>
          <w:tcPr>
            <w:tcW w:type="dxa" w:w="1443"/>
            <w:tcMar>
              <w:top w:type="dxa" w:w="60"/>
              <w:left w:type="dxa" w:w="80"/>
              <w:bottom w:type="dxa" w:w="60"/>
              <w:right w:type="dxa" w:w="80"/>
            </w:tcMar>
          </w:tcPr>
          <w:p>
            <w:pPr>
              <w:spacing w:after="0"/>
            </w:pPr>
            <w:r>
              <w:rPr>
                <w:b w:val="false"/>
                <w:bCs w:val="false"/>
                <w:sz w:val="17"/>
                <w:szCs w:val="17"/>
              </w:rPr>
              <w:t xml:space="preserve">nein</w:t>
            </w:r>
          </w:p>
        </w:tc>
        <w:tc>
          <w:tcPr>
            <w:tcW w:type="dxa" w:w="1444"/>
            <w:tcMar>
              <w:top w:type="dxa" w:w="60"/>
              <w:left w:type="dxa" w:w="80"/>
              <w:bottom w:type="dxa" w:w="60"/>
              <w:right w:type="dxa" w:w="80"/>
            </w:tcMar>
          </w:tcPr>
          <w:p>
            <w:pPr>
              <w:spacing w:after="0"/>
            </w:pPr>
            <w:r>
              <w:rPr>
                <w:b w:val="false"/>
                <w:bCs w:val="false"/>
                <w:sz w:val="17"/>
                <w:szCs w:val="17"/>
              </w:rPr>
              <w:t xml:space="preserve">nein</w:t>
            </w:r>
          </w:p>
        </w:tc>
      </w:tr>
      <w:tr>
        <w:tc>
          <w:tcPr>
            <w:tcW w:type="dxa" w:w="2706"/>
            <w:tcMar>
              <w:top w:type="dxa" w:w="60"/>
              <w:left w:type="dxa" w:w="80"/>
              <w:bottom w:type="dxa" w:w="60"/>
              <w:right w:type="dxa" w:w="80"/>
            </w:tcMar>
          </w:tcPr>
          <w:p>
            <w:pPr>
              <w:spacing w:after="0"/>
            </w:pPr>
            <w:r>
              <w:rPr>
                <w:b w:val="false"/>
                <w:bCs w:val="false"/>
                <w:sz w:val="17"/>
                <w:szCs w:val="17"/>
              </w:rPr>
              <w:t xml:space="preserve">NVFP4-Checkpoints (Unsloth/NVIDIA)</w:t>
            </w:r>
          </w:p>
        </w:tc>
        <w:tc>
          <w:tcPr>
            <w:tcW w:type="dxa" w:w="1443"/>
            <w:tcMar>
              <w:top w:type="dxa" w:w="60"/>
              <w:left w:type="dxa" w:w="80"/>
              <w:bottom w:type="dxa" w:w="60"/>
              <w:right w:type="dxa" w:w="80"/>
            </w:tcMar>
          </w:tcPr>
          <w:p>
            <w:pPr>
              <w:spacing w:after="0"/>
            </w:pPr>
            <w:r>
              <w:rPr>
                <w:b w:val="false"/>
                <w:bCs w:val="false"/>
                <w:sz w:val="17"/>
                <w:szCs w:val="17"/>
              </w:rPr>
              <w:t xml:space="preserve">nativ</w:t>
            </w:r>
          </w:p>
        </w:tc>
        <w:tc>
          <w:tcPr>
            <w:tcW w:type="dxa" w:w="1984"/>
            <w:tcMar>
              <w:top w:type="dxa" w:w="60"/>
              <w:left w:type="dxa" w:w="80"/>
              <w:bottom w:type="dxa" w:w="60"/>
              <w:right w:type="dxa" w:w="80"/>
            </w:tcMar>
          </w:tcPr>
          <w:p>
            <w:pPr>
              <w:spacing w:after="0"/>
            </w:pPr>
            <w:r>
              <w:rPr>
                <w:b w:val="false"/>
                <w:bCs w:val="false"/>
                <w:sz w:val="17"/>
                <w:szCs w:val="17"/>
              </w:rPr>
              <w:t xml:space="preserve">nur MXFP4 nativ; NVFP4 emuliert (MI355) bzw. petit_nvfp4-Backend auf CDNA2/3</w:t>
            </w:r>
          </w:p>
        </w:tc>
        <w:tc>
          <w:tcPr>
            <w:tcW w:type="dxa" w:w="1443"/>
            <w:tcMar>
              <w:top w:type="dxa" w:w="60"/>
              <w:left w:type="dxa" w:w="80"/>
              <w:bottom w:type="dxa" w:w="60"/>
              <w:right w:type="dxa" w:w="80"/>
            </w:tcMar>
          </w:tcPr>
          <w:p>
            <w:pPr>
              <w:spacing w:after="0"/>
            </w:pPr>
            <w:r>
              <w:rPr>
                <w:b w:val="false"/>
                <w:bCs w:val="false"/>
                <w:sz w:val="17"/>
                <w:szCs w:val="17"/>
              </w:rPr>
              <w:t xml:space="preserve">nein (MLX-eigene Quantisierung)</w:t>
            </w:r>
          </w:p>
        </w:tc>
        <w:tc>
          <w:tcPr>
            <w:tcW w:type="dxa" w:w="1444"/>
            <w:tcMar>
              <w:top w:type="dxa" w:w="60"/>
              <w:left w:type="dxa" w:w="80"/>
              <w:bottom w:type="dxa" w:w="60"/>
              <w:right w:type="dxa" w:w="80"/>
            </w:tcMar>
          </w:tcPr>
          <w:p>
            <w:pPr>
              <w:spacing w:after="0"/>
            </w:pPr>
            <w:r>
              <w:rPr>
                <w:b w:val="false"/>
                <w:bCs w:val="false"/>
                <w:sz w:val="17"/>
                <w:szCs w:val="17"/>
              </w:rPr>
              <w:t xml:space="preserve">nein</w:t>
            </w:r>
          </w:p>
        </w:tc>
      </w:tr>
      <w:tr>
        <w:tc>
          <w:tcPr>
            <w:tcW w:type="dxa" w:w="2706"/>
            <w:tcMar>
              <w:top w:type="dxa" w:w="60"/>
              <w:left w:type="dxa" w:w="80"/>
              <w:bottom w:type="dxa" w:w="60"/>
              <w:right w:type="dxa" w:w="80"/>
            </w:tcMar>
          </w:tcPr>
          <w:p>
            <w:pPr>
              <w:spacing w:after="0"/>
            </w:pPr>
            <w:r>
              <w:rPr>
                <w:b w:val="false"/>
                <w:bCs w:val="false"/>
                <w:sz w:val="17"/>
                <w:szCs w:val="17"/>
              </w:rPr>
              <w:t xml:space="preserve">Multi-Token-Prediction / spekulatives Decoding</w:t>
            </w:r>
          </w:p>
        </w:tc>
        <w:tc>
          <w:tcPr>
            <w:tcW w:type="dxa" w:w="1443"/>
            <w:tcMar>
              <w:top w:type="dxa" w:w="60"/>
              <w:left w:type="dxa" w:w="80"/>
              <w:bottom w:type="dxa" w:w="60"/>
              <w:right w:type="dxa" w:w="80"/>
            </w:tcMar>
          </w:tcPr>
          <w:p>
            <w:pPr>
              <w:spacing w:after="0"/>
            </w:pPr>
            <w:r>
              <w:rPr>
                <w:b w:val="false"/>
                <w:bCs w:val="false"/>
                <w:sz w:val="17"/>
                <w:szCs w:val="17"/>
              </w:rPr>
              <w:t xml:space="preserve">ja</w:t>
            </w:r>
          </w:p>
        </w:tc>
        <w:tc>
          <w:tcPr>
            <w:tcW w:type="dxa" w:w="1984"/>
            <w:tcMar>
              <w:top w:type="dxa" w:w="60"/>
              <w:left w:type="dxa" w:w="80"/>
              <w:bottom w:type="dxa" w:w="60"/>
              <w:right w:type="dxa" w:w="80"/>
            </w:tcMar>
          </w:tcPr>
          <w:p>
            <w:pPr>
              <w:spacing w:after="0"/>
            </w:pPr>
            <w:r>
              <w:rPr>
                <w:b w:val="false"/>
                <w:bCs w:val="false"/>
                <w:sz w:val="17"/>
                <w:szCs w:val="17"/>
              </w:rPr>
              <w:t xml:space="preserve">teilweise</w:t>
            </w:r>
          </w:p>
        </w:tc>
        <w:tc>
          <w:tcPr>
            <w:tcW w:type="dxa" w:w="1443"/>
            <w:tcMar>
              <w:top w:type="dxa" w:w="60"/>
              <w:left w:type="dxa" w:w="80"/>
              <w:bottom w:type="dxa" w:w="60"/>
              <w:right w:type="dxa" w:w="80"/>
            </w:tcMar>
          </w:tcPr>
          <w:p>
            <w:pPr>
              <w:spacing w:after="0"/>
            </w:pPr>
            <w:r>
              <w:rPr>
                <w:b w:val="false"/>
                <w:bCs w:val="false"/>
                <w:sz w:val="17"/>
                <w:szCs w:val="17"/>
              </w:rPr>
              <w:t xml:space="preserve">eingeschränkt</w:t>
            </w:r>
          </w:p>
        </w:tc>
        <w:tc>
          <w:tcPr>
            <w:tcW w:type="dxa" w:w="1444"/>
            <w:tcMar>
              <w:top w:type="dxa" w:w="60"/>
              <w:left w:type="dxa" w:w="80"/>
              <w:bottom w:type="dxa" w:w="60"/>
              <w:right w:type="dxa" w:w="80"/>
            </w:tcMar>
          </w:tcPr>
          <w:p>
            <w:pPr>
              <w:spacing w:after="0"/>
            </w:pPr>
            <w:r>
              <w:rPr>
                <w:b w:val="false"/>
                <w:bCs w:val="false"/>
                <w:sz w:val="17"/>
                <w:szCs w:val="17"/>
              </w:rPr>
              <w:t xml:space="preserve">nein</w:t>
            </w:r>
          </w:p>
        </w:tc>
      </w:tr>
      <w:tr>
        <w:tc>
          <w:tcPr>
            <w:tcW w:type="dxa" w:w="2706"/>
            <w:tcMar>
              <w:top w:type="dxa" w:w="60"/>
              <w:left w:type="dxa" w:w="80"/>
              <w:bottom w:type="dxa" w:w="60"/>
              <w:right w:type="dxa" w:w="80"/>
            </w:tcMar>
          </w:tcPr>
          <w:p>
            <w:pPr>
              <w:spacing w:after="0"/>
            </w:pPr>
            <w:r>
              <w:rPr>
                <w:b w:val="false"/>
                <w:bCs w:val="false"/>
                <w:sz w:val="17"/>
                <w:szCs w:val="17"/>
              </w:rPr>
              <w:t xml:space="preserve">Multimodale Eingabe (Bild/Video) im selben Modell</w:t>
            </w:r>
          </w:p>
        </w:tc>
        <w:tc>
          <w:tcPr>
            <w:tcW w:type="dxa" w:w="1443"/>
            <w:tcMar>
              <w:top w:type="dxa" w:w="60"/>
              <w:left w:type="dxa" w:w="80"/>
              <w:bottom w:type="dxa" w:w="60"/>
              <w:right w:type="dxa" w:w="80"/>
            </w:tcMar>
          </w:tcPr>
          <w:p>
            <w:pPr>
              <w:spacing w:after="0"/>
            </w:pPr>
            <w:r>
              <w:rPr>
                <w:b w:val="false"/>
                <w:bCs w:val="false"/>
                <w:sz w:val="17"/>
                <w:szCs w:val="17"/>
              </w:rPr>
              <w:t xml:space="preserve">ja</w:t>
            </w:r>
          </w:p>
        </w:tc>
        <w:tc>
          <w:tcPr>
            <w:tcW w:type="dxa" w:w="1984"/>
            <w:tcMar>
              <w:top w:type="dxa" w:w="60"/>
              <w:left w:type="dxa" w:w="80"/>
              <w:bottom w:type="dxa" w:w="60"/>
              <w:right w:type="dxa" w:w="80"/>
            </w:tcMar>
          </w:tcPr>
          <w:p>
            <w:pPr>
              <w:spacing w:after="0"/>
            </w:pPr>
            <w:r>
              <w:rPr>
                <w:b w:val="false"/>
                <w:bCs w:val="false"/>
                <w:sz w:val="17"/>
                <w:szCs w:val="17"/>
              </w:rPr>
              <w:t xml:space="preserve">ja</w:t>
            </w:r>
          </w:p>
        </w:tc>
        <w:tc>
          <w:tcPr>
            <w:tcW w:type="dxa" w:w="1443"/>
            <w:tcMar>
              <w:top w:type="dxa" w:w="60"/>
              <w:left w:type="dxa" w:w="80"/>
              <w:bottom w:type="dxa" w:w="60"/>
              <w:right w:type="dxa" w:w="80"/>
            </w:tcMar>
          </w:tcPr>
          <w:p>
            <w:pPr>
              <w:spacing w:after="0"/>
            </w:pPr>
            <w:r>
              <w:rPr>
                <w:b w:val="false"/>
                <w:bCs w:val="false"/>
                <w:sz w:val="17"/>
                <w:szCs w:val="17"/>
              </w:rPr>
              <w:t xml:space="preserve">ja (modellabhängig)</w:t>
            </w:r>
          </w:p>
        </w:tc>
        <w:tc>
          <w:tcPr>
            <w:tcW w:type="dxa" w:w="1444"/>
            <w:tcMar>
              <w:top w:type="dxa" w:w="60"/>
              <w:left w:type="dxa" w:w="80"/>
              <w:bottom w:type="dxa" w:w="60"/>
              <w:right w:type="dxa" w:w="80"/>
            </w:tcMar>
          </w:tcPr>
          <w:p>
            <w:pPr>
              <w:spacing w:after="0"/>
            </w:pPr>
            <w:r>
              <w:rPr>
                <w:b w:val="false"/>
                <w:bCs w:val="false"/>
                <w:sz w:val="17"/>
                <w:szCs w:val="17"/>
              </w:rPr>
              <w:t xml:space="preserve">eingeschränkt</w:t>
            </w:r>
          </w:p>
        </w:tc>
      </w:tr>
      <w:tr>
        <w:tc>
          <w:tcPr>
            <w:tcW w:type="dxa" w:w="2706"/>
            <w:tcMar>
              <w:top w:type="dxa" w:w="60"/>
              <w:left w:type="dxa" w:w="80"/>
              <w:bottom w:type="dxa" w:w="60"/>
              <w:right w:type="dxa" w:w="80"/>
            </w:tcMar>
          </w:tcPr>
          <w:p>
            <w:pPr>
              <w:spacing w:after="0"/>
            </w:pPr>
            <w:r>
              <w:rPr>
                <w:b w:val="false"/>
                <w:bCs w:val="false"/>
                <w:sz w:val="17"/>
                <w:szCs w:val="17"/>
              </w:rPr>
              <w:t xml:space="preserve">Feingranulares MoE-Routing (DeepSeek V4)</w:t>
            </w:r>
          </w:p>
        </w:tc>
        <w:tc>
          <w:tcPr>
            <w:tcW w:type="dxa" w:w="1443"/>
            <w:tcMar>
              <w:top w:type="dxa" w:w="60"/>
              <w:left w:type="dxa" w:w="80"/>
              <w:bottom w:type="dxa" w:w="60"/>
              <w:right w:type="dxa" w:w="80"/>
            </w:tcMar>
          </w:tcPr>
          <w:p>
            <w:pPr>
              <w:spacing w:after="0"/>
            </w:pPr>
            <w:r>
              <w:rPr>
                <w:b w:val="false"/>
                <w:bCs w:val="false"/>
                <w:sz w:val="17"/>
                <w:szCs w:val="17"/>
              </w:rPr>
              <w:t xml:space="preserve">ja</w:t>
            </w:r>
          </w:p>
        </w:tc>
        <w:tc>
          <w:tcPr>
            <w:tcW w:type="dxa" w:w="1984"/>
            <w:tcMar>
              <w:top w:type="dxa" w:w="60"/>
              <w:left w:type="dxa" w:w="80"/>
              <w:bottom w:type="dxa" w:w="60"/>
              <w:right w:type="dxa" w:w="80"/>
            </w:tcMar>
          </w:tcPr>
          <w:p>
            <w:pPr>
              <w:spacing w:after="0"/>
            </w:pPr>
            <w:r>
              <w:rPr>
                <w:b w:val="false"/>
                <w:bCs w:val="false"/>
                <w:sz w:val="17"/>
                <w:szCs w:val="17"/>
              </w:rPr>
              <w:t xml:space="preserve">ja</w:t>
            </w:r>
          </w:p>
        </w:tc>
        <w:tc>
          <w:tcPr>
            <w:tcW w:type="dxa" w:w="1443"/>
            <w:tcMar>
              <w:top w:type="dxa" w:w="60"/>
              <w:left w:type="dxa" w:w="80"/>
              <w:bottom w:type="dxa" w:w="60"/>
              <w:right w:type="dxa" w:w="80"/>
            </w:tcMar>
          </w:tcPr>
          <w:p>
            <w:pPr>
              <w:spacing w:after="0"/>
            </w:pPr>
            <w:r>
              <w:rPr>
                <w:b w:val="false"/>
                <w:bCs w:val="false"/>
                <w:sz w:val="17"/>
                <w:szCs w:val="17"/>
              </w:rPr>
              <w:t xml:space="preserve">modellabhängig</w:t>
            </w:r>
          </w:p>
        </w:tc>
        <w:tc>
          <w:tcPr>
            <w:tcW w:type="dxa" w:w="1444"/>
            <w:tcMar>
              <w:top w:type="dxa" w:w="60"/>
              <w:left w:type="dxa" w:w="80"/>
              <w:bottom w:type="dxa" w:w="60"/>
              <w:right w:type="dxa" w:w="80"/>
            </w:tcMar>
          </w:tcPr>
          <w:p>
            <w:pPr>
              <w:spacing w:after="0"/>
            </w:pPr>
            <w:r>
              <w:rPr>
                <w:b w:val="false"/>
                <w:bCs w:val="false"/>
                <w:sz w:val="17"/>
                <w:szCs w:val="17"/>
              </w:rPr>
              <w:t xml:space="preserve">unvollständig (Stand Juni 2026)</w:t>
            </w:r>
          </w:p>
        </w:tc>
      </w:tr>
    </w:tbl>
    <w:p>
      <w:pPr>
        <w:pStyle w:val="Heading2"/>
        <w:spacing w:after="120" w:before="240"/>
      </w:pPr>
      <w:r>
        <w:rPr>
          <w:b/>
          <w:bCs/>
          <w:color w:val="1F3864"/>
          <w:sz w:val="24"/>
          <w:szCs w:val="24"/>
        </w:rPr>
        <w:t xml:space="preserve">6.2  AMD / ROCm</w:t>
      </w:r>
    </w:p>
    <w:p>
      <w:pPr>
        <w:pStyle w:val="ListParagraph"/>
        <w:numPr>
          <w:ilvl w:val="0"/>
          <w:numId w:val="2"/>
        </w:numPr>
        <w:spacing w:after="60"/>
      </w:pPr>
      <w:r>
        <w:rPr>
          <w:sz w:val="20"/>
          <w:szCs w:val="20"/>
        </w:rPr>
        <w:t xml:space="preserve">NVFP4 ist ein Blackwell-spezifisches Format. AMD-Hardware nutzt den offenen MXFP4-Standard mit eigener Kalibrierungs-Toolchain (Quark). Vorhandene NVFP4-Checkpoints müssten neu quantisiert werden.</w:t>
      </w:r>
    </w:p>
    <w:p>
      <w:pPr>
        <w:pStyle w:val="ListParagraph"/>
        <w:numPr>
          <w:ilvl w:val="0"/>
          <w:numId w:val="2"/>
        </w:numPr>
        <w:spacing w:after="60"/>
      </w:pPr>
      <w:r>
        <w:rPr>
          <w:sz w:val="20"/>
          <w:szCs w:val="20"/>
        </w:rPr>
        <w:t xml:space="preserve">Für MI355 existiert inzwischen ein Emulationspfad in vLLM, der NVFP4-Checkpoints direkt lädt — mit Leistungsverlust. Auf Strix Halo (RDNA 3.5 iGPU) ist das keine Option.</w:t>
      </w:r>
    </w:p>
    <w:p>
      <w:pPr>
        <w:pStyle w:val="ListParagraph"/>
        <w:numPr>
          <w:ilvl w:val="0"/>
          <w:numId w:val="2"/>
        </w:numPr>
        <w:spacing w:after="60"/>
      </w:pPr>
      <w:r>
        <w:rPr>
          <w:sz w:val="20"/>
          <w:szCs w:val="20"/>
        </w:rPr>
        <w:t xml:space="preserve">Reale Bandbreite auf Strix Halo liegt bei ~215 GB/s statt der nominellen 256 GB/s; die Leistungsspanne zwischen dichten und MoE-Modellen beträgt auf identischer Hardware bis zu 15×.</w:t>
      </w:r>
    </w:p>
    <w:p>
      <w:pPr>
        <w:pStyle w:val="Heading2"/>
        <w:spacing w:after="120" w:before="240"/>
      </w:pPr>
      <w:r>
        <w:rPr>
          <w:b/>
          <w:bCs/>
          <w:color w:val="1F3864"/>
          <w:sz w:val="24"/>
          <w:szCs w:val="24"/>
        </w:rPr>
        <w:t xml:space="preserve">6.3  Apple Silicon</w:t>
      </w:r>
    </w:p>
    <w:p>
      <w:pPr>
        <w:pStyle w:val="ListParagraph"/>
        <w:numPr>
          <w:ilvl w:val="0"/>
          <w:numId w:val="2"/>
        </w:numPr>
        <w:spacing w:after="60"/>
      </w:pPr>
      <w:r>
        <w:rPr>
          <w:sz w:val="20"/>
          <w:szCs w:val="20"/>
        </w:rPr>
        <w:t xml:space="preserve">Mac Studio bietet mit 1,2 TB/s die mit Abstand beste Bandbreite pro Euro und würde das Decode-Problem des dichten Qwen3.8-27B lösen (~42 tok/s statt 8, B).</w:t>
      </w:r>
    </w:p>
    <w:p>
      <w:pPr>
        <w:pStyle w:val="ListParagraph"/>
        <w:numPr>
          <w:ilvl w:val="0"/>
          <w:numId w:val="2"/>
        </w:numPr>
        <w:spacing w:after="60"/>
      </w:pPr>
      <w:r>
        <w:rPr>
          <w:sz w:val="20"/>
          <w:szCs w:val="20"/>
        </w:rPr>
        <w:t xml:space="preserve">vLLM läuft dort nicht. MLX ist schnell für Einzelnutzer, ersetzt aber weder Continuous Batching noch die Parser- und Rerank-Infrastruktur, auf die Talos aufsetzt.</w:t>
      </w:r>
    </w:p>
    <w:p>
      <w:pPr>
        <w:pStyle w:val="ListParagraph"/>
        <w:numPr>
          <w:ilvl w:val="0"/>
          <w:numId w:val="2"/>
        </w:numPr>
        <w:spacing w:after="60"/>
      </w:pPr>
      <w:r>
        <w:rPr>
          <w:sz w:val="20"/>
          <w:szCs w:val="20"/>
        </w:rPr>
        <w:t xml:space="preserve">Fazit: Als reiner Chat-Endpunkt für eine Person hervorragend, als Träger des vollständigen Talos-Stacks derzeit ungeeignet. Bei einer Migration wäre eine eigene Serving-Schicht zu bauen — das ist ein Projekt, keine Konfigurationsänderung.</w:t>
      </w:r>
    </w:p>
    <w:p>
      <w:pPr>
        <w:pStyle w:val="Heading2"/>
        <w:spacing w:after="120" w:before="240"/>
      </w:pPr>
      <w:r>
        <w:rPr>
          <w:b/>
          <w:bCs/>
          <w:color w:val="1F3864"/>
          <w:sz w:val="24"/>
          <w:szCs w:val="24"/>
        </w:rPr>
        <w:t xml:space="preserve">6.4  Betriebsfallen auf Unified-Memory-Systemen</w:t>
      </w:r>
    </w:p>
    <w:p>
      <w:pPr>
        <w:spacing w:after="120" w:before="0"/>
      </w:pPr>
      <w:r>
        <w:rPr>
          <w:sz w:val="20"/>
          <w:szCs w:val="20"/>
        </w:rPr>
        <w:t xml:space="preserve">Diese Punkte stammen aus dem Betrieb des Referenzsystems und gelten sinngemäß für jedes Unified-Memory-Gerät (M):</w:t>
      </w:r>
    </w:p>
    <w:p>
      <w:pPr>
        <w:pStyle w:val="ListParagraph"/>
        <w:numPr>
          <w:ilvl w:val="0"/>
          <w:numId w:val="2"/>
        </w:numPr>
        <w:spacing w:after="60"/>
      </w:pPr>
      <w:r>
        <w:rPr>
          <w:sz w:val="20"/>
          <w:szCs w:val="20"/>
        </w:rPr>
        <w:t xml:space="preserve">Container-Image: Ein Image, das die Gewichte zusätzlich hostseitig kopiert, verdoppelt praktisch den Speicherbedarf (8-B-Modell: 36 GB statt 21 GB). Das herstellereigene Image lädt „in place“.</w:t>
      </w:r>
    </w:p>
    <w:p>
      <w:pPr>
        <w:pStyle w:val="ListParagraph"/>
        <w:numPr>
          <w:ilvl w:val="0"/>
          <w:numId w:val="2"/>
        </w:numPr>
        <w:spacing w:after="60"/>
      </w:pPr>
      <w:r>
        <w:rPr>
          <w:sz w:val="20"/>
          <w:szCs w:val="20"/>
        </w:rPr>
        <w:t xml:space="preserve">Der Startcheck von vLLM rechnet mit Gesamtspeicher × Utilization und zählt zurückgewinnbaren Page-Cache nicht als frei. Vor dem Start Caches leeren, Utilization niedrig halten und das KV-Budget explizit in Bytes vorgeben.</w:t>
      </w:r>
    </w:p>
    <w:p>
      <w:pPr>
        <w:pStyle w:val="ListParagraph"/>
        <w:numPr>
          <w:ilvl w:val="0"/>
          <w:numId w:val="2"/>
        </w:numPr>
        <w:spacing w:after="60"/>
      </w:pPr>
      <w:r>
        <w:rPr>
          <w:sz w:val="20"/>
          <w:szCs w:val="20"/>
        </w:rPr>
        <w:t xml:space="preserve">Dienste sequenziell starten. Paralleles Laden erzeugt Speicherspitzen, die die Maschine ins OOM treiben.</w:t>
      </w:r>
    </w:p>
    <w:p>
      <w:pPr>
        <w:pStyle w:val="ListParagraph"/>
        <w:numPr>
          <w:ilvl w:val="0"/>
          <w:numId w:val="2"/>
        </w:numPr>
        <w:spacing w:after="60"/>
      </w:pPr>
      <w:r>
        <w:rPr>
          <w:sz w:val="20"/>
          <w:szCs w:val="20"/>
        </w:rPr>
        <w:t xml:space="preserve">Abgestürzte Engine-Prozesse hinterlassen Speicher, den kein Werkzeug ausweist und nur ein Neustart zurückholt. Bei der Kapazitätsplanung deshalb Reserve einplanen.</w:t>
      </w:r>
    </w:p>
    <w:p>
      <w:pPr>
        <w:pStyle w:val="ListParagraph"/>
        <w:numPr>
          <w:ilvl w:val="0"/>
          <w:numId w:val="2"/>
        </w:numPr>
        <w:spacing w:after="60"/>
      </w:pPr>
      <w:r>
        <w:rPr>
          <w:sz w:val="20"/>
          <w:szCs w:val="20"/>
        </w:rPr>
        <w:t xml:space="preserve">Parallele multimodale Anfragen (Bilder) erzeugen Aktivierungsspitzen im Vision-Encoder und können den LLM-Dienst abschießen. Bild-Ingest seriell fahren und vorab herunterskalieren.</w:t>
      </w:r>
    </w:p>
    <w:p>
      <w:pPr>
        <w:pStyle w:val="ListParagraph"/>
        <w:numPr>
          <w:ilvl w:val="0"/>
          <w:numId w:val="2"/>
        </w:numPr>
        <w:spacing w:after="60"/>
      </w:pPr>
      <w:r>
        <w:rPr>
          <w:sz w:val="20"/>
          <w:szCs w:val="20"/>
        </w:rPr>
        <w:t xml:space="preserve">Treiberversion prüfen: Nicht jede Treiberreihe ist für CUDA-Graphs frei von Deadlocks.</w:t>
      </w:r>
    </w:p>
    <w:p>
      <w:r>
        <w:br w:type="page"/>
      </w:r>
    </w:p>
    <w:p>
      <w:pPr>
        <w:pStyle w:val="Heading1"/>
        <w:spacing w:after="160" w:before="320"/>
      </w:pPr>
      <w:r>
        <w:rPr>
          <w:b/>
          <w:bCs/>
          <w:color w:val="1F3864"/>
          <w:sz w:val="30"/>
          <w:szCs w:val="30"/>
        </w:rPr>
        <w:t xml:space="preserve">7  Anforderungen an einen eigenen Server</w:t>
      </w:r>
    </w:p>
    <w:p>
      <w:pPr>
        <w:spacing w:after="120" w:before="0"/>
      </w:pPr>
      <w:r>
        <w:rPr>
          <w:sz w:val="20"/>
          <w:szCs w:val="20"/>
        </w:rPr>
        <w:t xml:space="preserve">Wenn der Kunde eigene Hardware stellt oder ein Server aufgebaut wird, gelten die folgenden Mindestanforderungen. Sie sind nach Modellklasse gestaffelt.</w:t>
      </w:r>
    </w:p>
    <w:p>
      <w:pPr>
        <w:pStyle w:val="Heading2"/>
        <w:spacing w:after="120" w:before="240"/>
      </w:pPr>
      <w:r>
        <w:rPr>
          <w:b/>
          <w:bCs/>
          <w:color w:val="1F3864"/>
          <w:sz w:val="24"/>
          <w:szCs w:val="24"/>
        </w:rPr>
        <w:t xml:space="preserve">7.1  GPU / Beschleuniger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1263"/>
        <w:gridCol w:w="1984"/>
        <w:gridCol w:w="1443"/>
        <w:gridCol w:w="2165"/>
      </w:tblGrid>
      <w:tr>
        <w:trPr>
          <w:tblHeader/>
        </w:trPr>
        <w:tc>
          <w:tcPr>
            <w:tcW w:type="dxa" w:w="2165"/>
            <w:shd w:fill="1F3864" w:color="auto" w:val="clear"/>
            <w:tcMar>
              <w:top w:type="dxa" w:w="60"/>
              <w:left w:type="dxa" w:w="80"/>
              <w:bottom w:type="dxa" w:w="60"/>
              <w:right w:type="dxa" w:w="80"/>
            </w:tcMar>
          </w:tcPr>
          <w:p>
            <w:pPr>
              <w:spacing w:after="0"/>
            </w:pPr>
            <w:r>
              <w:rPr>
                <w:b/>
                <w:bCs/>
                <w:color w:val="FFFFFF"/>
                <w:sz w:val="17"/>
                <w:szCs w:val="17"/>
              </w:rPr>
              <w:t xml:space="preserve">Zielmodell</w:t>
            </w:r>
          </w:p>
        </w:tc>
        <w:tc>
          <w:tcPr>
            <w:tcW w:type="dxa" w:w="1263"/>
            <w:shd w:fill="1F3864" w:color="auto" w:val="clear"/>
            <w:tcMar>
              <w:top w:type="dxa" w:w="60"/>
              <w:left w:type="dxa" w:w="80"/>
              <w:bottom w:type="dxa" w:w="60"/>
              <w:right w:type="dxa" w:w="80"/>
            </w:tcMar>
          </w:tcPr>
          <w:p>
            <w:pPr>
              <w:spacing w:after="0"/>
            </w:pPr>
            <w:r>
              <w:rPr>
                <w:b/>
                <w:bCs/>
                <w:color w:val="FFFFFF"/>
                <w:sz w:val="17"/>
                <w:szCs w:val="17"/>
              </w:rPr>
              <w:t xml:space="preserve">Mindest-VRAM gesamt</w:t>
            </w:r>
          </w:p>
        </w:tc>
        <w:tc>
          <w:tcPr>
            <w:tcW w:type="dxa" w:w="1984"/>
            <w:shd w:fill="1F3864" w:color="auto" w:val="clear"/>
            <w:tcMar>
              <w:top w:type="dxa" w:w="60"/>
              <w:left w:type="dxa" w:w="80"/>
              <w:bottom w:type="dxa" w:w="60"/>
              <w:right w:type="dxa" w:w="80"/>
            </w:tcMar>
          </w:tcPr>
          <w:p>
            <w:pPr>
              <w:spacing w:after="0"/>
            </w:pPr>
            <w:r>
              <w:rPr>
                <w:b/>
                <w:bCs/>
                <w:color w:val="FFFFFF"/>
                <w:sz w:val="17"/>
                <w:szCs w:val="17"/>
              </w:rPr>
              <w:t xml:space="preserve">Empfohlene Bestückung</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Bandbreite</w:t>
            </w:r>
          </w:p>
        </w:tc>
        <w:tc>
          <w:tcPr>
            <w:tcW w:type="dxa" w:w="2165"/>
            <w:shd w:fill="1F3864" w:color="auto" w:val="clear"/>
            <w:tcMar>
              <w:top w:type="dxa" w:w="60"/>
              <w:left w:type="dxa" w:w="80"/>
              <w:bottom w:type="dxa" w:w="60"/>
              <w:right w:type="dxa" w:w="80"/>
            </w:tcMar>
          </w:tcPr>
          <w:p>
            <w:pPr>
              <w:spacing w:after="0"/>
            </w:pPr>
            <w:r>
              <w:rPr>
                <w:b/>
                <w:bCs/>
                <w:color w:val="FFFFFF"/>
                <w:sz w:val="17"/>
                <w:szCs w:val="17"/>
              </w:rPr>
              <w:t xml:space="preserve">Anmerkung</w:t>
            </w:r>
          </w:p>
        </w:tc>
      </w:tr>
      <w:tr>
        <w:tc>
          <w:tcPr>
            <w:tcW w:type="dxa" w:w="2165"/>
            <w:tcMar>
              <w:top w:type="dxa" w:w="60"/>
              <w:left w:type="dxa" w:w="80"/>
              <w:bottom w:type="dxa" w:w="60"/>
              <w:right w:type="dxa" w:w="80"/>
            </w:tcMar>
          </w:tcPr>
          <w:p>
            <w:pPr>
              <w:spacing w:after="0"/>
            </w:pPr>
            <w:r>
              <w:rPr>
                <w:b w:val="false"/>
                <w:bCs w:val="false"/>
                <w:sz w:val="17"/>
                <w:szCs w:val="17"/>
              </w:rPr>
              <w:t xml:space="preserve">Qwen3.6-35B-A3B (4-bit)</w:t>
            </w:r>
          </w:p>
        </w:tc>
        <w:tc>
          <w:tcPr>
            <w:tcW w:type="dxa" w:w="1263"/>
            <w:tcMar>
              <w:top w:type="dxa" w:w="60"/>
              <w:left w:type="dxa" w:w="80"/>
              <w:bottom w:type="dxa" w:w="60"/>
              <w:right w:type="dxa" w:w="80"/>
            </w:tcMar>
          </w:tcPr>
          <w:p>
            <w:pPr>
              <w:spacing w:after="0"/>
            </w:pPr>
            <w:r>
              <w:rPr>
                <w:b w:val="false"/>
                <w:bCs w:val="false"/>
                <w:sz w:val="17"/>
                <w:szCs w:val="17"/>
              </w:rPr>
              <w:t xml:space="preserve">32 GB</w:t>
            </w:r>
          </w:p>
        </w:tc>
        <w:tc>
          <w:tcPr>
            <w:tcW w:type="dxa" w:w="1984"/>
            <w:tcMar>
              <w:top w:type="dxa" w:w="60"/>
              <w:left w:type="dxa" w:w="80"/>
              <w:bottom w:type="dxa" w:w="60"/>
              <w:right w:type="dxa" w:w="80"/>
            </w:tcMar>
          </w:tcPr>
          <w:p>
            <w:pPr>
              <w:spacing w:after="0"/>
            </w:pPr>
            <w:r>
              <w:rPr>
                <w:b w:val="false"/>
                <w:bCs w:val="false"/>
                <w:sz w:val="17"/>
                <w:szCs w:val="17"/>
              </w:rPr>
              <w:t xml:space="preserve">1× 48-GB-Karte oder 128-GB-Unified-Gerät</w:t>
            </w:r>
          </w:p>
        </w:tc>
        <w:tc>
          <w:tcPr>
            <w:tcW w:type="dxa" w:w="1443"/>
            <w:tcMar>
              <w:top w:type="dxa" w:w="60"/>
              <w:left w:type="dxa" w:w="80"/>
              <w:bottom w:type="dxa" w:w="60"/>
              <w:right w:type="dxa" w:w="80"/>
            </w:tcMar>
          </w:tcPr>
          <w:p>
            <w:pPr>
              <w:spacing w:after="0"/>
            </w:pPr>
            <w:r>
              <w:rPr>
                <w:b w:val="false"/>
                <w:bCs w:val="false"/>
                <w:sz w:val="17"/>
                <w:szCs w:val="17"/>
              </w:rPr>
              <w:t xml:space="preserve">≥ 250 GB/s</w:t>
            </w:r>
          </w:p>
        </w:tc>
        <w:tc>
          <w:tcPr>
            <w:tcW w:type="dxa" w:w="2165"/>
            <w:tcMar>
              <w:top w:type="dxa" w:w="60"/>
              <w:left w:type="dxa" w:w="80"/>
              <w:bottom w:type="dxa" w:w="60"/>
              <w:right w:type="dxa" w:w="80"/>
            </w:tcMar>
          </w:tcPr>
          <w:p>
            <w:pPr>
              <w:spacing w:after="0"/>
            </w:pPr>
            <w:r>
              <w:rPr>
                <w:b w:val="false"/>
                <w:bCs w:val="false"/>
                <w:sz w:val="17"/>
                <w:szCs w:val="17"/>
              </w:rPr>
              <w:t xml:space="preserve">Nebenmodelle (Embed/Rerank) zusätzlich einplanen</w:t>
            </w:r>
          </w:p>
        </w:tc>
      </w:tr>
      <w:tr>
        <w:tc>
          <w:tcPr>
            <w:tcW w:type="dxa" w:w="2165"/>
            <w:tcMar>
              <w:top w:type="dxa" w:w="60"/>
              <w:left w:type="dxa" w:w="80"/>
              <w:bottom w:type="dxa" w:w="60"/>
              <w:right w:type="dxa" w:w="80"/>
            </w:tcMar>
          </w:tcPr>
          <w:p>
            <w:pPr>
              <w:spacing w:after="0"/>
            </w:pPr>
            <w:r>
              <w:rPr>
                <w:b w:val="false"/>
                <w:bCs w:val="false"/>
                <w:sz w:val="17"/>
                <w:szCs w:val="17"/>
              </w:rPr>
              <w:t xml:space="preserve">Qwen3.8-27B (dense)</w:t>
            </w:r>
          </w:p>
        </w:tc>
        <w:tc>
          <w:tcPr>
            <w:tcW w:type="dxa" w:w="1263"/>
            <w:tcMar>
              <w:top w:type="dxa" w:w="60"/>
              <w:left w:type="dxa" w:w="80"/>
              <w:bottom w:type="dxa" w:w="60"/>
              <w:right w:type="dxa" w:w="80"/>
            </w:tcMar>
          </w:tcPr>
          <w:p>
            <w:pPr>
              <w:spacing w:after="0"/>
            </w:pPr>
            <w:r>
              <w:rPr>
                <w:b w:val="false"/>
                <w:bCs w:val="false"/>
                <w:sz w:val="17"/>
                <w:szCs w:val="17"/>
              </w:rPr>
              <w:t xml:space="preserve">48 GB</w:t>
            </w:r>
          </w:p>
        </w:tc>
        <w:tc>
          <w:tcPr>
            <w:tcW w:type="dxa" w:w="1984"/>
            <w:tcMar>
              <w:top w:type="dxa" w:w="60"/>
              <w:left w:type="dxa" w:w="80"/>
              <w:bottom w:type="dxa" w:w="60"/>
              <w:right w:type="dxa" w:w="80"/>
            </w:tcMar>
          </w:tcPr>
          <w:p>
            <w:pPr>
              <w:spacing w:after="0"/>
            </w:pPr>
            <w:r>
              <w:rPr>
                <w:b w:val="false"/>
                <w:bCs w:val="false"/>
                <w:sz w:val="17"/>
                <w:szCs w:val="17"/>
              </w:rPr>
              <w:t xml:space="preserve">1× 96-GB-Karte</w:t>
            </w:r>
          </w:p>
        </w:tc>
        <w:tc>
          <w:tcPr>
            <w:tcW w:type="dxa" w:w="1443"/>
            <w:tcMar>
              <w:top w:type="dxa" w:w="60"/>
              <w:left w:type="dxa" w:w="80"/>
              <w:bottom w:type="dxa" w:w="60"/>
              <w:right w:type="dxa" w:w="80"/>
            </w:tcMar>
          </w:tcPr>
          <w:p>
            <w:pPr>
              <w:spacing w:after="0"/>
            </w:pPr>
            <w:r>
              <w:rPr>
                <w:b w:val="false"/>
                <w:bCs w:val="false"/>
                <w:sz w:val="17"/>
                <w:szCs w:val="17"/>
              </w:rPr>
              <w:t xml:space="preserve">≥ 900 GB/s, sonst &lt; 10 tok/s</w:t>
            </w:r>
          </w:p>
        </w:tc>
        <w:tc>
          <w:tcPr>
            <w:tcW w:type="dxa" w:w="2165"/>
            <w:tcMar>
              <w:top w:type="dxa" w:w="60"/>
              <w:left w:type="dxa" w:w="80"/>
              <w:bottom w:type="dxa" w:w="60"/>
              <w:right w:type="dxa" w:w="80"/>
            </w:tcMar>
          </w:tcPr>
          <w:p>
            <w:pPr>
              <w:spacing w:after="0"/>
            </w:pPr>
            <w:r>
              <w:rPr>
                <w:b w:val="false"/>
                <w:bCs w:val="false"/>
                <w:sz w:val="17"/>
                <w:szCs w:val="17"/>
              </w:rPr>
              <w:t xml:space="preserve">Bandbreite ist hier das Kaufkriterium, nicht die Kapazität</w:t>
            </w:r>
          </w:p>
        </w:tc>
      </w:tr>
      <w:tr>
        <w:tc>
          <w:tcPr>
            <w:tcW w:type="dxa" w:w="2165"/>
            <w:tcMar>
              <w:top w:type="dxa" w:w="60"/>
              <w:left w:type="dxa" w:w="80"/>
              <w:bottom w:type="dxa" w:w="60"/>
              <w:right w:type="dxa" w:w="80"/>
            </w:tcMar>
          </w:tcPr>
          <w:p>
            <w:pPr>
              <w:spacing w:after="0"/>
            </w:pPr>
            <w:r>
              <w:rPr>
                <w:b w:val="false"/>
                <w:bCs w:val="false"/>
                <w:sz w:val="17"/>
                <w:szCs w:val="17"/>
              </w:rPr>
              <w:t xml:space="preserve">Qwen3.8-Flash-Next (FP8)</w:t>
            </w:r>
          </w:p>
        </w:tc>
        <w:tc>
          <w:tcPr>
            <w:tcW w:type="dxa" w:w="1263"/>
            <w:tcMar>
              <w:top w:type="dxa" w:w="60"/>
              <w:left w:type="dxa" w:w="80"/>
              <w:bottom w:type="dxa" w:w="60"/>
              <w:right w:type="dxa" w:w="80"/>
            </w:tcMar>
          </w:tcPr>
          <w:p>
            <w:pPr>
              <w:spacing w:after="0"/>
            </w:pPr>
            <w:r>
              <w:rPr>
                <w:b w:val="false"/>
                <w:bCs w:val="false"/>
                <w:sz w:val="17"/>
                <w:szCs w:val="17"/>
              </w:rPr>
              <w:t xml:space="preserve">160 GB</w:t>
            </w:r>
          </w:p>
        </w:tc>
        <w:tc>
          <w:tcPr>
            <w:tcW w:type="dxa" w:w="1984"/>
            <w:tcMar>
              <w:top w:type="dxa" w:w="60"/>
              <w:left w:type="dxa" w:w="80"/>
              <w:bottom w:type="dxa" w:w="60"/>
              <w:right w:type="dxa" w:w="80"/>
            </w:tcMar>
          </w:tcPr>
          <w:p>
            <w:pPr>
              <w:spacing w:after="0"/>
            </w:pPr>
            <w:r>
              <w:rPr>
                <w:b w:val="false"/>
                <w:bCs w:val="false"/>
                <w:sz w:val="17"/>
                <w:szCs w:val="17"/>
              </w:rPr>
              <w:t xml:space="preserve">2× 96 GB, Tensor-Parallel 2</w:t>
            </w:r>
          </w:p>
        </w:tc>
        <w:tc>
          <w:tcPr>
            <w:tcW w:type="dxa" w:w="1443"/>
            <w:tcMar>
              <w:top w:type="dxa" w:w="60"/>
              <w:left w:type="dxa" w:w="80"/>
              <w:bottom w:type="dxa" w:w="60"/>
              <w:right w:type="dxa" w:w="80"/>
            </w:tcMar>
          </w:tcPr>
          <w:p>
            <w:pPr>
              <w:spacing w:after="0"/>
            </w:pPr>
            <w:r>
              <w:rPr>
                <w:b w:val="false"/>
                <w:bCs w:val="false"/>
                <w:sz w:val="17"/>
                <w:szCs w:val="17"/>
              </w:rPr>
              <w:t xml:space="preserve">≥ 1 TB/s je Karte</w:t>
            </w:r>
          </w:p>
        </w:tc>
        <w:tc>
          <w:tcPr>
            <w:tcW w:type="dxa" w:w="2165"/>
            <w:tcMar>
              <w:top w:type="dxa" w:w="60"/>
              <w:left w:type="dxa" w:w="80"/>
              <w:bottom w:type="dxa" w:w="60"/>
              <w:right w:type="dxa" w:w="80"/>
            </w:tcMar>
          </w:tcPr>
          <w:p>
            <w:pPr>
              <w:spacing w:after="0"/>
            </w:pPr>
            <w:r>
              <w:rPr>
                <w:b w:val="false"/>
                <w:bCs w:val="false"/>
                <w:sz w:val="17"/>
                <w:szCs w:val="17"/>
              </w:rPr>
              <w:t xml:space="preserve">Ultra-sparse: hohe Tokenrate bei großem Speicher</w:t>
            </w:r>
          </w:p>
        </w:tc>
      </w:tr>
      <w:tr>
        <w:tc>
          <w:tcPr>
            <w:tcW w:type="dxa" w:w="2165"/>
            <w:tcMar>
              <w:top w:type="dxa" w:w="60"/>
              <w:left w:type="dxa" w:w="80"/>
              <w:bottom w:type="dxa" w:w="60"/>
              <w:right w:type="dxa" w:w="80"/>
            </w:tcMar>
          </w:tcPr>
          <w:p>
            <w:pPr>
              <w:spacing w:after="0"/>
            </w:pPr>
            <w:r>
              <w:rPr>
                <w:b w:val="false"/>
                <w:bCs w:val="false"/>
                <w:sz w:val="17"/>
                <w:szCs w:val="17"/>
              </w:rPr>
              <w:t xml:space="preserve">DeepSeek-V4-Flash / GLM-5.3-Flash (4-bit)</w:t>
            </w:r>
          </w:p>
        </w:tc>
        <w:tc>
          <w:tcPr>
            <w:tcW w:type="dxa" w:w="1263"/>
            <w:tcMar>
              <w:top w:type="dxa" w:w="60"/>
              <w:left w:type="dxa" w:w="80"/>
              <w:bottom w:type="dxa" w:w="60"/>
              <w:right w:type="dxa" w:w="80"/>
            </w:tcMar>
          </w:tcPr>
          <w:p>
            <w:pPr>
              <w:spacing w:after="0"/>
            </w:pPr>
            <w:r>
              <w:rPr>
                <w:b w:val="false"/>
                <w:bCs w:val="false"/>
                <w:sz w:val="17"/>
                <w:szCs w:val="17"/>
              </w:rPr>
              <w:t xml:space="preserve">192–224 GB</w:t>
            </w:r>
          </w:p>
        </w:tc>
        <w:tc>
          <w:tcPr>
            <w:tcW w:type="dxa" w:w="1984"/>
            <w:tcMar>
              <w:top w:type="dxa" w:w="60"/>
              <w:left w:type="dxa" w:w="80"/>
              <w:bottom w:type="dxa" w:w="60"/>
              <w:right w:type="dxa" w:w="80"/>
            </w:tcMar>
          </w:tcPr>
          <w:p>
            <w:pPr>
              <w:spacing w:after="0"/>
            </w:pPr>
            <w:r>
              <w:rPr>
                <w:b w:val="false"/>
                <w:bCs w:val="false"/>
                <w:sz w:val="17"/>
                <w:szCs w:val="17"/>
              </w:rPr>
              <w:t xml:space="preserve">3× 96 GB</w:t>
            </w:r>
          </w:p>
        </w:tc>
        <w:tc>
          <w:tcPr>
            <w:tcW w:type="dxa" w:w="1443"/>
            <w:tcMar>
              <w:top w:type="dxa" w:w="60"/>
              <w:left w:type="dxa" w:w="80"/>
              <w:bottom w:type="dxa" w:w="60"/>
              <w:right w:type="dxa" w:w="80"/>
            </w:tcMar>
          </w:tcPr>
          <w:p>
            <w:pPr>
              <w:spacing w:after="0"/>
            </w:pPr>
            <w:r>
              <w:rPr>
                <w:b w:val="false"/>
                <w:bCs w:val="false"/>
                <w:sz w:val="17"/>
                <w:szCs w:val="17"/>
              </w:rPr>
              <w:t xml:space="preserve">≥ 1 TB/s je Karte</w:t>
            </w:r>
          </w:p>
        </w:tc>
        <w:tc>
          <w:tcPr>
            <w:tcW w:type="dxa" w:w="2165"/>
            <w:tcMar>
              <w:top w:type="dxa" w:w="60"/>
              <w:left w:type="dxa" w:w="80"/>
              <w:bottom w:type="dxa" w:w="60"/>
              <w:right w:type="dxa" w:w="80"/>
            </w:tcMar>
          </w:tcPr>
          <w:p>
            <w:pPr>
              <w:spacing w:after="0"/>
            </w:pPr>
            <w:r>
              <w:rPr>
                <w:b w:val="false"/>
                <w:bCs w:val="false"/>
                <w:sz w:val="17"/>
                <w:szCs w:val="17"/>
              </w:rPr>
              <w:t xml:space="preserve">NVLink/hohe PCIe-Bandbreite zwischen den Karten nötig</w:t>
            </w:r>
          </w:p>
        </w:tc>
      </w:tr>
      <w:tr>
        <w:tc>
          <w:tcPr>
            <w:tcW w:type="dxa" w:w="2165"/>
            <w:tcMar>
              <w:top w:type="dxa" w:w="60"/>
              <w:left w:type="dxa" w:w="80"/>
              <w:bottom w:type="dxa" w:w="60"/>
              <w:right w:type="dxa" w:w="80"/>
            </w:tcMar>
          </w:tcPr>
          <w:p>
            <w:pPr>
              <w:spacing w:after="0"/>
            </w:pPr>
            <w:r>
              <w:rPr>
                <w:b w:val="false"/>
                <w:bCs w:val="false"/>
                <w:sz w:val="17"/>
                <w:szCs w:val="17"/>
              </w:rPr>
              <w:t xml:space="preserve">DeepSeek-V4-Flash / GLM-5.3-Flash (FP8)</w:t>
            </w:r>
          </w:p>
        </w:tc>
        <w:tc>
          <w:tcPr>
            <w:tcW w:type="dxa" w:w="1263"/>
            <w:tcMar>
              <w:top w:type="dxa" w:w="60"/>
              <w:left w:type="dxa" w:w="80"/>
              <w:bottom w:type="dxa" w:w="60"/>
              <w:right w:type="dxa" w:w="80"/>
            </w:tcMar>
          </w:tcPr>
          <w:p>
            <w:pPr>
              <w:spacing w:after="0"/>
            </w:pPr>
            <w:r>
              <w:rPr>
                <w:b w:val="false"/>
                <w:bCs w:val="false"/>
                <w:sz w:val="17"/>
                <w:szCs w:val="17"/>
              </w:rPr>
              <w:t xml:space="preserve">384–448 GB</w:t>
            </w:r>
          </w:p>
        </w:tc>
        <w:tc>
          <w:tcPr>
            <w:tcW w:type="dxa" w:w="1984"/>
            <w:tcMar>
              <w:top w:type="dxa" w:w="60"/>
              <w:left w:type="dxa" w:w="80"/>
              <w:bottom w:type="dxa" w:w="60"/>
              <w:right w:type="dxa" w:w="80"/>
            </w:tcMar>
          </w:tcPr>
          <w:p>
            <w:pPr>
              <w:spacing w:after="0"/>
            </w:pPr>
            <w:r>
              <w:rPr>
                <w:b w:val="false"/>
                <w:bCs w:val="false"/>
                <w:sz w:val="17"/>
                <w:szCs w:val="17"/>
              </w:rPr>
              <w:t xml:space="preserve">4–8× 96 GB oder HBM-Serverknoten</w:t>
            </w:r>
          </w:p>
        </w:tc>
        <w:tc>
          <w:tcPr>
            <w:tcW w:type="dxa" w:w="1443"/>
            <w:tcMar>
              <w:top w:type="dxa" w:w="60"/>
              <w:left w:type="dxa" w:w="80"/>
              <w:bottom w:type="dxa" w:w="60"/>
              <w:right w:type="dxa" w:w="80"/>
            </w:tcMar>
          </w:tcPr>
          <w:p>
            <w:pPr>
              <w:spacing w:after="0"/>
            </w:pPr>
            <w:r>
              <w:rPr>
                <w:b w:val="false"/>
                <w:bCs w:val="false"/>
                <w:sz w:val="17"/>
                <w:szCs w:val="17"/>
              </w:rPr>
              <w:t xml:space="preserve">HBM-Klasse</w:t>
            </w:r>
          </w:p>
        </w:tc>
        <w:tc>
          <w:tcPr>
            <w:tcW w:type="dxa" w:w="2165"/>
            <w:tcMar>
              <w:top w:type="dxa" w:w="60"/>
              <w:left w:type="dxa" w:w="80"/>
              <w:bottom w:type="dxa" w:w="60"/>
              <w:right w:type="dxa" w:w="80"/>
            </w:tcMar>
          </w:tcPr>
          <w:p>
            <w:pPr>
              <w:spacing w:after="0"/>
            </w:pPr>
            <w:r>
              <w:rPr>
                <w:b w:val="false"/>
                <w:bCs w:val="false"/>
                <w:sz w:val="17"/>
                <w:szCs w:val="17"/>
              </w:rPr>
              <w:t xml:space="preserve">Ab hier eigener Serverraum: Strom, Kühlung, Rack</w:t>
            </w:r>
          </w:p>
        </w:tc>
      </w:tr>
    </w:tbl>
    <w:p>
      <w:pPr>
        <w:pStyle w:val="Heading2"/>
        <w:spacing w:after="120" w:before="240"/>
      </w:pPr>
      <w:r>
        <w:rPr>
          <w:b/>
          <w:bCs/>
          <w:color w:val="1F3864"/>
          <w:sz w:val="24"/>
          <w:szCs w:val="24"/>
        </w:rPr>
        <w:t xml:space="preserve">7.2  Host-RAM</w:t>
      </w:r>
    </w:p>
    <w:p>
      <w:pPr>
        <w:pStyle w:val="ListParagraph"/>
        <w:numPr>
          <w:ilvl w:val="0"/>
          <w:numId w:val="2"/>
        </w:numPr>
        <w:spacing w:after="60"/>
      </w:pPr>
      <w:r>
        <w:rPr>
          <w:sz w:val="20"/>
          <w:szCs w:val="20"/>
        </w:rPr>
        <w:t xml:space="preserve">Faustregel: Host-RAM ≥ 1,5× der Summe aller Modellgewichte, mindestens aber 128 GB. Grund ist das Staging beim Laden der Checkpoints — Modelle werden über den Host-RAM in den Gerätespeicher gebracht.</w:t>
      </w:r>
    </w:p>
    <w:p>
      <w:pPr>
        <w:pStyle w:val="ListParagraph"/>
        <w:numPr>
          <w:ilvl w:val="0"/>
          <w:numId w:val="2"/>
        </w:numPr>
        <w:spacing w:after="60"/>
      </w:pPr>
      <w:r>
        <w:rPr>
          <w:sz w:val="20"/>
          <w:szCs w:val="20"/>
        </w:rPr>
        <w:t xml:space="preserve">Bei Unified-Memory-Geräten entfällt die Trennung; dort zählt der gemeinsame Pool, und die Empfehlung lautet: nutzbarer Pool ≥ Summe aus Kapitel 3.4.</w:t>
      </w:r>
    </w:p>
    <w:p>
      <w:pPr>
        <w:pStyle w:val="ListParagraph"/>
        <w:numPr>
          <w:ilvl w:val="0"/>
          <w:numId w:val="2"/>
        </w:numPr>
        <w:spacing w:after="60"/>
      </w:pPr>
      <w:r>
        <w:rPr>
          <w:sz w:val="20"/>
          <w:szCs w:val="20"/>
        </w:rPr>
        <w:t xml:space="preserve">Zusätzlich: 16–24 GB für Qdrant bei großen Korpora, 4–8 GB für PostgreSQL, 8–16 GB für Ingest-Worker und Anwendungsdienste.</w:t>
      </w:r>
    </w:p>
    <w:p>
      <w:pPr>
        <w:pStyle w:val="Heading2"/>
        <w:spacing w:after="120" w:before="240"/>
      </w:pPr>
      <w:r>
        <w:rPr>
          <w:b/>
          <w:bCs/>
          <w:color w:val="1F3864"/>
          <w:sz w:val="24"/>
          <w:szCs w:val="24"/>
        </w:rPr>
        <w:t xml:space="preserve">7.3  CPU</w:t>
      </w:r>
    </w:p>
    <w:p>
      <w:pPr>
        <w:pStyle w:val="ListParagraph"/>
        <w:numPr>
          <w:ilvl w:val="0"/>
          <w:numId w:val="2"/>
        </w:numPr>
        <w:spacing w:after="60"/>
      </w:pPr>
      <w:r>
        <w:rPr>
          <w:sz w:val="20"/>
          <w:szCs w:val="20"/>
        </w:rPr>
        <w:t xml:space="preserve">Mindestens 16 physische Kerne. Die CPU macht das Tokenisieren, das Dokument-Parsing beim Ingest (PDF-Rendering, Office-Konvertierung), Qdrant-Filterung und den Anwendungsstack.</w:t>
      </w:r>
    </w:p>
    <w:p>
      <w:pPr>
        <w:pStyle w:val="ListParagraph"/>
        <w:numPr>
          <w:ilvl w:val="0"/>
          <w:numId w:val="2"/>
        </w:numPr>
        <w:spacing w:after="60"/>
      </w:pPr>
      <w:r>
        <w:rPr>
          <w:sz w:val="20"/>
          <w:szCs w:val="20"/>
        </w:rPr>
        <w:t xml:space="preserve">Empfohlen 32 Kerne, wenn Ingest und Chat parallel laufen sollen. PDF-Seiten-Rendering ist CPU-gebunden und blockiert sonst die Antwortlatenz.</w:t>
      </w:r>
    </w:p>
    <w:p>
      <w:pPr>
        <w:pStyle w:val="ListParagraph"/>
        <w:numPr>
          <w:ilvl w:val="0"/>
          <w:numId w:val="2"/>
        </w:numPr>
        <w:spacing w:after="60"/>
      </w:pPr>
      <w:r>
        <w:rPr>
          <w:sz w:val="20"/>
          <w:szCs w:val="20"/>
        </w:rPr>
        <w:t xml:space="preserve">Bei Multi-GPU-Servern: genügend PCIe-5.0-Lanes für alle Karten in x16 — geteilte x8-Anbindung kostet beim Tensor-Parallelismus spürbar Leistung.</w:t>
      </w:r>
    </w:p>
    <w:p>
      <w:pPr>
        <w:pStyle w:val="Heading2"/>
        <w:spacing w:after="120" w:before="240"/>
      </w:pPr>
      <w:r>
        <w:rPr>
          <w:b/>
          <w:bCs/>
          <w:color w:val="1F3864"/>
          <w:sz w:val="24"/>
          <w:szCs w:val="24"/>
        </w:rPr>
        <w:t xml:space="preserve">7.4  Speicher und I/O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4"/>
        <w:gridCol w:w="1443"/>
        <w:gridCol w:w="1624"/>
        <w:gridCol w:w="4149"/>
      </w:tblGrid>
      <w:tr>
        <w:trPr>
          <w:tblHeader/>
        </w:trPr>
        <w:tc>
          <w:tcPr>
            <w:tcW w:type="dxa" w:w="1804"/>
            <w:shd w:fill="1F3864" w:color="auto" w:val="clear"/>
            <w:tcMar>
              <w:top w:type="dxa" w:w="60"/>
              <w:left w:type="dxa" w:w="80"/>
              <w:bottom w:type="dxa" w:w="60"/>
              <w:right w:type="dxa" w:w="80"/>
            </w:tcMar>
          </w:tcPr>
          <w:p>
            <w:pPr>
              <w:spacing w:after="0"/>
            </w:pPr>
            <w:r>
              <w:rPr>
                <w:b/>
                <w:bCs/>
                <w:color w:val="FFFFFF"/>
                <w:sz w:val="17"/>
                <w:szCs w:val="17"/>
              </w:rPr>
              <w:t xml:space="preserve">Ressource</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Minimum</w:t>
            </w:r>
          </w:p>
        </w:tc>
        <w:tc>
          <w:tcPr>
            <w:tcW w:type="dxa" w:w="1624"/>
            <w:shd w:fill="1F3864" w:color="auto" w:val="clear"/>
            <w:tcMar>
              <w:top w:type="dxa" w:w="60"/>
              <w:left w:type="dxa" w:w="80"/>
              <w:bottom w:type="dxa" w:w="60"/>
              <w:right w:type="dxa" w:w="80"/>
            </w:tcMar>
          </w:tcPr>
          <w:p>
            <w:pPr>
              <w:spacing w:after="0"/>
            </w:pPr>
            <w:r>
              <w:rPr>
                <w:b/>
                <w:bCs/>
                <w:color w:val="FFFFFF"/>
                <w:sz w:val="17"/>
                <w:szCs w:val="17"/>
              </w:rPr>
              <w:t xml:space="preserve">Empfohlen</w:t>
            </w:r>
          </w:p>
        </w:tc>
        <w:tc>
          <w:tcPr>
            <w:tcW w:type="dxa" w:w="4149"/>
            <w:shd w:fill="1F3864" w:color="auto" w:val="clear"/>
            <w:tcMar>
              <w:top w:type="dxa" w:w="60"/>
              <w:left w:type="dxa" w:w="80"/>
              <w:bottom w:type="dxa" w:w="60"/>
              <w:right w:type="dxa" w:w="80"/>
            </w:tcMar>
          </w:tcPr>
          <w:p>
            <w:pPr>
              <w:spacing w:after="0"/>
            </w:pPr>
            <w:r>
              <w:rPr>
                <w:b/>
                <w:bCs/>
                <w:color w:val="FFFFFF"/>
                <w:sz w:val="17"/>
                <w:szCs w:val="17"/>
              </w:rPr>
              <w:t xml:space="preserve">Begründung</w:t>
            </w:r>
          </w:p>
        </w:tc>
      </w:tr>
      <w:tr>
        <w:tc>
          <w:tcPr>
            <w:tcW w:type="dxa" w:w="1804"/>
            <w:tcMar>
              <w:top w:type="dxa" w:w="60"/>
              <w:left w:type="dxa" w:w="80"/>
              <w:bottom w:type="dxa" w:w="60"/>
              <w:right w:type="dxa" w:w="80"/>
            </w:tcMar>
          </w:tcPr>
          <w:p>
            <w:pPr>
              <w:spacing w:after="0"/>
            </w:pPr>
            <w:r>
              <w:rPr>
                <w:b w:val="false"/>
                <w:bCs w:val="false"/>
                <w:sz w:val="17"/>
                <w:szCs w:val="17"/>
              </w:rPr>
              <w:t xml:space="preserve">NVMe-Kapazität</w:t>
            </w:r>
          </w:p>
        </w:tc>
        <w:tc>
          <w:tcPr>
            <w:tcW w:type="dxa" w:w="1443"/>
            <w:tcMar>
              <w:top w:type="dxa" w:w="60"/>
              <w:left w:type="dxa" w:w="80"/>
              <w:bottom w:type="dxa" w:w="60"/>
              <w:right w:type="dxa" w:w="80"/>
            </w:tcMar>
          </w:tcPr>
          <w:p>
            <w:pPr>
              <w:spacing w:after="0"/>
            </w:pPr>
            <w:r>
              <w:rPr>
                <w:b w:val="false"/>
                <w:bCs w:val="false"/>
                <w:sz w:val="17"/>
                <w:szCs w:val="17"/>
              </w:rPr>
              <w:t xml:space="preserve">2 TB</w:t>
            </w:r>
          </w:p>
        </w:tc>
        <w:tc>
          <w:tcPr>
            <w:tcW w:type="dxa" w:w="1624"/>
            <w:tcMar>
              <w:top w:type="dxa" w:w="60"/>
              <w:left w:type="dxa" w:w="80"/>
              <w:bottom w:type="dxa" w:w="60"/>
              <w:right w:type="dxa" w:w="80"/>
            </w:tcMar>
          </w:tcPr>
          <w:p>
            <w:pPr>
              <w:spacing w:after="0"/>
            </w:pPr>
            <w:r>
              <w:rPr>
                <w:b w:val="false"/>
                <w:bCs w:val="false"/>
                <w:sz w:val="17"/>
                <w:szCs w:val="17"/>
              </w:rPr>
              <w:t xml:space="preserve">4–8 TB</w:t>
            </w:r>
          </w:p>
        </w:tc>
        <w:tc>
          <w:tcPr>
            <w:tcW w:type="dxa" w:w="4149"/>
            <w:tcMar>
              <w:top w:type="dxa" w:w="60"/>
              <w:left w:type="dxa" w:w="80"/>
              <w:bottom w:type="dxa" w:w="60"/>
              <w:right w:type="dxa" w:w="80"/>
            </w:tcMar>
          </w:tcPr>
          <w:p>
            <w:pPr>
              <w:spacing w:after="0"/>
            </w:pPr>
            <w:r>
              <w:rPr>
                <w:b w:val="false"/>
                <w:bCs w:val="false"/>
                <w:sz w:val="17"/>
                <w:szCs w:val="17"/>
              </w:rPr>
              <w:t xml:space="preserve">Modellgewichte (FP8-Checkpoints ab 300 GB je Modell), Qdrant-Index, Original-Assets aus dem Ingest</w:t>
            </w:r>
          </w:p>
        </w:tc>
      </w:tr>
      <w:tr>
        <w:tc>
          <w:tcPr>
            <w:tcW w:type="dxa" w:w="1804"/>
            <w:tcMar>
              <w:top w:type="dxa" w:w="60"/>
              <w:left w:type="dxa" w:w="80"/>
              <w:bottom w:type="dxa" w:w="60"/>
              <w:right w:type="dxa" w:w="80"/>
            </w:tcMar>
          </w:tcPr>
          <w:p>
            <w:pPr>
              <w:spacing w:after="0"/>
            </w:pPr>
            <w:r>
              <w:rPr>
                <w:b w:val="false"/>
                <w:bCs w:val="false"/>
                <w:sz w:val="17"/>
                <w:szCs w:val="17"/>
              </w:rPr>
              <w:t xml:space="preserve">NVMe-Leistung</w:t>
            </w:r>
          </w:p>
        </w:tc>
        <w:tc>
          <w:tcPr>
            <w:tcW w:type="dxa" w:w="1443"/>
            <w:tcMar>
              <w:top w:type="dxa" w:w="60"/>
              <w:left w:type="dxa" w:w="80"/>
              <w:bottom w:type="dxa" w:w="60"/>
              <w:right w:type="dxa" w:w="80"/>
            </w:tcMar>
          </w:tcPr>
          <w:p>
            <w:pPr>
              <w:spacing w:after="0"/>
            </w:pPr>
            <w:r>
              <w:rPr>
                <w:b w:val="false"/>
                <w:bCs w:val="false"/>
                <w:sz w:val="17"/>
                <w:szCs w:val="17"/>
              </w:rPr>
              <w:t xml:space="preserve">3 GB/s lesend</w:t>
            </w:r>
          </w:p>
        </w:tc>
        <w:tc>
          <w:tcPr>
            <w:tcW w:type="dxa" w:w="1624"/>
            <w:tcMar>
              <w:top w:type="dxa" w:w="60"/>
              <w:left w:type="dxa" w:w="80"/>
              <w:bottom w:type="dxa" w:w="60"/>
              <w:right w:type="dxa" w:w="80"/>
            </w:tcMar>
          </w:tcPr>
          <w:p>
            <w:pPr>
              <w:spacing w:after="0"/>
            </w:pPr>
            <w:r>
              <w:rPr>
                <w:b w:val="false"/>
                <w:bCs w:val="false"/>
                <w:sz w:val="17"/>
                <w:szCs w:val="17"/>
              </w:rPr>
              <w:t xml:space="preserve">7 GB/s (PCIe 4/5)</w:t>
            </w:r>
          </w:p>
        </w:tc>
        <w:tc>
          <w:tcPr>
            <w:tcW w:type="dxa" w:w="4149"/>
            <w:tcMar>
              <w:top w:type="dxa" w:w="60"/>
              <w:left w:type="dxa" w:w="80"/>
              <w:bottom w:type="dxa" w:w="60"/>
              <w:right w:type="dxa" w:w="80"/>
            </w:tcMar>
          </w:tcPr>
          <w:p>
            <w:pPr>
              <w:spacing w:after="0"/>
            </w:pPr>
            <w:r>
              <w:rPr>
                <w:b w:val="false"/>
                <w:bCs w:val="false"/>
                <w:sz w:val="17"/>
                <w:szCs w:val="17"/>
              </w:rPr>
              <w:t xml:space="preserve">Ladezeit der Gewichte; ein 300-GB-Checkpoint braucht bei 3 GB/s bereits ~100 s</w:t>
            </w:r>
          </w:p>
        </w:tc>
      </w:tr>
      <w:tr>
        <w:tc>
          <w:tcPr>
            <w:tcW w:type="dxa" w:w="1804"/>
            <w:tcMar>
              <w:top w:type="dxa" w:w="60"/>
              <w:left w:type="dxa" w:w="80"/>
              <w:bottom w:type="dxa" w:w="60"/>
              <w:right w:type="dxa" w:w="80"/>
            </w:tcMar>
          </w:tcPr>
          <w:p>
            <w:pPr>
              <w:spacing w:after="0"/>
            </w:pPr>
            <w:r>
              <w:rPr>
                <w:b w:val="false"/>
                <w:bCs w:val="false"/>
                <w:sz w:val="17"/>
                <w:szCs w:val="17"/>
              </w:rPr>
              <w:t xml:space="preserve">Netzwerk (Clients)</w:t>
            </w:r>
          </w:p>
        </w:tc>
        <w:tc>
          <w:tcPr>
            <w:tcW w:type="dxa" w:w="1443"/>
            <w:tcMar>
              <w:top w:type="dxa" w:w="60"/>
              <w:left w:type="dxa" w:w="80"/>
              <w:bottom w:type="dxa" w:w="60"/>
              <w:right w:type="dxa" w:w="80"/>
            </w:tcMar>
          </w:tcPr>
          <w:p>
            <w:pPr>
              <w:spacing w:after="0"/>
            </w:pPr>
            <w:r>
              <w:rPr>
                <w:b w:val="false"/>
                <w:bCs w:val="false"/>
                <w:sz w:val="17"/>
                <w:szCs w:val="17"/>
              </w:rPr>
              <w:t xml:space="preserve">1 GbE</w:t>
            </w:r>
          </w:p>
        </w:tc>
        <w:tc>
          <w:tcPr>
            <w:tcW w:type="dxa" w:w="1624"/>
            <w:tcMar>
              <w:top w:type="dxa" w:w="60"/>
              <w:left w:type="dxa" w:w="80"/>
              <w:bottom w:type="dxa" w:w="60"/>
              <w:right w:type="dxa" w:w="80"/>
            </w:tcMar>
          </w:tcPr>
          <w:p>
            <w:pPr>
              <w:spacing w:after="0"/>
            </w:pPr>
            <w:r>
              <w:rPr>
                <w:b w:val="false"/>
                <w:bCs w:val="false"/>
                <w:sz w:val="17"/>
                <w:szCs w:val="17"/>
              </w:rPr>
              <w:t xml:space="preserve">10 GbE</w:t>
            </w:r>
          </w:p>
        </w:tc>
        <w:tc>
          <w:tcPr>
            <w:tcW w:type="dxa" w:w="4149"/>
            <w:tcMar>
              <w:top w:type="dxa" w:w="60"/>
              <w:left w:type="dxa" w:w="80"/>
              <w:bottom w:type="dxa" w:w="60"/>
              <w:right w:type="dxa" w:w="80"/>
            </w:tcMar>
          </w:tcPr>
          <w:p>
            <w:pPr>
              <w:spacing w:after="0"/>
            </w:pPr>
            <w:r>
              <w:rPr>
                <w:b w:val="false"/>
                <w:bCs w:val="false"/>
                <w:sz w:val="17"/>
                <w:szCs w:val="17"/>
              </w:rPr>
              <w:t xml:space="preserve">Streaming der Antworten ist genügsam; Dokumenten-Upload beim Ingest nicht</w:t>
            </w:r>
          </w:p>
        </w:tc>
      </w:tr>
      <w:tr>
        <w:tc>
          <w:tcPr>
            <w:tcW w:type="dxa" w:w="1804"/>
            <w:tcMar>
              <w:top w:type="dxa" w:w="60"/>
              <w:left w:type="dxa" w:w="80"/>
              <w:bottom w:type="dxa" w:w="60"/>
              <w:right w:type="dxa" w:w="80"/>
            </w:tcMar>
          </w:tcPr>
          <w:p>
            <w:pPr>
              <w:spacing w:after="0"/>
            </w:pPr>
            <w:r>
              <w:rPr>
                <w:b w:val="false"/>
                <w:bCs w:val="false"/>
                <w:sz w:val="17"/>
                <w:szCs w:val="17"/>
              </w:rPr>
              <w:t xml:space="preserve">Netzwerk (Knotenverbund)</w:t>
            </w:r>
          </w:p>
        </w:tc>
        <w:tc>
          <w:tcPr>
            <w:tcW w:type="dxa" w:w="1443"/>
            <w:tcMar>
              <w:top w:type="dxa" w:w="60"/>
              <w:left w:type="dxa" w:w="80"/>
              <w:bottom w:type="dxa" w:w="60"/>
              <w:right w:type="dxa" w:w="80"/>
            </w:tcMar>
          </w:tcPr>
          <w:p>
            <w:pPr>
              <w:spacing w:after="0"/>
            </w:pPr>
            <w:r>
              <w:rPr>
                <w:b w:val="false"/>
                <w:bCs w:val="false"/>
                <w:sz w:val="17"/>
                <w:szCs w:val="17"/>
              </w:rPr>
              <w:t xml:space="preserve">—</w:t>
            </w:r>
          </w:p>
        </w:tc>
        <w:tc>
          <w:tcPr>
            <w:tcW w:type="dxa" w:w="1624"/>
            <w:tcMar>
              <w:top w:type="dxa" w:w="60"/>
              <w:left w:type="dxa" w:w="80"/>
              <w:bottom w:type="dxa" w:w="60"/>
              <w:right w:type="dxa" w:w="80"/>
            </w:tcMar>
          </w:tcPr>
          <w:p>
            <w:pPr>
              <w:spacing w:after="0"/>
            </w:pPr>
            <w:r>
              <w:rPr>
                <w:b w:val="false"/>
                <w:bCs w:val="false"/>
                <w:sz w:val="17"/>
                <w:szCs w:val="17"/>
              </w:rPr>
              <w:t xml:space="preserve">≥ 100 Gb/s RDMA</w:t>
            </w:r>
          </w:p>
        </w:tc>
        <w:tc>
          <w:tcPr>
            <w:tcW w:type="dxa" w:w="4149"/>
            <w:tcMar>
              <w:top w:type="dxa" w:w="60"/>
              <w:left w:type="dxa" w:w="80"/>
              <w:bottom w:type="dxa" w:w="60"/>
              <w:right w:type="dxa" w:w="80"/>
            </w:tcMar>
          </w:tcPr>
          <w:p>
            <w:pPr>
              <w:spacing w:after="0"/>
            </w:pPr>
            <w:r>
              <w:rPr>
                <w:b w:val="false"/>
                <w:bCs w:val="false"/>
                <w:sz w:val="17"/>
                <w:szCs w:val="17"/>
              </w:rPr>
              <w:t xml:space="preserve">Nur bei Tensor-/Pipeline-Parallelismus über mehrere Maschinen relevant</w:t>
            </w:r>
          </w:p>
        </w:tc>
      </w:tr>
      <w:tr>
        <w:tc>
          <w:tcPr>
            <w:tcW w:type="dxa" w:w="1804"/>
            <w:tcMar>
              <w:top w:type="dxa" w:w="60"/>
              <w:left w:type="dxa" w:w="80"/>
              <w:bottom w:type="dxa" w:w="60"/>
              <w:right w:type="dxa" w:w="80"/>
            </w:tcMar>
          </w:tcPr>
          <w:p>
            <w:pPr>
              <w:spacing w:after="0"/>
            </w:pPr>
            <w:r>
              <w:rPr>
                <w:b w:val="false"/>
                <w:bCs w:val="false"/>
                <w:sz w:val="17"/>
                <w:szCs w:val="17"/>
              </w:rPr>
              <w:t xml:space="preserve">Backup</w:t>
            </w:r>
          </w:p>
        </w:tc>
        <w:tc>
          <w:tcPr>
            <w:tcW w:type="dxa" w:w="1443"/>
            <w:tcMar>
              <w:top w:type="dxa" w:w="60"/>
              <w:left w:type="dxa" w:w="80"/>
              <w:bottom w:type="dxa" w:w="60"/>
              <w:right w:type="dxa" w:w="80"/>
            </w:tcMar>
          </w:tcPr>
          <w:p>
            <w:pPr>
              <w:spacing w:after="0"/>
            </w:pPr>
            <w:r>
              <w:rPr>
                <w:b w:val="false"/>
                <w:bCs w:val="false"/>
                <w:sz w:val="17"/>
                <w:szCs w:val="17"/>
              </w:rPr>
              <w:t xml:space="preserve">täglich</w:t>
            </w:r>
          </w:p>
        </w:tc>
        <w:tc>
          <w:tcPr>
            <w:tcW w:type="dxa" w:w="1624"/>
            <w:tcMar>
              <w:top w:type="dxa" w:w="60"/>
              <w:left w:type="dxa" w:w="80"/>
              <w:bottom w:type="dxa" w:w="60"/>
              <w:right w:type="dxa" w:w="80"/>
            </w:tcMar>
          </w:tcPr>
          <w:p>
            <w:pPr>
              <w:spacing w:after="0"/>
            </w:pPr>
            <w:r>
              <w:rPr>
                <w:b w:val="false"/>
                <w:bCs w:val="false"/>
                <w:sz w:val="17"/>
                <w:szCs w:val="17"/>
              </w:rPr>
              <w:t xml:space="preserve">täglich inkrementell</w:t>
            </w:r>
          </w:p>
        </w:tc>
        <w:tc>
          <w:tcPr>
            <w:tcW w:type="dxa" w:w="4149"/>
            <w:tcMar>
              <w:top w:type="dxa" w:w="60"/>
              <w:left w:type="dxa" w:w="80"/>
              <w:bottom w:type="dxa" w:w="60"/>
              <w:right w:type="dxa" w:w="80"/>
            </w:tcMar>
          </w:tcPr>
          <w:p>
            <w:pPr>
              <w:spacing w:after="0"/>
            </w:pPr>
            <w:r>
              <w:rPr>
                <w:b w:val="false"/>
                <w:bCs w:val="false"/>
                <w:sz w:val="17"/>
                <w:szCs w:val="17"/>
              </w:rPr>
              <w:t xml:space="preserve">PostgreSQL und Qdrant-Snapshots; Gewichte sind reproduzierbar und müssen nicht gesichert werden</w:t>
            </w:r>
          </w:p>
        </w:tc>
      </w:tr>
    </w:tbl>
    <w:p>
      <w:pPr>
        <w:pStyle w:val="Heading2"/>
        <w:spacing w:after="120" w:before="240"/>
      </w:pPr>
      <w:r>
        <w:rPr>
          <w:b/>
          <w:bCs/>
          <w:color w:val="1F3864"/>
          <w:sz w:val="24"/>
          <w:szCs w:val="24"/>
        </w:rPr>
        <w:t xml:space="preserve">7.5  Betriebssystem und Rahmenbedingungen</w:t>
      </w:r>
    </w:p>
    <w:p>
      <w:pPr>
        <w:pStyle w:val="ListParagraph"/>
        <w:numPr>
          <w:ilvl w:val="0"/>
          <w:numId w:val="2"/>
        </w:numPr>
        <w:spacing w:after="60"/>
      </w:pPr>
      <w:r>
        <w:rPr>
          <w:sz w:val="20"/>
          <w:szCs w:val="20"/>
        </w:rPr>
        <w:t xml:space="preserve">Linux (Ubuntu LTS oder herstellerspezifisches Derivat). Windows ist für den Serverbetrieb nicht vorgesehen.</w:t>
      </w:r>
    </w:p>
    <w:p>
      <w:pPr>
        <w:pStyle w:val="ListParagraph"/>
        <w:numPr>
          <w:ilvl w:val="0"/>
          <w:numId w:val="2"/>
        </w:numPr>
        <w:spacing w:after="60"/>
      </w:pPr>
      <w:r>
        <w:rPr>
          <w:sz w:val="20"/>
          <w:szCs w:val="20"/>
        </w:rPr>
        <w:t xml:space="preserve">Container-Laufzeit mit GPU-Durchreichung; für die Inferenzcontainer memlock unbegrenzt setzen.</w:t>
      </w:r>
    </w:p>
    <w:p>
      <w:pPr>
        <w:pStyle w:val="ListParagraph"/>
        <w:numPr>
          <w:ilvl w:val="0"/>
          <w:numId w:val="2"/>
        </w:numPr>
        <w:spacing w:after="60"/>
      </w:pPr>
      <w:r>
        <w:rPr>
          <w:sz w:val="20"/>
          <w:szCs w:val="20"/>
        </w:rPr>
        <w:t xml:space="preserve">Stromversorgung: pro 96-GB-Karte bis 600 W Dauerlast einplanen, zuzüglich Host. Ein Vier-Karten-Server benötigt eine abgesicherte Zuleitung und aktive Kühlung.</w:t>
      </w:r>
    </w:p>
    <w:p>
      <w:pPr>
        <w:pStyle w:val="ListParagraph"/>
        <w:numPr>
          <w:ilvl w:val="0"/>
          <w:numId w:val="2"/>
        </w:numPr>
        <w:spacing w:after="60"/>
      </w:pPr>
      <w:r>
        <w:rPr>
          <w:sz w:val="20"/>
          <w:szCs w:val="20"/>
        </w:rPr>
        <w:t xml:space="preserve">Physische Umgebung: Desktop-Geräte (Spark, Mac, Mini-PC) sind für Büroumgebungen geeignet; ab zwei GPUs ist ein Serverraum mit Klimatisierung erforderlich.</w:t>
      </w:r>
    </w:p>
    <w:p>
      <w:r>
        <w:br w:type="page"/>
      </w:r>
    </w:p>
    <w:p>
      <w:pPr>
        <w:pStyle w:val="Heading1"/>
        <w:spacing w:after="160" w:before="320"/>
      </w:pPr>
      <w:r>
        <w:rPr>
          <w:b/>
          <w:bCs/>
          <w:color w:val="1F3864"/>
          <w:sz w:val="30"/>
          <w:szCs w:val="30"/>
        </w:rPr>
        <w:t xml:space="preserve">8  Kapazitätstests: wie viel Daten verträgt das Modell?</w:t>
      </w:r>
    </w:p>
    <w:p>
      <w:pPr>
        <w:spacing w:after="120" w:before="0"/>
      </w:pPr>
      <w:r>
        <w:rPr>
          <w:sz w:val="20"/>
          <w:szCs w:val="20"/>
        </w:rPr>
        <w:t xml:space="preserve">Dieses Kapitel hält fest, bis zu welchen Datenmengen Talos zuverlässig arbeitet. Die Tests werden schrittweise ergänzt; die Tabellen sind so angelegt, dass jede neue Messung als Zeile eingetragen werden kann, ohne den Text zu ändern.</w:t>
      </w:r>
    </w:p>
    <w:p>
      <w:pPr>
        <w:pStyle w:val="Heading2"/>
        <w:spacing w:after="120" w:before="240"/>
      </w:pPr>
      <w:r>
        <w:rPr>
          <w:b/>
          <w:bCs/>
          <w:color w:val="1F3864"/>
          <w:sz w:val="24"/>
          <w:szCs w:val="24"/>
        </w:rPr>
        <w:t xml:space="preserve">8.1  Methodik</w:t>
      </w:r>
    </w:p>
    <w:p>
      <w:pPr>
        <w:spacing w:after="120" w:before="0"/>
      </w:pPr>
      <w:r>
        <w:rPr>
          <w:sz w:val="20"/>
          <w:szCs w:val="20"/>
        </w:rPr>
        <w:t xml:space="preserve">Jeder Test folgt demselben Schema: eine Größe wird schrittweise erhöht, bis eines der Abbruchkriterien eintritt. Dokumentiert wird der letzte Wert, bei dem alle Kriterien noch erfüllt waren („grüner Bereich“), und der erste Wert, bei dem eines verletzt wurde („Grenze“).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984"/>
        <w:gridCol w:w="3969"/>
        <w:gridCol w:w="3067"/>
      </w:tblGrid>
      <w:tr>
        <w:trPr>
          <w:tblHeader/>
        </w:trPr>
        <w:tc>
          <w:tcPr>
            <w:tcW w:type="dxa" w:w="1984"/>
            <w:shd w:fill="1F3864" w:color="auto" w:val="clear"/>
            <w:tcMar>
              <w:top w:type="dxa" w:w="60"/>
              <w:left w:type="dxa" w:w="80"/>
              <w:bottom w:type="dxa" w:w="60"/>
              <w:right w:type="dxa" w:w="80"/>
            </w:tcMar>
          </w:tcPr>
          <w:p>
            <w:pPr>
              <w:spacing w:after="0"/>
            </w:pPr>
            <w:r>
              <w:rPr>
                <w:b/>
                <w:bCs/>
                <w:color w:val="FFFFFF"/>
                <w:sz w:val="17"/>
                <w:szCs w:val="17"/>
              </w:rPr>
              <w:t xml:space="preserve">Abbruchkriterium</w:t>
            </w:r>
          </w:p>
        </w:tc>
        <w:tc>
          <w:tcPr>
            <w:tcW w:type="dxa" w:w="3969"/>
            <w:shd w:fill="1F3864" w:color="auto" w:val="clear"/>
            <w:tcMar>
              <w:top w:type="dxa" w:w="60"/>
              <w:left w:type="dxa" w:w="80"/>
              <w:bottom w:type="dxa" w:w="60"/>
              <w:right w:type="dxa" w:w="80"/>
            </w:tcMar>
          </w:tcPr>
          <w:p>
            <w:pPr>
              <w:spacing w:after="0"/>
            </w:pPr>
            <w:r>
              <w:rPr>
                <w:b/>
                <w:bCs/>
                <w:color w:val="FFFFFF"/>
                <w:sz w:val="17"/>
                <w:szCs w:val="17"/>
              </w:rPr>
              <w:t xml:space="preserve">Definition</w:t>
            </w:r>
          </w:p>
        </w:tc>
        <w:tc>
          <w:tcPr>
            <w:tcW w:type="dxa" w:w="3067"/>
            <w:shd w:fill="1F3864" w:color="auto" w:val="clear"/>
            <w:tcMar>
              <w:top w:type="dxa" w:w="60"/>
              <w:left w:type="dxa" w:w="80"/>
              <w:bottom w:type="dxa" w:w="60"/>
              <w:right w:type="dxa" w:w="80"/>
            </w:tcMar>
          </w:tcPr>
          <w:p>
            <w:pPr>
              <w:spacing w:after="0"/>
            </w:pPr>
            <w:r>
              <w:rPr>
                <w:b/>
                <w:bCs/>
                <w:color w:val="FFFFFF"/>
                <w:sz w:val="17"/>
                <w:szCs w:val="17"/>
              </w:rPr>
              <w:t xml:space="preserve">Messung</w:t>
            </w:r>
          </w:p>
        </w:tc>
      </w:tr>
      <w:tr>
        <w:tc>
          <w:tcPr>
            <w:tcW w:type="dxa" w:w="1984"/>
            <w:tcMar>
              <w:top w:type="dxa" w:w="60"/>
              <w:left w:type="dxa" w:w="80"/>
              <w:bottom w:type="dxa" w:w="60"/>
              <w:right w:type="dxa" w:w="80"/>
            </w:tcMar>
          </w:tcPr>
          <w:p>
            <w:pPr>
              <w:spacing w:after="0"/>
            </w:pPr>
            <w:r>
              <w:rPr>
                <w:b w:val="false"/>
                <w:bCs w:val="false"/>
                <w:sz w:val="17"/>
                <w:szCs w:val="17"/>
              </w:rPr>
              <w:t xml:space="preserve">Fachliche Korrektheit</w:t>
            </w:r>
          </w:p>
        </w:tc>
        <w:tc>
          <w:tcPr>
            <w:tcW w:type="dxa" w:w="3969"/>
            <w:tcMar>
              <w:top w:type="dxa" w:w="60"/>
              <w:left w:type="dxa" w:w="80"/>
              <w:bottom w:type="dxa" w:w="60"/>
              <w:right w:type="dxa" w:w="80"/>
            </w:tcMar>
          </w:tcPr>
          <w:p>
            <w:pPr>
              <w:spacing w:after="0"/>
            </w:pPr>
            <w:r>
              <w:rPr>
                <w:b w:val="false"/>
                <w:bCs w:val="false"/>
                <w:sz w:val="17"/>
                <w:szCs w:val="17"/>
              </w:rPr>
              <w:t xml:space="preserve">Antwort enthält keine erfundenen Spalten/Werte und beantwortet die Frage</w:t>
            </w:r>
          </w:p>
        </w:tc>
        <w:tc>
          <w:tcPr>
            <w:tcW w:type="dxa" w:w="3067"/>
            <w:tcMar>
              <w:top w:type="dxa" w:w="60"/>
              <w:left w:type="dxa" w:w="80"/>
              <w:bottom w:type="dxa" w:w="60"/>
              <w:right w:type="dxa" w:w="80"/>
            </w:tcMar>
          </w:tcPr>
          <w:p>
            <w:pPr>
              <w:spacing w:after="0"/>
            </w:pPr>
            <w:r>
              <w:rPr>
                <w:b w:val="false"/>
                <w:bCs w:val="false"/>
                <w:sz w:val="17"/>
                <w:szCs w:val="17"/>
              </w:rPr>
              <w:t xml:space="preserve">manuelle Bewertung, 10 Referenzfragen je Stufe</w:t>
            </w:r>
          </w:p>
        </w:tc>
      </w:tr>
      <w:tr>
        <w:tc>
          <w:tcPr>
            <w:tcW w:type="dxa" w:w="1984"/>
            <w:tcMar>
              <w:top w:type="dxa" w:w="60"/>
              <w:left w:type="dxa" w:w="80"/>
              <w:bottom w:type="dxa" w:w="60"/>
              <w:right w:type="dxa" w:w="80"/>
            </w:tcMar>
          </w:tcPr>
          <w:p>
            <w:pPr>
              <w:spacing w:after="0"/>
            </w:pPr>
            <w:r>
              <w:rPr>
                <w:b w:val="false"/>
                <w:bCs w:val="false"/>
                <w:sz w:val="17"/>
                <w:szCs w:val="17"/>
              </w:rPr>
              <w:t xml:space="preserve">Vollständigkeit</w:t>
            </w:r>
          </w:p>
        </w:tc>
        <w:tc>
          <w:tcPr>
            <w:tcW w:type="dxa" w:w="3969"/>
            <w:tcMar>
              <w:top w:type="dxa" w:w="60"/>
              <w:left w:type="dxa" w:w="80"/>
              <w:bottom w:type="dxa" w:w="60"/>
              <w:right w:type="dxa" w:w="80"/>
            </w:tcMar>
          </w:tcPr>
          <w:p>
            <w:pPr>
              <w:spacing w:after="0"/>
            </w:pPr>
            <w:r>
              <w:rPr>
                <w:b w:val="false"/>
                <w:bCs w:val="false"/>
                <w:sz w:val="17"/>
                <w:szCs w:val="17"/>
              </w:rPr>
              <w:t xml:space="preserve">Alle relevanten Datensätze werden berücksichtigt, keine stille Kürzung</w:t>
            </w:r>
          </w:p>
        </w:tc>
        <w:tc>
          <w:tcPr>
            <w:tcW w:type="dxa" w:w="3067"/>
            <w:tcMar>
              <w:top w:type="dxa" w:w="60"/>
              <w:left w:type="dxa" w:w="80"/>
              <w:bottom w:type="dxa" w:w="60"/>
              <w:right w:type="dxa" w:w="80"/>
            </w:tcMar>
          </w:tcPr>
          <w:p>
            <w:pPr>
              <w:spacing w:after="0"/>
            </w:pPr>
            <w:r>
              <w:rPr>
                <w:b w:val="false"/>
                <w:bCs w:val="false"/>
                <w:sz w:val="17"/>
                <w:szCs w:val="17"/>
              </w:rPr>
              <w:t xml:space="preserve">Abgleich gegen erwartetes Ergebnis</w:t>
            </w:r>
          </w:p>
        </w:tc>
      </w:tr>
      <w:tr>
        <w:tc>
          <w:tcPr>
            <w:tcW w:type="dxa" w:w="1984"/>
            <w:tcMar>
              <w:top w:type="dxa" w:w="60"/>
              <w:left w:type="dxa" w:w="80"/>
              <w:bottom w:type="dxa" w:w="60"/>
              <w:right w:type="dxa" w:w="80"/>
            </w:tcMar>
          </w:tcPr>
          <w:p>
            <w:pPr>
              <w:spacing w:after="0"/>
            </w:pPr>
            <w:r>
              <w:rPr>
                <w:b w:val="false"/>
                <w:bCs w:val="false"/>
                <w:sz w:val="17"/>
                <w:szCs w:val="17"/>
              </w:rPr>
              <w:t xml:space="preserve">Latenz</w:t>
            </w:r>
          </w:p>
        </w:tc>
        <w:tc>
          <w:tcPr>
            <w:tcW w:type="dxa" w:w="3969"/>
            <w:tcMar>
              <w:top w:type="dxa" w:w="60"/>
              <w:left w:type="dxa" w:w="80"/>
              <w:bottom w:type="dxa" w:w="60"/>
              <w:right w:type="dxa" w:w="80"/>
            </w:tcMar>
          </w:tcPr>
          <w:p>
            <w:pPr>
              <w:spacing w:after="0"/>
            </w:pPr>
            <w:r>
              <w:rPr>
                <w:b w:val="false"/>
                <w:bCs w:val="false"/>
                <w:sz w:val="17"/>
                <w:szCs w:val="17"/>
              </w:rPr>
              <w:t xml:space="preserve">Zeit bis zur fertigen Antwort</w:t>
            </w:r>
          </w:p>
        </w:tc>
        <w:tc>
          <w:tcPr>
            <w:tcW w:type="dxa" w:w="3067"/>
            <w:tcMar>
              <w:top w:type="dxa" w:w="60"/>
              <w:left w:type="dxa" w:w="80"/>
              <w:bottom w:type="dxa" w:w="60"/>
              <w:right w:type="dxa" w:w="80"/>
            </w:tcMar>
          </w:tcPr>
          <w:p>
            <w:pPr>
              <w:spacing w:after="0"/>
            </w:pPr>
            <w:r>
              <w:rPr>
                <w:b w:val="false"/>
                <w:bCs w:val="false"/>
                <w:sz w:val="17"/>
                <w:szCs w:val="17"/>
              </w:rPr>
              <w:t xml:space="preserve">Sekunden, Median aus 10 Läufen</w:t>
            </w:r>
          </w:p>
        </w:tc>
      </w:tr>
      <w:tr>
        <w:tc>
          <w:tcPr>
            <w:tcW w:type="dxa" w:w="1984"/>
            <w:tcMar>
              <w:top w:type="dxa" w:w="60"/>
              <w:left w:type="dxa" w:w="80"/>
              <w:bottom w:type="dxa" w:w="60"/>
              <w:right w:type="dxa" w:w="80"/>
            </w:tcMar>
          </w:tcPr>
          <w:p>
            <w:pPr>
              <w:spacing w:after="0"/>
            </w:pPr>
            <w:r>
              <w:rPr>
                <w:b w:val="false"/>
                <w:bCs w:val="false"/>
                <w:sz w:val="17"/>
                <w:szCs w:val="17"/>
              </w:rPr>
              <w:t xml:space="preserve">Kontextbudget</w:t>
            </w:r>
          </w:p>
        </w:tc>
        <w:tc>
          <w:tcPr>
            <w:tcW w:type="dxa" w:w="3969"/>
            <w:tcMar>
              <w:top w:type="dxa" w:w="60"/>
              <w:left w:type="dxa" w:w="80"/>
              <w:bottom w:type="dxa" w:w="60"/>
              <w:right w:type="dxa" w:w="80"/>
            </w:tcMar>
          </w:tcPr>
          <w:p>
            <w:pPr>
              <w:spacing w:after="0"/>
            </w:pPr>
            <w:r>
              <w:rPr>
                <w:b w:val="false"/>
                <w:bCs w:val="false"/>
                <w:sz w:val="17"/>
                <w:szCs w:val="17"/>
              </w:rPr>
              <w:t xml:space="preserve">Prompt-Token bleiben unter dem Modell-Limit und unter dem KV-Budget</w:t>
            </w:r>
          </w:p>
        </w:tc>
        <w:tc>
          <w:tcPr>
            <w:tcW w:type="dxa" w:w="3067"/>
            <w:tcMar>
              <w:top w:type="dxa" w:w="60"/>
              <w:left w:type="dxa" w:w="80"/>
              <w:bottom w:type="dxa" w:w="60"/>
              <w:right w:type="dxa" w:w="80"/>
            </w:tcMar>
          </w:tcPr>
          <w:p>
            <w:pPr>
              <w:spacing w:after="0"/>
            </w:pPr>
            <w:r>
              <w:rPr>
                <w:b w:val="false"/>
                <w:bCs w:val="false"/>
                <w:sz w:val="17"/>
                <w:szCs w:val="17"/>
              </w:rPr>
              <w:t xml:space="preserve">prompt_tokens aus der API-Antwort</w:t>
            </w:r>
          </w:p>
        </w:tc>
      </w:tr>
      <w:tr>
        <w:tc>
          <w:tcPr>
            <w:tcW w:type="dxa" w:w="1984"/>
            <w:tcMar>
              <w:top w:type="dxa" w:w="60"/>
              <w:left w:type="dxa" w:w="80"/>
              <w:bottom w:type="dxa" w:w="60"/>
              <w:right w:type="dxa" w:w="80"/>
            </w:tcMar>
          </w:tcPr>
          <w:p>
            <w:pPr>
              <w:spacing w:after="0"/>
            </w:pPr>
            <w:r>
              <w:rPr>
                <w:b w:val="false"/>
                <w:bCs w:val="false"/>
                <w:sz w:val="17"/>
                <w:szCs w:val="17"/>
              </w:rPr>
              <w:t xml:space="preserve">Stabilität</w:t>
            </w:r>
          </w:p>
        </w:tc>
        <w:tc>
          <w:tcPr>
            <w:tcW w:type="dxa" w:w="3969"/>
            <w:tcMar>
              <w:top w:type="dxa" w:w="60"/>
              <w:left w:type="dxa" w:w="80"/>
              <w:bottom w:type="dxa" w:w="60"/>
              <w:right w:type="dxa" w:w="80"/>
            </w:tcMar>
          </w:tcPr>
          <w:p>
            <w:pPr>
              <w:spacing w:after="0"/>
            </w:pPr>
            <w:r>
              <w:rPr>
                <w:b w:val="false"/>
                <w:bCs w:val="false"/>
                <w:sz w:val="17"/>
                <w:szCs w:val="17"/>
              </w:rPr>
              <w:t xml:space="preserve">Kein Dienstabsturz, kein OOM, keine Timeouts</w:t>
            </w:r>
          </w:p>
        </w:tc>
        <w:tc>
          <w:tcPr>
            <w:tcW w:type="dxa" w:w="3067"/>
            <w:tcMar>
              <w:top w:type="dxa" w:w="60"/>
              <w:left w:type="dxa" w:w="80"/>
              <w:bottom w:type="dxa" w:w="60"/>
              <w:right w:type="dxa" w:w="80"/>
            </w:tcMar>
          </w:tcPr>
          <w:p>
            <w:pPr>
              <w:spacing w:after="0"/>
            </w:pPr>
            <w:r>
              <w:rPr>
                <w:b w:val="false"/>
                <w:bCs w:val="false"/>
                <w:sz w:val="17"/>
                <w:szCs w:val="17"/>
              </w:rPr>
              <w:t xml:space="preserve">Log-Auswertung</w:t>
            </w:r>
          </w:p>
        </w:tc>
      </w:tr>
    </w:tbl>
    <w:p>
      <w:pPr>
        <w:pBdr>
          <w:left w:val="single" w:color="1F3864" w:sz="18" w:space="8"/>
        </w:pBdr>
        <w:spacing w:after="160" w:before="100"/>
        <w:ind w:left="120"/>
      </w:pPr>
      <w:r>
        <w:rPr>
          <w:i/>
          <w:iCs/>
          <w:color w:val="404040"/>
          <w:sz w:val="19"/>
          <w:szCs w:val="19"/>
        </w:rPr>
        <w:t xml:space="preserve">Standard-Testumgebung, sofern in der Zeile nicht anders vermerkt: DGX Spark (GB10, 128 GB), vLLM 0.23.x, Qwen3.8-27B NVFP4, Reasoning-Level medium, Kontext 262 144, max_num_seqs 8, ein Benutzer.</w:t>
      </w:r>
    </w:p>
    <w:p>
      <w:pPr>
        <w:pStyle w:val="Heading2"/>
        <w:spacing w:after="120" w:before="240"/>
      </w:pPr>
      <w:r>
        <w:rPr>
          <w:b/>
          <w:bCs/>
          <w:color w:val="1F3864"/>
          <w:sz w:val="24"/>
          <w:szCs w:val="24"/>
        </w:rPr>
        <w:t xml:space="preserve">8.2  Test A — Datenbank-Modus: Schemagröße</w:t>
      </w:r>
    </w:p>
    <w:p>
      <w:pPr>
        <w:spacing w:after="120" w:before="0"/>
      </w:pPr>
      <w:r>
        <w:rPr>
          <w:sz w:val="20"/>
          <w:szCs w:val="20"/>
        </w:rPr>
        <w:t xml:space="preserve">Frage: Wie viele Tabellen und Spalten dürfen im Schema-Kontext stehen, bevor das Modell falsche Joins bildet oder das Schema den Kontext sprengt?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902"/>
        <w:gridCol w:w="1082"/>
        <w:gridCol w:w="1082"/>
        <w:gridCol w:w="1804"/>
        <w:gridCol w:w="1804"/>
        <w:gridCol w:w="812"/>
        <w:gridCol w:w="722"/>
      </w:tblGrid>
      <w:tr>
        <w:trPr>
          <w:tblHeader/>
        </w:trPr>
        <w:tc>
          <w:tcPr>
            <w:tcW w:type="dxa" w:w="812"/>
            <w:shd w:fill="1F3864" w:color="auto" w:val="clear"/>
            <w:tcMar>
              <w:top w:type="dxa" w:w="60"/>
              <w:left w:type="dxa" w:w="80"/>
              <w:bottom w:type="dxa" w:w="60"/>
              <w:right w:type="dxa" w:w="80"/>
            </w:tcMar>
          </w:tcPr>
          <w:p>
            <w:pPr>
              <w:spacing w:after="0"/>
            </w:pPr>
            <w:r>
              <w:rPr>
                <w:b/>
                <w:bCs/>
                <w:color w:val="FFFFFF"/>
                <w:sz w:val="17"/>
                <w:szCs w:val="17"/>
              </w:rPr>
              <w:t xml:space="preserve">Test-ID</w:t>
            </w:r>
          </w:p>
        </w:tc>
        <w:tc>
          <w:tcPr>
            <w:tcW w:type="dxa" w:w="902"/>
            <w:shd w:fill="1F3864" w:color="auto" w:val="clear"/>
            <w:tcMar>
              <w:top w:type="dxa" w:w="60"/>
              <w:left w:type="dxa" w:w="80"/>
              <w:bottom w:type="dxa" w:w="60"/>
              <w:right w:type="dxa" w:w="80"/>
            </w:tcMar>
          </w:tcPr>
          <w:p>
            <w:pPr>
              <w:spacing w:after="0"/>
            </w:pPr>
            <w:r>
              <w:rPr>
                <w:b/>
                <w:bCs/>
                <w:color w:val="FFFFFF"/>
                <w:sz w:val="17"/>
                <w:szCs w:val="17"/>
              </w:rPr>
              <w:t xml:space="preserve">Tabellen</w:t>
            </w:r>
          </w:p>
        </w:tc>
        <w:tc>
          <w:tcPr>
            <w:tcW w:type="dxa" w:w="1082"/>
            <w:shd w:fill="1F3864" w:color="auto" w:val="clear"/>
            <w:tcMar>
              <w:top w:type="dxa" w:w="60"/>
              <w:left w:type="dxa" w:w="80"/>
              <w:bottom w:type="dxa" w:w="60"/>
              <w:right w:type="dxa" w:w="80"/>
            </w:tcMar>
          </w:tcPr>
          <w:p>
            <w:pPr>
              <w:spacing w:after="0"/>
            </w:pPr>
            <w:r>
              <w:rPr>
                <w:b/>
                <w:bCs/>
                <w:color w:val="FFFFFF"/>
                <w:sz w:val="17"/>
                <w:szCs w:val="17"/>
              </w:rPr>
              <w:t xml:space="preserve">Spalten gesamt</w:t>
            </w:r>
          </w:p>
        </w:tc>
        <w:tc>
          <w:tcPr>
            <w:tcW w:type="dxa" w:w="1082"/>
            <w:shd w:fill="1F3864" w:color="auto" w:val="clear"/>
            <w:tcMar>
              <w:top w:type="dxa" w:w="60"/>
              <w:left w:type="dxa" w:w="80"/>
              <w:bottom w:type="dxa" w:w="60"/>
              <w:right w:type="dxa" w:w="80"/>
            </w:tcMar>
          </w:tcPr>
          <w:p>
            <w:pPr>
              <w:spacing w:after="0"/>
            </w:pPr>
            <w:r>
              <w:rPr>
                <w:b/>
                <w:bCs/>
                <w:color w:val="FFFFFF"/>
                <w:sz w:val="17"/>
                <w:szCs w:val="17"/>
              </w:rPr>
              <w:t xml:space="preserve">Schema-Token</w:t>
            </w:r>
          </w:p>
        </w:tc>
        <w:tc>
          <w:tcPr>
            <w:tcW w:type="dxa" w:w="1804"/>
            <w:shd w:fill="1F3864" w:color="auto" w:val="clear"/>
            <w:tcMar>
              <w:top w:type="dxa" w:w="60"/>
              <w:left w:type="dxa" w:w="80"/>
              <w:bottom w:type="dxa" w:w="60"/>
              <w:right w:type="dxa" w:w="80"/>
            </w:tcMar>
          </w:tcPr>
          <w:p>
            <w:pPr>
              <w:spacing w:after="0"/>
            </w:pPr>
            <w:r>
              <w:rPr>
                <w:b/>
                <w:bCs/>
                <w:color w:val="FFFFFF"/>
                <w:sz w:val="17"/>
                <w:szCs w:val="17"/>
              </w:rPr>
              <w:t xml:space="preserve">Modell / Hardware</w:t>
            </w:r>
          </w:p>
        </w:tc>
        <w:tc>
          <w:tcPr>
            <w:tcW w:type="dxa" w:w="1804"/>
            <w:shd w:fill="1F3864" w:color="auto" w:val="clear"/>
            <w:tcMar>
              <w:top w:type="dxa" w:w="60"/>
              <w:left w:type="dxa" w:w="80"/>
              <w:bottom w:type="dxa" w:w="60"/>
              <w:right w:type="dxa" w:w="80"/>
            </w:tcMar>
          </w:tcPr>
          <w:p>
            <w:pPr>
              <w:spacing w:after="0"/>
            </w:pPr>
            <w:r>
              <w:rPr>
                <w:b/>
                <w:bCs/>
                <w:color w:val="FFFFFF"/>
                <w:sz w:val="17"/>
                <w:szCs w:val="17"/>
              </w:rPr>
              <w:t xml:space="preserve">Ergebnis</w:t>
            </w:r>
          </w:p>
        </w:tc>
        <w:tc>
          <w:tcPr>
            <w:tcW w:type="dxa" w:w="812"/>
            <w:shd w:fill="1F3864" w:color="auto" w:val="clear"/>
            <w:tcMar>
              <w:top w:type="dxa" w:w="60"/>
              <w:left w:type="dxa" w:w="80"/>
              <w:bottom w:type="dxa" w:w="60"/>
              <w:right w:type="dxa" w:w="80"/>
            </w:tcMar>
          </w:tcPr>
          <w:p>
            <w:pPr>
              <w:spacing w:after="0"/>
            </w:pPr>
            <w:r>
              <w:rPr>
                <w:b/>
                <w:bCs/>
                <w:color w:val="FFFFFF"/>
                <w:sz w:val="17"/>
                <w:szCs w:val="17"/>
              </w:rPr>
              <w:t xml:space="preserve">Latenz</w:t>
            </w:r>
          </w:p>
        </w:tc>
        <w:tc>
          <w:tcPr>
            <w:tcW w:type="dxa" w:w="722"/>
            <w:shd w:fill="1F3864" w:color="auto" w:val="clear"/>
            <w:tcMar>
              <w:top w:type="dxa" w:w="60"/>
              <w:left w:type="dxa" w:w="80"/>
              <w:bottom w:type="dxa" w:w="60"/>
              <w:right w:type="dxa" w:w="80"/>
            </w:tcMar>
          </w:tcPr>
          <w:p>
            <w:pPr>
              <w:spacing w:after="0"/>
            </w:pPr>
            <w:r>
              <w:rPr>
                <w:b/>
                <w:bCs/>
                <w:color w:val="FFFFFF"/>
                <w:sz w:val="17"/>
                <w:szCs w:val="17"/>
              </w:rPr>
              <w:t xml:space="preserve">Datum</w:t>
            </w:r>
          </w:p>
        </w:tc>
      </w:tr>
      <w:tr>
        <w:tc>
          <w:tcPr>
            <w:tcW w:type="dxa" w:w="812"/>
            <w:tcMar>
              <w:top w:type="dxa" w:w="60"/>
              <w:left w:type="dxa" w:w="80"/>
              <w:bottom w:type="dxa" w:w="60"/>
              <w:right w:type="dxa" w:w="80"/>
            </w:tcMar>
          </w:tcPr>
          <w:p>
            <w:pPr>
              <w:spacing w:after="0"/>
            </w:pPr>
            <w:r>
              <w:rPr>
                <w:b w:val="false"/>
                <w:bCs w:val="false"/>
                <w:sz w:val="17"/>
                <w:szCs w:val="17"/>
              </w:rPr>
              <w:t xml:space="preserve">A-01</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812"/>
            <w:tcMar>
              <w:top w:type="dxa" w:w="60"/>
              <w:left w:type="dxa" w:w="80"/>
              <w:bottom w:type="dxa" w:w="60"/>
              <w:right w:type="dxa" w:w="80"/>
            </w:tcMar>
          </w:tcPr>
          <w:p>
            <w:pPr>
              <w:spacing w:after="0"/>
            </w:pPr>
            <w:r>
              <w:rPr>
                <w:b w:val="false"/>
                <w:bCs w:val="false"/>
                <w:sz w:val="17"/>
                <w:szCs w:val="17"/>
              </w:rPr>
              <w:t xml:space="preserve">offen</w:t>
            </w:r>
          </w:p>
        </w:tc>
        <w:tc>
          <w:tcPr>
            <w:tcW w:type="dxa" w:w="722"/>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A-02</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812"/>
            <w:tcMar>
              <w:top w:type="dxa" w:w="60"/>
              <w:left w:type="dxa" w:w="80"/>
              <w:bottom w:type="dxa" w:w="60"/>
              <w:right w:type="dxa" w:w="80"/>
            </w:tcMar>
          </w:tcPr>
          <w:p>
            <w:pPr>
              <w:spacing w:after="0"/>
            </w:pPr>
            <w:r>
              <w:rPr>
                <w:b w:val="false"/>
                <w:bCs w:val="false"/>
                <w:sz w:val="17"/>
                <w:szCs w:val="17"/>
              </w:rPr>
              <w:t xml:space="preserve">offen</w:t>
            </w:r>
          </w:p>
        </w:tc>
        <w:tc>
          <w:tcPr>
            <w:tcW w:type="dxa" w:w="722"/>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A-03</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812"/>
            <w:tcMar>
              <w:top w:type="dxa" w:w="60"/>
              <w:left w:type="dxa" w:w="80"/>
              <w:bottom w:type="dxa" w:w="60"/>
              <w:right w:type="dxa" w:w="80"/>
            </w:tcMar>
          </w:tcPr>
          <w:p>
            <w:pPr>
              <w:spacing w:after="0"/>
            </w:pPr>
            <w:r>
              <w:rPr>
                <w:b w:val="false"/>
                <w:bCs w:val="false"/>
                <w:sz w:val="17"/>
                <w:szCs w:val="17"/>
              </w:rPr>
              <w:t xml:space="preserve">offen</w:t>
            </w:r>
          </w:p>
        </w:tc>
        <w:tc>
          <w:tcPr>
            <w:tcW w:type="dxa" w:w="722"/>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A-04</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812"/>
            <w:tcMar>
              <w:top w:type="dxa" w:w="60"/>
              <w:left w:type="dxa" w:w="80"/>
              <w:bottom w:type="dxa" w:w="60"/>
              <w:right w:type="dxa" w:w="80"/>
            </w:tcMar>
          </w:tcPr>
          <w:p>
            <w:pPr>
              <w:spacing w:after="0"/>
            </w:pPr>
            <w:r>
              <w:rPr>
                <w:b w:val="false"/>
                <w:bCs w:val="false"/>
                <w:sz w:val="17"/>
                <w:szCs w:val="17"/>
              </w:rPr>
              <w:t xml:space="preserve">offen</w:t>
            </w:r>
          </w:p>
        </w:tc>
        <w:tc>
          <w:tcPr>
            <w:tcW w:type="dxa" w:w="722"/>
            <w:tcMar>
              <w:top w:type="dxa" w:w="60"/>
              <w:left w:type="dxa" w:w="80"/>
              <w:bottom w:type="dxa" w:w="60"/>
              <w:right w:type="dxa" w:w="80"/>
            </w:tcMar>
          </w:tcPr>
          <w:p>
            <w:pPr>
              <w:spacing w:after="0"/>
            </w:pPr>
            <w:r>
              <w:rPr>
                <w:b w:val="false"/>
                <w:bCs w:val="false"/>
                <w:sz w:val="17"/>
                <w:szCs w:val="17"/>
              </w:rPr>
              <w:t xml:space="preserve">offen</w:t>
            </w:r>
          </w:p>
        </w:tc>
      </w:tr>
    </w:tbl>
    <w:p>
      <w:pPr>
        <w:spacing w:after="120" w:before="0"/>
      </w:pPr>
      <w:r>
        <w:rPr>
          <w:i/>
          <w:iCs/>
          <w:sz w:val="18"/>
          <w:szCs w:val="18"/>
        </w:rPr>
        <w:t xml:space="preserve">Vorgesehene Stufen: 5 / 15 / 40 / 100 / 250 Tabellen. Zusätzlich zu erfassen: Wirkung einer Schema-Vorauswahl (nur relevante Tabellen injizieren) gegenüber Volleinspeisung.</w:t>
      </w:r>
    </w:p>
    <w:p>
      <w:pPr>
        <w:pStyle w:val="Heading2"/>
        <w:spacing w:after="120" w:before="240"/>
      </w:pPr>
      <w:r>
        <w:rPr>
          <w:b/>
          <w:bCs/>
          <w:color w:val="1F3864"/>
          <w:sz w:val="24"/>
          <w:szCs w:val="24"/>
        </w:rPr>
        <w:t xml:space="preserve">8.3  Test B — Datenbank-Modus: Ergebnismenge</w:t>
      </w:r>
    </w:p>
    <w:p>
      <w:pPr>
        <w:spacing w:after="120" w:before="0"/>
      </w:pPr>
      <w:r>
        <w:rPr>
          <w:sz w:val="20"/>
          <w:szCs w:val="20"/>
        </w:rPr>
        <w:t xml:space="preserve">Frage: Wie viele Zeilen eines Abfrageergebnisses kann das Modell verarbeiten, bevor es aggregiert statt liest oder Werte verwechselt?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902"/>
        <w:gridCol w:w="902"/>
        <w:gridCol w:w="1173"/>
        <w:gridCol w:w="1894"/>
        <w:gridCol w:w="1804"/>
        <w:gridCol w:w="812"/>
        <w:gridCol w:w="721"/>
      </w:tblGrid>
      <w:tr>
        <w:trPr>
          <w:tblHeader/>
        </w:trPr>
        <w:tc>
          <w:tcPr>
            <w:tcW w:type="dxa" w:w="812"/>
            <w:shd w:fill="1F3864" w:color="auto" w:val="clear"/>
            <w:tcMar>
              <w:top w:type="dxa" w:w="60"/>
              <w:left w:type="dxa" w:w="80"/>
              <w:bottom w:type="dxa" w:w="60"/>
              <w:right w:type="dxa" w:w="80"/>
            </w:tcMar>
          </w:tcPr>
          <w:p>
            <w:pPr>
              <w:spacing w:after="0"/>
            </w:pPr>
            <w:r>
              <w:rPr>
                <w:b/>
                <w:bCs/>
                <w:color w:val="FFFFFF"/>
                <w:sz w:val="17"/>
                <w:szCs w:val="17"/>
              </w:rPr>
              <w:t xml:space="preserve">Test-ID</w:t>
            </w:r>
          </w:p>
        </w:tc>
        <w:tc>
          <w:tcPr>
            <w:tcW w:type="dxa" w:w="902"/>
            <w:shd w:fill="1F3864" w:color="auto" w:val="clear"/>
            <w:tcMar>
              <w:top w:type="dxa" w:w="60"/>
              <w:left w:type="dxa" w:w="80"/>
              <w:bottom w:type="dxa" w:w="60"/>
              <w:right w:type="dxa" w:w="80"/>
            </w:tcMar>
          </w:tcPr>
          <w:p>
            <w:pPr>
              <w:spacing w:after="0"/>
            </w:pPr>
            <w:r>
              <w:rPr>
                <w:b/>
                <w:bCs/>
                <w:color w:val="FFFFFF"/>
                <w:sz w:val="17"/>
                <w:szCs w:val="17"/>
              </w:rPr>
              <w:t xml:space="preserve">Zeilen</w:t>
            </w:r>
          </w:p>
        </w:tc>
        <w:tc>
          <w:tcPr>
            <w:tcW w:type="dxa" w:w="902"/>
            <w:shd w:fill="1F3864" w:color="auto" w:val="clear"/>
            <w:tcMar>
              <w:top w:type="dxa" w:w="60"/>
              <w:left w:type="dxa" w:w="80"/>
              <w:bottom w:type="dxa" w:w="60"/>
              <w:right w:type="dxa" w:w="80"/>
            </w:tcMar>
          </w:tcPr>
          <w:p>
            <w:pPr>
              <w:spacing w:after="0"/>
            </w:pPr>
            <w:r>
              <w:rPr>
                <w:b/>
                <w:bCs/>
                <w:color w:val="FFFFFF"/>
                <w:sz w:val="17"/>
                <w:szCs w:val="17"/>
              </w:rPr>
              <w:t xml:space="preserve">Spalten</w:t>
            </w:r>
          </w:p>
        </w:tc>
        <w:tc>
          <w:tcPr>
            <w:tcW w:type="dxa" w:w="1173"/>
            <w:shd w:fill="1F3864" w:color="auto" w:val="clear"/>
            <w:tcMar>
              <w:top w:type="dxa" w:w="60"/>
              <w:left w:type="dxa" w:w="80"/>
              <w:bottom w:type="dxa" w:w="60"/>
              <w:right w:type="dxa" w:w="80"/>
            </w:tcMar>
          </w:tcPr>
          <w:p>
            <w:pPr>
              <w:spacing w:after="0"/>
            </w:pPr>
            <w:r>
              <w:rPr>
                <w:b/>
                <w:bCs/>
                <w:color w:val="FFFFFF"/>
                <w:sz w:val="17"/>
                <w:szCs w:val="17"/>
              </w:rPr>
              <w:t xml:space="preserve">Ergebnis-Token</w:t>
            </w:r>
          </w:p>
        </w:tc>
        <w:tc>
          <w:tcPr>
            <w:tcW w:type="dxa" w:w="1894"/>
            <w:shd w:fill="1F3864" w:color="auto" w:val="clear"/>
            <w:tcMar>
              <w:top w:type="dxa" w:w="60"/>
              <w:left w:type="dxa" w:w="80"/>
              <w:bottom w:type="dxa" w:w="60"/>
              <w:right w:type="dxa" w:w="80"/>
            </w:tcMar>
          </w:tcPr>
          <w:p>
            <w:pPr>
              <w:spacing w:after="0"/>
            </w:pPr>
            <w:r>
              <w:rPr>
                <w:b/>
                <w:bCs/>
                <w:color w:val="FFFFFF"/>
                <w:sz w:val="17"/>
                <w:szCs w:val="17"/>
              </w:rPr>
              <w:t xml:space="preserve">Modell / Hardware</w:t>
            </w:r>
          </w:p>
        </w:tc>
        <w:tc>
          <w:tcPr>
            <w:tcW w:type="dxa" w:w="1804"/>
            <w:shd w:fill="1F3864" w:color="auto" w:val="clear"/>
            <w:tcMar>
              <w:top w:type="dxa" w:w="60"/>
              <w:left w:type="dxa" w:w="80"/>
              <w:bottom w:type="dxa" w:w="60"/>
              <w:right w:type="dxa" w:w="80"/>
            </w:tcMar>
          </w:tcPr>
          <w:p>
            <w:pPr>
              <w:spacing w:after="0"/>
            </w:pPr>
            <w:r>
              <w:rPr>
                <w:b/>
                <w:bCs/>
                <w:color w:val="FFFFFF"/>
                <w:sz w:val="17"/>
                <w:szCs w:val="17"/>
              </w:rPr>
              <w:t xml:space="preserve">Ergebnis</w:t>
            </w:r>
          </w:p>
        </w:tc>
        <w:tc>
          <w:tcPr>
            <w:tcW w:type="dxa" w:w="812"/>
            <w:shd w:fill="1F3864" w:color="auto" w:val="clear"/>
            <w:tcMar>
              <w:top w:type="dxa" w:w="60"/>
              <w:left w:type="dxa" w:w="80"/>
              <w:bottom w:type="dxa" w:w="60"/>
              <w:right w:type="dxa" w:w="80"/>
            </w:tcMar>
          </w:tcPr>
          <w:p>
            <w:pPr>
              <w:spacing w:after="0"/>
            </w:pPr>
            <w:r>
              <w:rPr>
                <w:b/>
                <w:bCs/>
                <w:color w:val="FFFFFF"/>
                <w:sz w:val="17"/>
                <w:szCs w:val="17"/>
              </w:rPr>
              <w:t xml:space="preserve">Latenz</w:t>
            </w:r>
          </w:p>
        </w:tc>
        <w:tc>
          <w:tcPr>
            <w:tcW w:type="dxa" w:w="721"/>
            <w:shd w:fill="1F3864" w:color="auto" w:val="clear"/>
            <w:tcMar>
              <w:top w:type="dxa" w:w="60"/>
              <w:left w:type="dxa" w:w="80"/>
              <w:bottom w:type="dxa" w:w="60"/>
              <w:right w:type="dxa" w:w="80"/>
            </w:tcMar>
          </w:tcPr>
          <w:p>
            <w:pPr>
              <w:spacing w:after="0"/>
            </w:pPr>
            <w:r>
              <w:rPr>
                <w:b/>
                <w:bCs/>
                <w:color w:val="FFFFFF"/>
                <w:sz w:val="17"/>
                <w:szCs w:val="17"/>
              </w:rPr>
              <w:t xml:space="preserve">Datum</w:t>
            </w:r>
          </w:p>
        </w:tc>
      </w:tr>
      <w:tr>
        <w:tc>
          <w:tcPr>
            <w:tcW w:type="dxa" w:w="812"/>
            <w:tcMar>
              <w:top w:type="dxa" w:w="60"/>
              <w:left w:type="dxa" w:w="80"/>
              <w:bottom w:type="dxa" w:w="60"/>
              <w:right w:type="dxa" w:w="80"/>
            </w:tcMar>
          </w:tcPr>
          <w:p>
            <w:pPr>
              <w:spacing w:after="0"/>
            </w:pPr>
            <w:r>
              <w:rPr>
                <w:b w:val="false"/>
                <w:bCs w:val="false"/>
                <w:sz w:val="17"/>
                <w:szCs w:val="17"/>
              </w:rPr>
              <w:t xml:space="preserve">B-01</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173"/>
            <w:tcMar>
              <w:top w:type="dxa" w:w="60"/>
              <w:left w:type="dxa" w:w="80"/>
              <w:bottom w:type="dxa" w:w="60"/>
              <w:right w:type="dxa" w:w="80"/>
            </w:tcMar>
          </w:tcPr>
          <w:p>
            <w:pPr>
              <w:spacing w:after="0"/>
            </w:pPr>
            <w:r>
              <w:rPr>
                <w:b w:val="false"/>
                <w:bCs w:val="false"/>
                <w:sz w:val="17"/>
                <w:szCs w:val="17"/>
              </w:rPr>
              <w:t xml:space="preserve">offen</w:t>
            </w:r>
          </w:p>
        </w:tc>
        <w:tc>
          <w:tcPr>
            <w:tcW w:type="dxa" w:w="1894"/>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812"/>
            <w:tcMar>
              <w:top w:type="dxa" w:w="60"/>
              <w:left w:type="dxa" w:w="80"/>
              <w:bottom w:type="dxa" w:w="60"/>
              <w:right w:type="dxa" w:w="80"/>
            </w:tcMar>
          </w:tcPr>
          <w:p>
            <w:pPr>
              <w:spacing w:after="0"/>
            </w:pPr>
            <w:r>
              <w:rPr>
                <w:b w:val="false"/>
                <w:bCs w:val="false"/>
                <w:sz w:val="17"/>
                <w:szCs w:val="17"/>
              </w:rPr>
              <w:t xml:space="preserve">offen</w:t>
            </w:r>
          </w:p>
        </w:tc>
        <w:tc>
          <w:tcPr>
            <w:tcW w:type="dxa" w:w="721"/>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B-02</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173"/>
            <w:tcMar>
              <w:top w:type="dxa" w:w="60"/>
              <w:left w:type="dxa" w:w="80"/>
              <w:bottom w:type="dxa" w:w="60"/>
              <w:right w:type="dxa" w:w="80"/>
            </w:tcMar>
          </w:tcPr>
          <w:p>
            <w:pPr>
              <w:spacing w:after="0"/>
            </w:pPr>
            <w:r>
              <w:rPr>
                <w:b w:val="false"/>
                <w:bCs w:val="false"/>
                <w:sz w:val="17"/>
                <w:szCs w:val="17"/>
              </w:rPr>
              <w:t xml:space="preserve">offen</w:t>
            </w:r>
          </w:p>
        </w:tc>
        <w:tc>
          <w:tcPr>
            <w:tcW w:type="dxa" w:w="1894"/>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812"/>
            <w:tcMar>
              <w:top w:type="dxa" w:w="60"/>
              <w:left w:type="dxa" w:w="80"/>
              <w:bottom w:type="dxa" w:w="60"/>
              <w:right w:type="dxa" w:w="80"/>
            </w:tcMar>
          </w:tcPr>
          <w:p>
            <w:pPr>
              <w:spacing w:after="0"/>
            </w:pPr>
            <w:r>
              <w:rPr>
                <w:b w:val="false"/>
                <w:bCs w:val="false"/>
                <w:sz w:val="17"/>
                <w:szCs w:val="17"/>
              </w:rPr>
              <w:t xml:space="preserve">offen</w:t>
            </w:r>
          </w:p>
        </w:tc>
        <w:tc>
          <w:tcPr>
            <w:tcW w:type="dxa" w:w="721"/>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B-03</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173"/>
            <w:tcMar>
              <w:top w:type="dxa" w:w="60"/>
              <w:left w:type="dxa" w:w="80"/>
              <w:bottom w:type="dxa" w:w="60"/>
              <w:right w:type="dxa" w:w="80"/>
            </w:tcMar>
          </w:tcPr>
          <w:p>
            <w:pPr>
              <w:spacing w:after="0"/>
            </w:pPr>
            <w:r>
              <w:rPr>
                <w:b w:val="false"/>
                <w:bCs w:val="false"/>
                <w:sz w:val="17"/>
                <w:szCs w:val="17"/>
              </w:rPr>
              <w:t xml:space="preserve">offen</w:t>
            </w:r>
          </w:p>
        </w:tc>
        <w:tc>
          <w:tcPr>
            <w:tcW w:type="dxa" w:w="1894"/>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812"/>
            <w:tcMar>
              <w:top w:type="dxa" w:w="60"/>
              <w:left w:type="dxa" w:w="80"/>
              <w:bottom w:type="dxa" w:w="60"/>
              <w:right w:type="dxa" w:w="80"/>
            </w:tcMar>
          </w:tcPr>
          <w:p>
            <w:pPr>
              <w:spacing w:after="0"/>
            </w:pPr>
            <w:r>
              <w:rPr>
                <w:b w:val="false"/>
                <w:bCs w:val="false"/>
                <w:sz w:val="17"/>
                <w:szCs w:val="17"/>
              </w:rPr>
              <w:t xml:space="preserve">offen</w:t>
            </w:r>
          </w:p>
        </w:tc>
        <w:tc>
          <w:tcPr>
            <w:tcW w:type="dxa" w:w="721"/>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B-04</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173"/>
            <w:tcMar>
              <w:top w:type="dxa" w:w="60"/>
              <w:left w:type="dxa" w:w="80"/>
              <w:bottom w:type="dxa" w:w="60"/>
              <w:right w:type="dxa" w:w="80"/>
            </w:tcMar>
          </w:tcPr>
          <w:p>
            <w:pPr>
              <w:spacing w:after="0"/>
            </w:pPr>
            <w:r>
              <w:rPr>
                <w:b w:val="false"/>
                <w:bCs w:val="false"/>
                <w:sz w:val="17"/>
                <w:szCs w:val="17"/>
              </w:rPr>
              <w:t xml:space="preserve">offen</w:t>
            </w:r>
          </w:p>
        </w:tc>
        <w:tc>
          <w:tcPr>
            <w:tcW w:type="dxa" w:w="1894"/>
            <w:tcMar>
              <w:top w:type="dxa" w:w="60"/>
              <w:left w:type="dxa" w:w="80"/>
              <w:bottom w:type="dxa" w:w="60"/>
              <w:right w:type="dxa" w:w="80"/>
            </w:tcMar>
          </w:tcPr>
          <w:p>
            <w:pPr>
              <w:spacing w:after="0"/>
            </w:pPr>
            <w:r>
              <w:rPr>
                <w:b w:val="false"/>
                <w:bCs w:val="false"/>
                <w:sz w:val="17"/>
                <w:szCs w:val="17"/>
              </w:rPr>
              <w:t xml:space="preserve">offen</w:t>
            </w:r>
          </w:p>
        </w:tc>
        <w:tc>
          <w:tcPr>
            <w:tcW w:type="dxa" w:w="1804"/>
            <w:tcMar>
              <w:top w:type="dxa" w:w="60"/>
              <w:left w:type="dxa" w:w="80"/>
              <w:bottom w:type="dxa" w:w="60"/>
              <w:right w:type="dxa" w:w="80"/>
            </w:tcMar>
          </w:tcPr>
          <w:p>
            <w:pPr>
              <w:spacing w:after="0"/>
            </w:pPr>
            <w:r>
              <w:rPr>
                <w:b w:val="false"/>
                <w:bCs w:val="false"/>
                <w:sz w:val="17"/>
                <w:szCs w:val="17"/>
              </w:rPr>
              <w:t xml:space="preserve">offen</w:t>
            </w:r>
          </w:p>
        </w:tc>
        <w:tc>
          <w:tcPr>
            <w:tcW w:type="dxa" w:w="812"/>
            <w:tcMar>
              <w:top w:type="dxa" w:w="60"/>
              <w:left w:type="dxa" w:w="80"/>
              <w:bottom w:type="dxa" w:w="60"/>
              <w:right w:type="dxa" w:w="80"/>
            </w:tcMar>
          </w:tcPr>
          <w:p>
            <w:pPr>
              <w:spacing w:after="0"/>
            </w:pPr>
            <w:r>
              <w:rPr>
                <w:b w:val="false"/>
                <w:bCs w:val="false"/>
                <w:sz w:val="17"/>
                <w:szCs w:val="17"/>
              </w:rPr>
              <w:t xml:space="preserve">offen</w:t>
            </w:r>
          </w:p>
        </w:tc>
        <w:tc>
          <w:tcPr>
            <w:tcW w:type="dxa" w:w="721"/>
            <w:tcMar>
              <w:top w:type="dxa" w:w="60"/>
              <w:left w:type="dxa" w:w="80"/>
              <w:bottom w:type="dxa" w:w="60"/>
              <w:right w:type="dxa" w:w="80"/>
            </w:tcMar>
          </w:tcPr>
          <w:p>
            <w:pPr>
              <w:spacing w:after="0"/>
            </w:pPr>
            <w:r>
              <w:rPr>
                <w:b w:val="false"/>
                <w:bCs w:val="false"/>
                <w:sz w:val="17"/>
                <w:szCs w:val="17"/>
              </w:rPr>
              <w:t xml:space="preserve">offen</w:t>
            </w:r>
          </w:p>
        </w:tc>
      </w:tr>
    </w:tbl>
    <w:p>
      <w:pPr>
        <w:spacing w:after="120" w:before="0"/>
      </w:pPr>
      <w:r>
        <w:rPr>
          <w:i/>
          <w:iCs/>
          <w:sz w:val="18"/>
          <w:szCs w:val="18"/>
        </w:rPr>
        <w:t xml:space="preserve">Vorgesehene Stufen: 10 / 100 / 1.000 / 10.000 Zeilen bei 5, 20 und 50 Spalten. Erwartung: Die Grenze liegt eher bei der Zellenzahl (Zeilen × Spalten) als bei der Zeilenzahl.</w:t>
      </w:r>
    </w:p>
    <w:p>
      <w:pPr>
        <w:pStyle w:val="Heading2"/>
        <w:spacing w:after="120" w:before="240"/>
      </w:pPr>
      <w:r>
        <w:rPr>
          <w:b/>
          <w:bCs/>
          <w:color w:val="1F3864"/>
          <w:sz w:val="24"/>
          <w:szCs w:val="24"/>
        </w:rPr>
        <w:t xml:space="preserve">8.4  Test C — Pivot- und Tabellen-Widget</w:t>
      </w:r>
    </w:p>
    <w:p>
      <w:pPr>
        <w:spacing w:after="120" w:before="0"/>
      </w:pPr>
      <w:r>
        <w:rPr>
          <w:sz w:val="20"/>
          <w:szCs w:val="20"/>
        </w:rPr>
        <w:t xml:space="preserve">Frage: Ab welcher Größe wird eine Pivot-Darstellung im Frontend unbrauchbar bzw. übersteigt die Weitergabe an das Modell das sinnvolle Maß?</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1082"/>
        <w:gridCol w:w="1082"/>
        <w:gridCol w:w="902"/>
        <w:gridCol w:w="1533"/>
        <w:gridCol w:w="1443"/>
        <w:gridCol w:w="1443"/>
        <w:gridCol w:w="723"/>
      </w:tblGrid>
      <w:tr>
        <w:trPr>
          <w:tblHeader/>
        </w:trPr>
        <w:tc>
          <w:tcPr>
            <w:tcW w:type="dxa" w:w="812"/>
            <w:shd w:fill="1F3864" w:color="auto" w:val="clear"/>
            <w:tcMar>
              <w:top w:type="dxa" w:w="60"/>
              <w:left w:type="dxa" w:w="80"/>
              <w:bottom w:type="dxa" w:w="60"/>
              <w:right w:type="dxa" w:w="80"/>
            </w:tcMar>
          </w:tcPr>
          <w:p>
            <w:pPr>
              <w:spacing w:after="0"/>
            </w:pPr>
            <w:r>
              <w:rPr>
                <w:b/>
                <w:bCs/>
                <w:color w:val="FFFFFF"/>
                <w:sz w:val="17"/>
                <w:szCs w:val="17"/>
              </w:rPr>
              <w:t xml:space="preserve">Test-ID</w:t>
            </w:r>
          </w:p>
        </w:tc>
        <w:tc>
          <w:tcPr>
            <w:tcW w:type="dxa" w:w="1082"/>
            <w:shd w:fill="1F3864" w:color="auto" w:val="clear"/>
            <w:tcMar>
              <w:top w:type="dxa" w:w="60"/>
              <w:left w:type="dxa" w:w="80"/>
              <w:bottom w:type="dxa" w:w="60"/>
              <w:right w:type="dxa" w:w="80"/>
            </w:tcMar>
          </w:tcPr>
          <w:p>
            <w:pPr>
              <w:spacing w:after="0"/>
            </w:pPr>
            <w:r>
              <w:rPr>
                <w:b/>
                <w:bCs/>
                <w:color w:val="FFFFFF"/>
                <w:sz w:val="17"/>
                <w:szCs w:val="17"/>
              </w:rPr>
              <w:t xml:space="preserve">Pivot-Zeilen</w:t>
            </w:r>
          </w:p>
        </w:tc>
        <w:tc>
          <w:tcPr>
            <w:tcW w:type="dxa" w:w="1082"/>
            <w:shd w:fill="1F3864" w:color="auto" w:val="clear"/>
            <w:tcMar>
              <w:top w:type="dxa" w:w="60"/>
              <w:left w:type="dxa" w:w="80"/>
              <w:bottom w:type="dxa" w:w="60"/>
              <w:right w:type="dxa" w:w="80"/>
            </w:tcMar>
          </w:tcPr>
          <w:p>
            <w:pPr>
              <w:spacing w:after="0"/>
            </w:pPr>
            <w:r>
              <w:rPr>
                <w:b/>
                <w:bCs/>
                <w:color w:val="FFFFFF"/>
                <w:sz w:val="17"/>
                <w:szCs w:val="17"/>
              </w:rPr>
              <w:t xml:space="preserve">Pivot-Spalten</w:t>
            </w:r>
          </w:p>
        </w:tc>
        <w:tc>
          <w:tcPr>
            <w:tcW w:type="dxa" w:w="902"/>
            <w:shd w:fill="1F3864" w:color="auto" w:val="clear"/>
            <w:tcMar>
              <w:top w:type="dxa" w:w="60"/>
              <w:left w:type="dxa" w:w="80"/>
              <w:bottom w:type="dxa" w:w="60"/>
              <w:right w:type="dxa" w:w="80"/>
            </w:tcMar>
          </w:tcPr>
          <w:p>
            <w:pPr>
              <w:spacing w:after="0"/>
            </w:pPr>
            <w:r>
              <w:rPr>
                <w:b/>
                <w:bCs/>
                <w:color w:val="FFFFFF"/>
                <w:sz w:val="17"/>
                <w:szCs w:val="17"/>
              </w:rPr>
              <w:t xml:space="preserve">Zellen</w:t>
            </w:r>
          </w:p>
        </w:tc>
        <w:tc>
          <w:tcPr>
            <w:tcW w:type="dxa" w:w="1533"/>
            <w:shd w:fill="1F3864" w:color="auto" w:val="clear"/>
            <w:tcMar>
              <w:top w:type="dxa" w:w="60"/>
              <w:left w:type="dxa" w:w="80"/>
              <w:bottom w:type="dxa" w:w="60"/>
              <w:right w:type="dxa" w:w="80"/>
            </w:tcMar>
          </w:tcPr>
          <w:p>
            <w:pPr>
              <w:spacing w:after="0"/>
            </w:pPr>
            <w:r>
              <w:rPr>
                <w:b/>
                <w:bCs/>
                <w:color w:val="FFFFFF"/>
                <w:sz w:val="17"/>
                <w:szCs w:val="17"/>
              </w:rPr>
              <w:t xml:space="preserve">Renderzeit Frontend</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Token bei Weitergabe</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Ergebnis</w:t>
            </w:r>
          </w:p>
        </w:tc>
        <w:tc>
          <w:tcPr>
            <w:tcW w:type="dxa" w:w="723"/>
            <w:shd w:fill="1F3864" w:color="auto" w:val="clear"/>
            <w:tcMar>
              <w:top w:type="dxa" w:w="60"/>
              <w:left w:type="dxa" w:w="80"/>
              <w:bottom w:type="dxa" w:w="60"/>
              <w:right w:type="dxa" w:w="80"/>
            </w:tcMar>
          </w:tcPr>
          <w:p>
            <w:pPr>
              <w:spacing w:after="0"/>
            </w:pPr>
            <w:r>
              <w:rPr>
                <w:b/>
                <w:bCs/>
                <w:color w:val="FFFFFF"/>
                <w:sz w:val="17"/>
                <w:szCs w:val="17"/>
              </w:rPr>
              <w:t xml:space="preserve">Datum</w:t>
            </w:r>
          </w:p>
        </w:tc>
      </w:tr>
      <w:tr>
        <w:tc>
          <w:tcPr>
            <w:tcW w:type="dxa" w:w="812"/>
            <w:tcMar>
              <w:top w:type="dxa" w:w="60"/>
              <w:left w:type="dxa" w:w="80"/>
              <w:bottom w:type="dxa" w:w="60"/>
              <w:right w:type="dxa" w:w="80"/>
            </w:tcMar>
          </w:tcPr>
          <w:p>
            <w:pPr>
              <w:spacing w:after="0"/>
            </w:pPr>
            <w:r>
              <w:rPr>
                <w:b w:val="false"/>
                <w:bCs w:val="false"/>
                <w:sz w:val="17"/>
                <w:szCs w:val="17"/>
              </w:rPr>
              <w:t xml:space="preserve">C-01</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533"/>
            <w:tcMar>
              <w:top w:type="dxa" w:w="60"/>
              <w:left w:type="dxa" w:w="80"/>
              <w:bottom w:type="dxa" w:w="60"/>
              <w:right w:type="dxa" w:w="80"/>
            </w:tcMar>
          </w:tcPr>
          <w:p>
            <w:pPr>
              <w:spacing w:after="0"/>
            </w:pPr>
            <w:r>
              <w:rPr>
                <w:b w:val="false"/>
                <w:bCs w:val="false"/>
                <w:sz w:val="17"/>
                <w:szCs w:val="17"/>
              </w:rPr>
              <w:t xml:space="preserve">offen</w:t>
            </w:r>
          </w:p>
        </w:tc>
        <w:tc>
          <w:tcPr>
            <w:tcW w:type="dxa" w:w="1443"/>
            <w:tcMar>
              <w:top w:type="dxa" w:w="60"/>
              <w:left w:type="dxa" w:w="80"/>
              <w:bottom w:type="dxa" w:w="60"/>
              <w:right w:type="dxa" w:w="80"/>
            </w:tcMar>
          </w:tcPr>
          <w:p>
            <w:pPr>
              <w:spacing w:after="0"/>
            </w:pPr>
            <w:r>
              <w:rPr>
                <w:b w:val="false"/>
                <w:bCs w:val="false"/>
                <w:sz w:val="17"/>
                <w:szCs w:val="17"/>
              </w:rPr>
              <w:t xml:space="preserve">offen</w:t>
            </w:r>
          </w:p>
        </w:tc>
        <w:tc>
          <w:tcPr>
            <w:tcW w:type="dxa" w:w="1443"/>
            <w:tcMar>
              <w:top w:type="dxa" w:w="60"/>
              <w:left w:type="dxa" w:w="80"/>
              <w:bottom w:type="dxa" w:w="60"/>
              <w:right w:type="dxa" w:w="80"/>
            </w:tcMar>
          </w:tcPr>
          <w:p>
            <w:pPr>
              <w:spacing w:after="0"/>
            </w:pPr>
            <w:r>
              <w:rPr>
                <w:b w:val="false"/>
                <w:bCs w:val="false"/>
                <w:sz w:val="17"/>
                <w:szCs w:val="17"/>
              </w:rPr>
              <w:t xml:space="preserve">offen</w:t>
            </w:r>
          </w:p>
        </w:tc>
        <w:tc>
          <w:tcPr>
            <w:tcW w:type="dxa" w:w="723"/>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C-02</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533"/>
            <w:tcMar>
              <w:top w:type="dxa" w:w="60"/>
              <w:left w:type="dxa" w:w="80"/>
              <w:bottom w:type="dxa" w:w="60"/>
              <w:right w:type="dxa" w:w="80"/>
            </w:tcMar>
          </w:tcPr>
          <w:p>
            <w:pPr>
              <w:spacing w:after="0"/>
            </w:pPr>
            <w:r>
              <w:rPr>
                <w:b w:val="false"/>
                <w:bCs w:val="false"/>
                <w:sz w:val="17"/>
                <w:szCs w:val="17"/>
              </w:rPr>
              <w:t xml:space="preserve">offen</w:t>
            </w:r>
          </w:p>
        </w:tc>
        <w:tc>
          <w:tcPr>
            <w:tcW w:type="dxa" w:w="1443"/>
            <w:tcMar>
              <w:top w:type="dxa" w:w="60"/>
              <w:left w:type="dxa" w:w="80"/>
              <w:bottom w:type="dxa" w:w="60"/>
              <w:right w:type="dxa" w:w="80"/>
            </w:tcMar>
          </w:tcPr>
          <w:p>
            <w:pPr>
              <w:spacing w:after="0"/>
            </w:pPr>
            <w:r>
              <w:rPr>
                <w:b w:val="false"/>
                <w:bCs w:val="false"/>
                <w:sz w:val="17"/>
                <w:szCs w:val="17"/>
              </w:rPr>
              <w:t xml:space="preserve">offen</w:t>
            </w:r>
          </w:p>
        </w:tc>
        <w:tc>
          <w:tcPr>
            <w:tcW w:type="dxa" w:w="1443"/>
            <w:tcMar>
              <w:top w:type="dxa" w:w="60"/>
              <w:left w:type="dxa" w:w="80"/>
              <w:bottom w:type="dxa" w:w="60"/>
              <w:right w:type="dxa" w:w="80"/>
            </w:tcMar>
          </w:tcPr>
          <w:p>
            <w:pPr>
              <w:spacing w:after="0"/>
            </w:pPr>
            <w:r>
              <w:rPr>
                <w:b w:val="false"/>
                <w:bCs w:val="false"/>
                <w:sz w:val="17"/>
                <w:szCs w:val="17"/>
              </w:rPr>
              <w:t xml:space="preserve">offen</w:t>
            </w:r>
          </w:p>
        </w:tc>
        <w:tc>
          <w:tcPr>
            <w:tcW w:type="dxa" w:w="723"/>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C-03</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1082"/>
            <w:tcMar>
              <w:top w:type="dxa" w:w="60"/>
              <w:left w:type="dxa" w:w="80"/>
              <w:bottom w:type="dxa" w:w="60"/>
              <w:right w:type="dxa" w:w="80"/>
            </w:tcMar>
          </w:tcPr>
          <w:p>
            <w:pPr>
              <w:spacing w:after="0"/>
            </w:pPr>
            <w:r>
              <w:rPr>
                <w:b w:val="false"/>
                <w:bCs w:val="false"/>
                <w:sz w:val="17"/>
                <w:szCs w:val="17"/>
              </w:rPr>
              <w:t xml:space="preserve">offen</w:t>
            </w:r>
          </w:p>
        </w:tc>
        <w:tc>
          <w:tcPr>
            <w:tcW w:type="dxa" w:w="902"/>
            <w:tcMar>
              <w:top w:type="dxa" w:w="60"/>
              <w:left w:type="dxa" w:w="80"/>
              <w:bottom w:type="dxa" w:w="60"/>
              <w:right w:type="dxa" w:w="80"/>
            </w:tcMar>
          </w:tcPr>
          <w:p>
            <w:pPr>
              <w:spacing w:after="0"/>
            </w:pPr>
            <w:r>
              <w:rPr>
                <w:b w:val="false"/>
                <w:bCs w:val="false"/>
                <w:sz w:val="17"/>
                <w:szCs w:val="17"/>
              </w:rPr>
              <w:t xml:space="preserve">offen</w:t>
            </w:r>
          </w:p>
        </w:tc>
        <w:tc>
          <w:tcPr>
            <w:tcW w:type="dxa" w:w="1533"/>
            <w:tcMar>
              <w:top w:type="dxa" w:w="60"/>
              <w:left w:type="dxa" w:w="80"/>
              <w:bottom w:type="dxa" w:w="60"/>
              <w:right w:type="dxa" w:w="80"/>
            </w:tcMar>
          </w:tcPr>
          <w:p>
            <w:pPr>
              <w:spacing w:after="0"/>
            </w:pPr>
            <w:r>
              <w:rPr>
                <w:b w:val="false"/>
                <w:bCs w:val="false"/>
                <w:sz w:val="17"/>
                <w:szCs w:val="17"/>
              </w:rPr>
              <w:t xml:space="preserve">offen</w:t>
            </w:r>
          </w:p>
        </w:tc>
        <w:tc>
          <w:tcPr>
            <w:tcW w:type="dxa" w:w="1443"/>
            <w:tcMar>
              <w:top w:type="dxa" w:w="60"/>
              <w:left w:type="dxa" w:w="80"/>
              <w:bottom w:type="dxa" w:w="60"/>
              <w:right w:type="dxa" w:w="80"/>
            </w:tcMar>
          </w:tcPr>
          <w:p>
            <w:pPr>
              <w:spacing w:after="0"/>
            </w:pPr>
            <w:r>
              <w:rPr>
                <w:b w:val="false"/>
                <w:bCs w:val="false"/>
                <w:sz w:val="17"/>
                <w:szCs w:val="17"/>
              </w:rPr>
              <w:t xml:space="preserve">offen</w:t>
            </w:r>
          </w:p>
        </w:tc>
        <w:tc>
          <w:tcPr>
            <w:tcW w:type="dxa" w:w="1443"/>
            <w:tcMar>
              <w:top w:type="dxa" w:w="60"/>
              <w:left w:type="dxa" w:w="80"/>
              <w:bottom w:type="dxa" w:w="60"/>
              <w:right w:type="dxa" w:w="80"/>
            </w:tcMar>
          </w:tcPr>
          <w:p>
            <w:pPr>
              <w:spacing w:after="0"/>
            </w:pPr>
            <w:r>
              <w:rPr>
                <w:b w:val="false"/>
                <w:bCs w:val="false"/>
                <w:sz w:val="17"/>
                <w:szCs w:val="17"/>
              </w:rPr>
              <w:t xml:space="preserve">offen</w:t>
            </w:r>
          </w:p>
        </w:tc>
        <w:tc>
          <w:tcPr>
            <w:tcW w:type="dxa" w:w="723"/>
            <w:tcMar>
              <w:top w:type="dxa" w:w="60"/>
              <w:left w:type="dxa" w:w="80"/>
              <w:bottom w:type="dxa" w:w="60"/>
              <w:right w:type="dxa" w:w="80"/>
            </w:tcMar>
          </w:tcPr>
          <w:p>
            <w:pPr>
              <w:spacing w:after="0"/>
            </w:pPr>
            <w:r>
              <w:rPr>
                <w:b w:val="false"/>
                <w:bCs w:val="false"/>
                <w:sz w:val="17"/>
                <w:szCs w:val="17"/>
              </w:rPr>
              <w:t xml:space="preserve">offen</w:t>
            </w:r>
          </w:p>
        </w:tc>
      </w:tr>
    </w:tbl>
    <w:p>
      <w:pPr>
        <w:pStyle w:val="Heading2"/>
        <w:spacing w:after="120" w:before="240"/>
      </w:pPr>
      <w:r>
        <w:rPr>
          <w:b/>
          <w:bCs/>
          <w:color w:val="1F3864"/>
          <w:sz w:val="24"/>
          <w:szCs w:val="24"/>
        </w:rPr>
        <w:t xml:space="preserve">8.5  Test D — RAG-Korpus und Vektorindex</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73"/>
        <w:gridCol w:w="1067"/>
        <w:gridCol w:w="1455"/>
        <w:gridCol w:w="1067"/>
        <w:gridCol w:w="1358"/>
        <w:gridCol w:w="1552"/>
        <w:gridCol w:w="873"/>
        <w:gridCol w:w="775"/>
      </w:tblGrid>
      <w:tr>
        <w:trPr>
          <w:tblHeader/>
        </w:trPr>
        <w:tc>
          <w:tcPr>
            <w:tcW w:type="dxa" w:w="873"/>
            <w:shd w:fill="1F3864" w:color="auto" w:val="clear"/>
            <w:tcMar>
              <w:top w:type="dxa" w:w="60"/>
              <w:left w:type="dxa" w:w="80"/>
              <w:bottom w:type="dxa" w:w="60"/>
              <w:right w:type="dxa" w:w="80"/>
            </w:tcMar>
          </w:tcPr>
          <w:p>
            <w:pPr>
              <w:spacing w:after="0"/>
            </w:pPr>
            <w:r>
              <w:rPr>
                <w:b/>
                <w:bCs/>
                <w:color w:val="FFFFFF"/>
                <w:sz w:val="17"/>
                <w:szCs w:val="17"/>
              </w:rPr>
              <w:t xml:space="preserve">Test-ID</w:t>
            </w:r>
          </w:p>
        </w:tc>
        <w:tc>
          <w:tcPr>
            <w:tcW w:type="dxa" w:w="1067"/>
            <w:shd w:fill="1F3864" w:color="auto" w:val="clear"/>
            <w:tcMar>
              <w:top w:type="dxa" w:w="60"/>
              <w:left w:type="dxa" w:w="80"/>
              <w:bottom w:type="dxa" w:w="60"/>
              <w:right w:type="dxa" w:w="80"/>
            </w:tcMar>
          </w:tcPr>
          <w:p>
            <w:pPr>
              <w:spacing w:after="0"/>
            </w:pPr>
            <w:r>
              <w:rPr>
                <w:b/>
                <w:bCs/>
                <w:color w:val="FFFFFF"/>
                <w:sz w:val="17"/>
                <w:szCs w:val="17"/>
              </w:rPr>
              <w:t xml:space="preserve">Dokumente</w:t>
            </w:r>
          </w:p>
        </w:tc>
        <w:tc>
          <w:tcPr>
            <w:tcW w:type="dxa" w:w="1455"/>
            <w:shd w:fill="1F3864" w:color="auto" w:val="clear"/>
            <w:tcMar>
              <w:top w:type="dxa" w:w="60"/>
              <w:left w:type="dxa" w:w="80"/>
              <w:bottom w:type="dxa" w:w="60"/>
              <w:right w:type="dxa" w:w="80"/>
            </w:tcMar>
          </w:tcPr>
          <w:p>
            <w:pPr>
              <w:spacing w:after="0"/>
            </w:pPr>
            <w:r>
              <w:rPr>
                <w:b/>
                <w:bCs/>
                <w:color w:val="FFFFFF"/>
                <w:sz w:val="17"/>
                <w:szCs w:val="17"/>
              </w:rPr>
              <w:t xml:space="preserve">Chunks / Vektoren</w:t>
            </w:r>
          </w:p>
        </w:tc>
        <w:tc>
          <w:tcPr>
            <w:tcW w:type="dxa" w:w="1067"/>
            <w:shd w:fill="1F3864" w:color="auto" w:val="clear"/>
            <w:tcMar>
              <w:top w:type="dxa" w:w="60"/>
              <w:left w:type="dxa" w:w="80"/>
              <w:bottom w:type="dxa" w:w="60"/>
              <w:right w:type="dxa" w:w="80"/>
            </w:tcMar>
          </w:tcPr>
          <w:p>
            <w:pPr>
              <w:spacing w:after="0"/>
            </w:pPr>
            <w:r>
              <w:rPr>
                <w:b/>
                <w:bCs/>
                <w:color w:val="FFFFFF"/>
                <w:sz w:val="17"/>
                <w:szCs w:val="17"/>
              </w:rPr>
              <w:t xml:space="preserve">Qdrant-RAM</w:t>
            </w:r>
          </w:p>
        </w:tc>
        <w:tc>
          <w:tcPr>
            <w:tcW w:type="dxa" w:w="1358"/>
            <w:shd w:fill="1F3864" w:color="auto" w:val="clear"/>
            <w:tcMar>
              <w:top w:type="dxa" w:w="60"/>
              <w:left w:type="dxa" w:w="80"/>
              <w:bottom w:type="dxa" w:w="60"/>
              <w:right w:type="dxa" w:w="80"/>
            </w:tcMar>
          </w:tcPr>
          <w:p>
            <w:pPr>
              <w:spacing w:after="0"/>
            </w:pPr>
            <w:r>
              <w:rPr>
                <w:b/>
                <w:bCs/>
                <w:color w:val="FFFFFF"/>
                <w:sz w:val="17"/>
                <w:szCs w:val="17"/>
              </w:rPr>
              <w:t xml:space="preserve">top_k / Rerank</w:t>
            </w:r>
          </w:p>
        </w:tc>
        <w:tc>
          <w:tcPr>
            <w:tcW w:type="dxa" w:w="1552"/>
            <w:shd w:fill="1F3864" w:color="auto" w:val="clear"/>
            <w:tcMar>
              <w:top w:type="dxa" w:w="60"/>
              <w:left w:type="dxa" w:w="80"/>
              <w:bottom w:type="dxa" w:w="60"/>
              <w:right w:type="dxa" w:w="80"/>
            </w:tcMar>
          </w:tcPr>
          <w:p>
            <w:pPr>
              <w:spacing w:after="0"/>
            </w:pPr>
            <w:r>
              <w:rPr>
                <w:b/>
                <w:bCs/>
                <w:color w:val="FFFFFF"/>
                <w:sz w:val="17"/>
                <w:szCs w:val="17"/>
              </w:rPr>
              <w:t xml:space="preserve">Trefferqualität</w:t>
            </w:r>
          </w:p>
        </w:tc>
        <w:tc>
          <w:tcPr>
            <w:tcW w:type="dxa" w:w="873"/>
            <w:shd w:fill="1F3864" w:color="auto" w:val="clear"/>
            <w:tcMar>
              <w:top w:type="dxa" w:w="60"/>
              <w:left w:type="dxa" w:w="80"/>
              <w:bottom w:type="dxa" w:w="60"/>
              <w:right w:type="dxa" w:w="80"/>
            </w:tcMar>
          </w:tcPr>
          <w:p>
            <w:pPr>
              <w:spacing w:after="0"/>
            </w:pPr>
            <w:r>
              <w:rPr>
                <w:b/>
                <w:bCs/>
                <w:color w:val="FFFFFF"/>
                <w:sz w:val="17"/>
                <w:szCs w:val="17"/>
              </w:rPr>
              <w:t xml:space="preserve">Latenz</w:t>
            </w:r>
          </w:p>
        </w:tc>
        <w:tc>
          <w:tcPr>
            <w:tcW w:type="dxa" w:w="775"/>
            <w:shd w:fill="1F3864" w:color="auto" w:val="clear"/>
            <w:tcMar>
              <w:top w:type="dxa" w:w="60"/>
              <w:left w:type="dxa" w:w="80"/>
              <w:bottom w:type="dxa" w:w="60"/>
              <w:right w:type="dxa" w:w="80"/>
            </w:tcMar>
          </w:tcPr>
          <w:p>
            <w:pPr>
              <w:spacing w:after="0"/>
            </w:pPr>
            <w:r>
              <w:rPr>
                <w:b/>
                <w:bCs/>
                <w:color w:val="FFFFFF"/>
                <w:sz w:val="17"/>
                <w:szCs w:val="17"/>
              </w:rPr>
              <w:t xml:space="preserve">Datum</w:t>
            </w:r>
          </w:p>
        </w:tc>
      </w:tr>
      <w:tr>
        <w:tc>
          <w:tcPr>
            <w:tcW w:type="dxa" w:w="873"/>
            <w:tcMar>
              <w:top w:type="dxa" w:w="60"/>
              <w:left w:type="dxa" w:w="80"/>
              <w:bottom w:type="dxa" w:w="60"/>
              <w:right w:type="dxa" w:w="80"/>
            </w:tcMar>
          </w:tcPr>
          <w:p>
            <w:pPr>
              <w:spacing w:after="0"/>
            </w:pPr>
            <w:r>
              <w:rPr>
                <w:b w:val="false"/>
                <w:bCs w:val="false"/>
                <w:sz w:val="17"/>
                <w:szCs w:val="17"/>
              </w:rPr>
              <w:t xml:space="preserve">D-01</w:t>
            </w:r>
          </w:p>
        </w:tc>
        <w:tc>
          <w:tcPr>
            <w:tcW w:type="dxa" w:w="1067"/>
            <w:tcMar>
              <w:top w:type="dxa" w:w="60"/>
              <w:left w:type="dxa" w:w="80"/>
              <w:bottom w:type="dxa" w:w="60"/>
              <w:right w:type="dxa" w:w="80"/>
            </w:tcMar>
          </w:tcPr>
          <w:p>
            <w:pPr>
              <w:spacing w:after="0"/>
            </w:pPr>
            <w:r>
              <w:rPr>
                <w:b w:val="false"/>
                <w:bCs w:val="false"/>
                <w:sz w:val="17"/>
                <w:szCs w:val="17"/>
              </w:rPr>
              <w:t xml:space="preserve">offen</w:t>
            </w:r>
          </w:p>
        </w:tc>
        <w:tc>
          <w:tcPr>
            <w:tcW w:type="dxa" w:w="1455"/>
            <w:tcMar>
              <w:top w:type="dxa" w:w="60"/>
              <w:left w:type="dxa" w:w="80"/>
              <w:bottom w:type="dxa" w:w="60"/>
              <w:right w:type="dxa" w:w="80"/>
            </w:tcMar>
          </w:tcPr>
          <w:p>
            <w:pPr>
              <w:spacing w:after="0"/>
            </w:pPr>
            <w:r>
              <w:rPr>
                <w:b w:val="false"/>
                <w:bCs w:val="false"/>
                <w:sz w:val="17"/>
                <w:szCs w:val="17"/>
              </w:rPr>
              <w:t xml:space="preserve">offen</w:t>
            </w:r>
          </w:p>
        </w:tc>
        <w:tc>
          <w:tcPr>
            <w:tcW w:type="dxa" w:w="1067"/>
            <w:tcMar>
              <w:top w:type="dxa" w:w="60"/>
              <w:left w:type="dxa" w:w="80"/>
              <w:bottom w:type="dxa" w:w="60"/>
              <w:right w:type="dxa" w:w="80"/>
            </w:tcMar>
          </w:tcPr>
          <w:p>
            <w:pPr>
              <w:spacing w:after="0"/>
            </w:pPr>
            <w:r>
              <w:rPr>
                <w:b w:val="false"/>
                <w:bCs w:val="false"/>
                <w:sz w:val="17"/>
                <w:szCs w:val="17"/>
              </w:rPr>
              <w:t xml:space="preserve">offen</w:t>
            </w:r>
          </w:p>
        </w:tc>
        <w:tc>
          <w:tcPr>
            <w:tcW w:type="dxa" w:w="1358"/>
            <w:tcMar>
              <w:top w:type="dxa" w:w="60"/>
              <w:left w:type="dxa" w:w="80"/>
              <w:bottom w:type="dxa" w:w="60"/>
              <w:right w:type="dxa" w:w="80"/>
            </w:tcMar>
          </w:tcPr>
          <w:p>
            <w:pPr>
              <w:spacing w:after="0"/>
            </w:pPr>
            <w:r>
              <w:rPr>
                <w:b w:val="false"/>
                <w:bCs w:val="false"/>
                <w:sz w:val="17"/>
                <w:szCs w:val="17"/>
              </w:rPr>
              <w:t xml:space="preserve">offen</w:t>
            </w:r>
          </w:p>
        </w:tc>
        <w:tc>
          <w:tcPr>
            <w:tcW w:type="dxa" w:w="1552"/>
            <w:tcMar>
              <w:top w:type="dxa" w:w="60"/>
              <w:left w:type="dxa" w:w="80"/>
              <w:bottom w:type="dxa" w:w="60"/>
              <w:right w:type="dxa" w:w="80"/>
            </w:tcMar>
          </w:tcPr>
          <w:p>
            <w:pPr>
              <w:spacing w:after="0"/>
            </w:pPr>
            <w:r>
              <w:rPr>
                <w:b w:val="false"/>
                <w:bCs w:val="false"/>
                <w:sz w:val="17"/>
                <w:szCs w:val="17"/>
              </w:rPr>
              <w:t xml:space="preserve">offen</w:t>
            </w:r>
          </w:p>
        </w:tc>
        <w:tc>
          <w:tcPr>
            <w:tcW w:type="dxa" w:w="873"/>
            <w:tcMar>
              <w:top w:type="dxa" w:w="60"/>
              <w:left w:type="dxa" w:w="80"/>
              <w:bottom w:type="dxa" w:w="60"/>
              <w:right w:type="dxa" w:w="80"/>
            </w:tcMar>
          </w:tcPr>
          <w:p>
            <w:pPr>
              <w:spacing w:after="0"/>
            </w:pPr>
            <w:r>
              <w:rPr>
                <w:b w:val="false"/>
                <w:bCs w:val="false"/>
                <w:sz w:val="17"/>
                <w:szCs w:val="17"/>
              </w:rPr>
              <w:t xml:space="preserve">offen</w:t>
            </w:r>
          </w:p>
        </w:tc>
        <w:tc>
          <w:tcPr>
            <w:tcW w:type="dxa" w:w="775"/>
            <w:tcMar>
              <w:top w:type="dxa" w:w="60"/>
              <w:left w:type="dxa" w:w="80"/>
              <w:bottom w:type="dxa" w:w="60"/>
              <w:right w:type="dxa" w:w="80"/>
            </w:tcMar>
          </w:tcPr>
          <w:p>
            <w:pPr>
              <w:spacing w:after="0"/>
            </w:pPr>
            <w:r>
              <w:rPr>
                <w:b w:val="false"/>
                <w:bCs w:val="false"/>
                <w:sz w:val="17"/>
                <w:szCs w:val="17"/>
              </w:rPr>
              <w:t xml:space="preserve">offen</w:t>
            </w:r>
          </w:p>
        </w:tc>
      </w:tr>
      <w:tr>
        <w:tc>
          <w:tcPr>
            <w:tcW w:type="dxa" w:w="873"/>
            <w:tcMar>
              <w:top w:type="dxa" w:w="60"/>
              <w:left w:type="dxa" w:w="80"/>
              <w:bottom w:type="dxa" w:w="60"/>
              <w:right w:type="dxa" w:w="80"/>
            </w:tcMar>
          </w:tcPr>
          <w:p>
            <w:pPr>
              <w:spacing w:after="0"/>
            </w:pPr>
            <w:r>
              <w:rPr>
                <w:b w:val="false"/>
                <w:bCs w:val="false"/>
                <w:sz w:val="17"/>
                <w:szCs w:val="17"/>
              </w:rPr>
              <w:t xml:space="preserve">D-02</w:t>
            </w:r>
          </w:p>
        </w:tc>
        <w:tc>
          <w:tcPr>
            <w:tcW w:type="dxa" w:w="1067"/>
            <w:tcMar>
              <w:top w:type="dxa" w:w="60"/>
              <w:left w:type="dxa" w:w="80"/>
              <w:bottom w:type="dxa" w:w="60"/>
              <w:right w:type="dxa" w:w="80"/>
            </w:tcMar>
          </w:tcPr>
          <w:p>
            <w:pPr>
              <w:spacing w:after="0"/>
            </w:pPr>
            <w:r>
              <w:rPr>
                <w:b w:val="false"/>
                <w:bCs w:val="false"/>
                <w:sz w:val="17"/>
                <w:szCs w:val="17"/>
              </w:rPr>
              <w:t xml:space="preserve">offen</w:t>
            </w:r>
          </w:p>
        </w:tc>
        <w:tc>
          <w:tcPr>
            <w:tcW w:type="dxa" w:w="1455"/>
            <w:tcMar>
              <w:top w:type="dxa" w:w="60"/>
              <w:left w:type="dxa" w:w="80"/>
              <w:bottom w:type="dxa" w:w="60"/>
              <w:right w:type="dxa" w:w="80"/>
            </w:tcMar>
          </w:tcPr>
          <w:p>
            <w:pPr>
              <w:spacing w:after="0"/>
            </w:pPr>
            <w:r>
              <w:rPr>
                <w:b w:val="false"/>
                <w:bCs w:val="false"/>
                <w:sz w:val="17"/>
                <w:szCs w:val="17"/>
              </w:rPr>
              <w:t xml:space="preserve">offen</w:t>
            </w:r>
          </w:p>
        </w:tc>
        <w:tc>
          <w:tcPr>
            <w:tcW w:type="dxa" w:w="1067"/>
            <w:tcMar>
              <w:top w:type="dxa" w:w="60"/>
              <w:left w:type="dxa" w:w="80"/>
              <w:bottom w:type="dxa" w:w="60"/>
              <w:right w:type="dxa" w:w="80"/>
            </w:tcMar>
          </w:tcPr>
          <w:p>
            <w:pPr>
              <w:spacing w:after="0"/>
            </w:pPr>
            <w:r>
              <w:rPr>
                <w:b w:val="false"/>
                <w:bCs w:val="false"/>
                <w:sz w:val="17"/>
                <w:szCs w:val="17"/>
              </w:rPr>
              <w:t xml:space="preserve">offen</w:t>
            </w:r>
          </w:p>
        </w:tc>
        <w:tc>
          <w:tcPr>
            <w:tcW w:type="dxa" w:w="1358"/>
            <w:tcMar>
              <w:top w:type="dxa" w:w="60"/>
              <w:left w:type="dxa" w:w="80"/>
              <w:bottom w:type="dxa" w:w="60"/>
              <w:right w:type="dxa" w:w="80"/>
            </w:tcMar>
          </w:tcPr>
          <w:p>
            <w:pPr>
              <w:spacing w:after="0"/>
            </w:pPr>
            <w:r>
              <w:rPr>
                <w:b w:val="false"/>
                <w:bCs w:val="false"/>
                <w:sz w:val="17"/>
                <w:szCs w:val="17"/>
              </w:rPr>
              <w:t xml:space="preserve">offen</w:t>
            </w:r>
          </w:p>
        </w:tc>
        <w:tc>
          <w:tcPr>
            <w:tcW w:type="dxa" w:w="1552"/>
            <w:tcMar>
              <w:top w:type="dxa" w:w="60"/>
              <w:left w:type="dxa" w:w="80"/>
              <w:bottom w:type="dxa" w:w="60"/>
              <w:right w:type="dxa" w:w="80"/>
            </w:tcMar>
          </w:tcPr>
          <w:p>
            <w:pPr>
              <w:spacing w:after="0"/>
            </w:pPr>
            <w:r>
              <w:rPr>
                <w:b w:val="false"/>
                <w:bCs w:val="false"/>
                <w:sz w:val="17"/>
                <w:szCs w:val="17"/>
              </w:rPr>
              <w:t xml:space="preserve">offen</w:t>
            </w:r>
          </w:p>
        </w:tc>
        <w:tc>
          <w:tcPr>
            <w:tcW w:type="dxa" w:w="873"/>
            <w:tcMar>
              <w:top w:type="dxa" w:w="60"/>
              <w:left w:type="dxa" w:w="80"/>
              <w:bottom w:type="dxa" w:w="60"/>
              <w:right w:type="dxa" w:w="80"/>
            </w:tcMar>
          </w:tcPr>
          <w:p>
            <w:pPr>
              <w:spacing w:after="0"/>
            </w:pPr>
            <w:r>
              <w:rPr>
                <w:b w:val="false"/>
                <w:bCs w:val="false"/>
                <w:sz w:val="17"/>
                <w:szCs w:val="17"/>
              </w:rPr>
              <w:t xml:space="preserve">offen</w:t>
            </w:r>
          </w:p>
        </w:tc>
        <w:tc>
          <w:tcPr>
            <w:tcW w:type="dxa" w:w="775"/>
            <w:tcMar>
              <w:top w:type="dxa" w:w="60"/>
              <w:left w:type="dxa" w:w="80"/>
              <w:bottom w:type="dxa" w:w="60"/>
              <w:right w:type="dxa" w:w="80"/>
            </w:tcMar>
          </w:tcPr>
          <w:p>
            <w:pPr>
              <w:spacing w:after="0"/>
            </w:pPr>
            <w:r>
              <w:rPr>
                <w:b w:val="false"/>
                <w:bCs w:val="false"/>
                <w:sz w:val="17"/>
                <w:szCs w:val="17"/>
              </w:rPr>
              <w:t xml:space="preserve">offen</w:t>
            </w:r>
          </w:p>
        </w:tc>
      </w:tr>
      <w:tr>
        <w:tc>
          <w:tcPr>
            <w:tcW w:type="dxa" w:w="873"/>
            <w:tcMar>
              <w:top w:type="dxa" w:w="60"/>
              <w:left w:type="dxa" w:w="80"/>
              <w:bottom w:type="dxa" w:w="60"/>
              <w:right w:type="dxa" w:w="80"/>
            </w:tcMar>
          </w:tcPr>
          <w:p>
            <w:pPr>
              <w:spacing w:after="0"/>
            </w:pPr>
            <w:r>
              <w:rPr>
                <w:b w:val="false"/>
                <w:bCs w:val="false"/>
                <w:sz w:val="17"/>
                <w:szCs w:val="17"/>
              </w:rPr>
              <w:t xml:space="preserve">D-03</w:t>
            </w:r>
          </w:p>
        </w:tc>
        <w:tc>
          <w:tcPr>
            <w:tcW w:type="dxa" w:w="1067"/>
            <w:tcMar>
              <w:top w:type="dxa" w:w="60"/>
              <w:left w:type="dxa" w:w="80"/>
              <w:bottom w:type="dxa" w:w="60"/>
              <w:right w:type="dxa" w:w="80"/>
            </w:tcMar>
          </w:tcPr>
          <w:p>
            <w:pPr>
              <w:spacing w:after="0"/>
            </w:pPr>
            <w:r>
              <w:rPr>
                <w:b w:val="false"/>
                <w:bCs w:val="false"/>
                <w:sz w:val="17"/>
                <w:szCs w:val="17"/>
              </w:rPr>
              <w:t xml:space="preserve">offen</w:t>
            </w:r>
          </w:p>
        </w:tc>
        <w:tc>
          <w:tcPr>
            <w:tcW w:type="dxa" w:w="1455"/>
            <w:tcMar>
              <w:top w:type="dxa" w:w="60"/>
              <w:left w:type="dxa" w:w="80"/>
              <w:bottom w:type="dxa" w:w="60"/>
              <w:right w:type="dxa" w:w="80"/>
            </w:tcMar>
          </w:tcPr>
          <w:p>
            <w:pPr>
              <w:spacing w:after="0"/>
            </w:pPr>
            <w:r>
              <w:rPr>
                <w:b w:val="false"/>
                <w:bCs w:val="false"/>
                <w:sz w:val="17"/>
                <w:szCs w:val="17"/>
              </w:rPr>
              <w:t xml:space="preserve">offen</w:t>
            </w:r>
          </w:p>
        </w:tc>
        <w:tc>
          <w:tcPr>
            <w:tcW w:type="dxa" w:w="1067"/>
            <w:tcMar>
              <w:top w:type="dxa" w:w="60"/>
              <w:left w:type="dxa" w:w="80"/>
              <w:bottom w:type="dxa" w:w="60"/>
              <w:right w:type="dxa" w:w="80"/>
            </w:tcMar>
          </w:tcPr>
          <w:p>
            <w:pPr>
              <w:spacing w:after="0"/>
            </w:pPr>
            <w:r>
              <w:rPr>
                <w:b w:val="false"/>
                <w:bCs w:val="false"/>
                <w:sz w:val="17"/>
                <w:szCs w:val="17"/>
              </w:rPr>
              <w:t xml:space="preserve">offen</w:t>
            </w:r>
          </w:p>
        </w:tc>
        <w:tc>
          <w:tcPr>
            <w:tcW w:type="dxa" w:w="1358"/>
            <w:tcMar>
              <w:top w:type="dxa" w:w="60"/>
              <w:left w:type="dxa" w:w="80"/>
              <w:bottom w:type="dxa" w:w="60"/>
              <w:right w:type="dxa" w:w="80"/>
            </w:tcMar>
          </w:tcPr>
          <w:p>
            <w:pPr>
              <w:spacing w:after="0"/>
            </w:pPr>
            <w:r>
              <w:rPr>
                <w:b w:val="false"/>
                <w:bCs w:val="false"/>
                <w:sz w:val="17"/>
                <w:szCs w:val="17"/>
              </w:rPr>
              <w:t xml:space="preserve">offen</w:t>
            </w:r>
          </w:p>
        </w:tc>
        <w:tc>
          <w:tcPr>
            <w:tcW w:type="dxa" w:w="1552"/>
            <w:tcMar>
              <w:top w:type="dxa" w:w="60"/>
              <w:left w:type="dxa" w:w="80"/>
              <w:bottom w:type="dxa" w:w="60"/>
              <w:right w:type="dxa" w:w="80"/>
            </w:tcMar>
          </w:tcPr>
          <w:p>
            <w:pPr>
              <w:spacing w:after="0"/>
            </w:pPr>
            <w:r>
              <w:rPr>
                <w:b w:val="false"/>
                <w:bCs w:val="false"/>
                <w:sz w:val="17"/>
                <w:szCs w:val="17"/>
              </w:rPr>
              <w:t xml:space="preserve">offen</w:t>
            </w:r>
          </w:p>
        </w:tc>
        <w:tc>
          <w:tcPr>
            <w:tcW w:type="dxa" w:w="873"/>
            <w:tcMar>
              <w:top w:type="dxa" w:w="60"/>
              <w:left w:type="dxa" w:w="80"/>
              <w:bottom w:type="dxa" w:w="60"/>
              <w:right w:type="dxa" w:w="80"/>
            </w:tcMar>
          </w:tcPr>
          <w:p>
            <w:pPr>
              <w:spacing w:after="0"/>
            </w:pPr>
            <w:r>
              <w:rPr>
                <w:b w:val="false"/>
                <w:bCs w:val="false"/>
                <w:sz w:val="17"/>
                <w:szCs w:val="17"/>
              </w:rPr>
              <w:t xml:space="preserve">offen</w:t>
            </w:r>
          </w:p>
        </w:tc>
        <w:tc>
          <w:tcPr>
            <w:tcW w:type="dxa" w:w="775"/>
            <w:tcMar>
              <w:top w:type="dxa" w:w="60"/>
              <w:left w:type="dxa" w:w="80"/>
              <w:bottom w:type="dxa" w:w="60"/>
              <w:right w:type="dxa" w:w="80"/>
            </w:tcMar>
          </w:tcPr>
          <w:p>
            <w:pPr>
              <w:spacing w:after="0"/>
            </w:pPr>
            <w:r>
              <w:rPr>
                <w:b w:val="false"/>
                <w:bCs w:val="false"/>
                <w:sz w:val="17"/>
                <w:szCs w:val="17"/>
              </w:rPr>
              <w:t xml:space="preserve">offen</w:t>
            </w:r>
          </w:p>
        </w:tc>
      </w:tr>
    </w:tbl>
    <w:p>
      <w:pPr>
        <w:spacing w:after="120" w:before="0"/>
      </w:pPr>
      <w:r>
        <w:rPr>
          <w:i/>
          <w:iCs/>
          <w:sz w:val="18"/>
          <w:szCs w:val="18"/>
        </w:rPr>
        <w:t xml:space="preserve">Vorgesehene Stufen: 10³ / 10⁴ / 10⁵ / 10⁶ Vektoren bei dim 4096. Zu erfassen ist zusätzlich der Speicherbedarf des Index (dim 4096 × 4 Byte ≈ 16 KB je Vektor unquantisiert — bei 10⁶ Vektoren also ~16 GB allein für die Rohvektoren).</w:t>
      </w:r>
    </w:p>
    <w:p>
      <w:pPr>
        <w:pStyle w:val="Heading2"/>
        <w:spacing w:after="120" w:before="240"/>
      </w:pPr>
      <w:r>
        <w:rPr>
          <w:b/>
          <w:bCs/>
          <w:color w:val="1F3864"/>
          <w:sz w:val="24"/>
          <w:szCs w:val="24"/>
        </w:rPr>
        <w:t xml:space="preserve">8.6  Test E — Kontextlänge gegen Latenz und Qualität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82"/>
        <w:gridCol w:w="1373"/>
        <w:gridCol w:w="1275"/>
        <w:gridCol w:w="1275"/>
        <w:gridCol w:w="1373"/>
        <w:gridCol w:w="2059"/>
        <w:gridCol w:w="783"/>
      </w:tblGrid>
      <w:tr>
        <w:trPr>
          <w:tblHeader/>
        </w:trPr>
        <w:tc>
          <w:tcPr>
            <w:tcW w:type="dxa" w:w="882"/>
            <w:shd w:fill="1F3864" w:color="auto" w:val="clear"/>
            <w:tcMar>
              <w:top w:type="dxa" w:w="60"/>
              <w:left w:type="dxa" w:w="80"/>
              <w:bottom w:type="dxa" w:w="60"/>
              <w:right w:type="dxa" w:w="80"/>
            </w:tcMar>
          </w:tcPr>
          <w:p>
            <w:pPr>
              <w:spacing w:after="0"/>
            </w:pPr>
            <w:r>
              <w:rPr>
                <w:b/>
                <w:bCs/>
                <w:color w:val="FFFFFF"/>
                <w:sz w:val="17"/>
                <w:szCs w:val="17"/>
              </w:rPr>
              <w:t xml:space="preserve">Test-ID</w:t>
            </w:r>
          </w:p>
        </w:tc>
        <w:tc>
          <w:tcPr>
            <w:tcW w:type="dxa" w:w="1373"/>
            <w:shd w:fill="1F3864" w:color="auto" w:val="clear"/>
            <w:tcMar>
              <w:top w:type="dxa" w:w="60"/>
              <w:left w:type="dxa" w:w="80"/>
              <w:bottom w:type="dxa" w:w="60"/>
              <w:right w:type="dxa" w:w="80"/>
            </w:tcMar>
          </w:tcPr>
          <w:p>
            <w:pPr>
              <w:spacing w:after="0"/>
            </w:pPr>
            <w:r>
              <w:rPr>
                <w:b/>
                <w:bCs/>
                <w:color w:val="FFFFFF"/>
                <w:sz w:val="17"/>
                <w:szCs w:val="17"/>
              </w:rPr>
              <w:t xml:space="preserve">Prompt-Token</w:t>
            </w:r>
          </w:p>
        </w:tc>
        <w:tc>
          <w:tcPr>
            <w:tcW w:type="dxa" w:w="1275"/>
            <w:shd w:fill="1F3864" w:color="auto" w:val="clear"/>
            <w:tcMar>
              <w:top w:type="dxa" w:w="60"/>
              <w:left w:type="dxa" w:w="80"/>
              <w:bottom w:type="dxa" w:w="60"/>
              <w:right w:type="dxa" w:w="80"/>
            </w:tcMar>
          </w:tcPr>
          <w:p>
            <w:pPr>
              <w:spacing w:after="0"/>
            </w:pPr>
            <w:r>
              <w:rPr>
                <w:b/>
                <w:bCs/>
                <w:color w:val="FFFFFF"/>
                <w:sz w:val="17"/>
                <w:szCs w:val="17"/>
              </w:rPr>
              <w:t xml:space="preserve">Prefill-Zeit</w:t>
            </w:r>
          </w:p>
        </w:tc>
        <w:tc>
          <w:tcPr>
            <w:tcW w:type="dxa" w:w="1275"/>
            <w:shd w:fill="1F3864" w:color="auto" w:val="clear"/>
            <w:tcMar>
              <w:top w:type="dxa" w:w="60"/>
              <w:left w:type="dxa" w:w="80"/>
              <w:bottom w:type="dxa" w:w="60"/>
              <w:right w:type="dxa" w:w="80"/>
            </w:tcMar>
          </w:tcPr>
          <w:p>
            <w:pPr>
              <w:spacing w:after="0"/>
            </w:pPr>
            <w:r>
              <w:rPr>
                <w:b/>
                <w:bCs/>
                <w:color w:val="FFFFFF"/>
                <w:sz w:val="17"/>
                <w:szCs w:val="17"/>
              </w:rPr>
              <w:t xml:space="preserve">Decode-Rate</w:t>
            </w:r>
          </w:p>
        </w:tc>
        <w:tc>
          <w:tcPr>
            <w:tcW w:type="dxa" w:w="1373"/>
            <w:shd w:fill="1F3864" w:color="auto" w:val="clear"/>
            <w:tcMar>
              <w:top w:type="dxa" w:w="60"/>
              <w:left w:type="dxa" w:w="80"/>
              <w:bottom w:type="dxa" w:w="60"/>
              <w:right w:type="dxa" w:w="80"/>
            </w:tcMar>
          </w:tcPr>
          <w:p>
            <w:pPr>
              <w:spacing w:after="0"/>
            </w:pPr>
            <w:r>
              <w:rPr>
                <w:b/>
                <w:bCs/>
                <w:color w:val="FFFFFF"/>
                <w:sz w:val="17"/>
                <w:szCs w:val="17"/>
              </w:rPr>
              <w:t xml:space="preserve">KV-Verbrauch</w:t>
            </w:r>
          </w:p>
        </w:tc>
        <w:tc>
          <w:tcPr>
            <w:tcW w:type="dxa" w:w="2059"/>
            <w:shd w:fill="1F3864" w:color="auto" w:val="clear"/>
            <w:tcMar>
              <w:top w:type="dxa" w:w="60"/>
              <w:left w:type="dxa" w:w="80"/>
              <w:bottom w:type="dxa" w:w="60"/>
              <w:right w:type="dxa" w:w="80"/>
            </w:tcMar>
          </w:tcPr>
          <w:p>
            <w:pPr>
              <w:spacing w:after="0"/>
            </w:pPr>
            <w:r>
              <w:rPr>
                <w:b/>
                <w:bCs/>
                <w:color w:val="FFFFFF"/>
                <w:sz w:val="17"/>
                <w:szCs w:val="17"/>
              </w:rPr>
              <w:t xml:space="preserve">Qualität (Needle-Test)</w:t>
            </w:r>
          </w:p>
        </w:tc>
        <w:tc>
          <w:tcPr>
            <w:tcW w:type="dxa" w:w="783"/>
            <w:shd w:fill="1F3864" w:color="auto" w:val="clear"/>
            <w:tcMar>
              <w:top w:type="dxa" w:w="60"/>
              <w:left w:type="dxa" w:w="80"/>
              <w:bottom w:type="dxa" w:w="60"/>
              <w:right w:type="dxa" w:w="80"/>
            </w:tcMar>
          </w:tcPr>
          <w:p>
            <w:pPr>
              <w:spacing w:after="0"/>
            </w:pPr>
            <w:r>
              <w:rPr>
                <w:b/>
                <w:bCs/>
                <w:color w:val="FFFFFF"/>
                <w:sz w:val="17"/>
                <w:szCs w:val="17"/>
              </w:rPr>
              <w:t xml:space="preserve">Datum</w:t>
            </w:r>
          </w:p>
        </w:tc>
      </w:tr>
      <w:tr>
        <w:tc>
          <w:tcPr>
            <w:tcW w:type="dxa" w:w="882"/>
            <w:tcMar>
              <w:top w:type="dxa" w:w="60"/>
              <w:left w:type="dxa" w:w="80"/>
              <w:bottom w:type="dxa" w:w="60"/>
              <w:right w:type="dxa" w:w="80"/>
            </w:tcMar>
          </w:tcPr>
          <w:p>
            <w:pPr>
              <w:spacing w:after="0"/>
            </w:pPr>
            <w:r>
              <w:rPr>
                <w:b w:val="false"/>
                <w:bCs w:val="false"/>
                <w:sz w:val="17"/>
                <w:szCs w:val="17"/>
              </w:rPr>
              <w:t xml:space="preserve">E-01</w:t>
            </w:r>
          </w:p>
        </w:tc>
        <w:tc>
          <w:tcPr>
            <w:tcW w:type="dxa" w:w="1373"/>
            <w:tcMar>
              <w:top w:type="dxa" w:w="60"/>
              <w:left w:type="dxa" w:w="80"/>
              <w:bottom w:type="dxa" w:w="60"/>
              <w:right w:type="dxa" w:w="80"/>
            </w:tcMar>
          </w:tcPr>
          <w:p>
            <w:pPr>
              <w:spacing w:after="0"/>
            </w:pPr>
            <w:r>
              <w:rPr>
                <w:b w:val="false"/>
                <w:bCs w:val="false"/>
                <w:sz w:val="17"/>
                <w:szCs w:val="17"/>
              </w:rPr>
              <w:t xml:space="preserve">offen</w:t>
            </w:r>
          </w:p>
        </w:tc>
        <w:tc>
          <w:tcPr>
            <w:tcW w:type="dxa" w:w="1275"/>
            <w:tcMar>
              <w:top w:type="dxa" w:w="60"/>
              <w:left w:type="dxa" w:w="80"/>
              <w:bottom w:type="dxa" w:w="60"/>
              <w:right w:type="dxa" w:w="80"/>
            </w:tcMar>
          </w:tcPr>
          <w:p>
            <w:pPr>
              <w:spacing w:after="0"/>
            </w:pPr>
            <w:r>
              <w:rPr>
                <w:b w:val="false"/>
                <w:bCs w:val="false"/>
                <w:sz w:val="17"/>
                <w:szCs w:val="17"/>
              </w:rPr>
              <w:t xml:space="preserve">offen</w:t>
            </w:r>
          </w:p>
        </w:tc>
        <w:tc>
          <w:tcPr>
            <w:tcW w:type="dxa" w:w="1275"/>
            <w:tcMar>
              <w:top w:type="dxa" w:w="60"/>
              <w:left w:type="dxa" w:w="80"/>
              <w:bottom w:type="dxa" w:w="60"/>
              <w:right w:type="dxa" w:w="80"/>
            </w:tcMar>
          </w:tcPr>
          <w:p>
            <w:pPr>
              <w:spacing w:after="0"/>
            </w:pPr>
            <w:r>
              <w:rPr>
                <w:b w:val="false"/>
                <w:bCs w:val="false"/>
                <w:sz w:val="17"/>
                <w:szCs w:val="17"/>
              </w:rPr>
              <w:t xml:space="preserve">offen</w:t>
            </w:r>
          </w:p>
        </w:tc>
        <w:tc>
          <w:tcPr>
            <w:tcW w:type="dxa" w:w="1373"/>
            <w:tcMar>
              <w:top w:type="dxa" w:w="60"/>
              <w:left w:type="dxa" w:w="80"/>
              <w:bottom w:type="dxa" w:w="60"/>
              <w:right w:type="dxa" w:w="80"/>
            </w:tcMar>
          </w:tcPr>
          <w:p>
            <w:pPr>
              <w:spacing w:after="0"/>
            </w:pPr>
            <w:r>
              <w:rPr>
                <w:b w:val="false"/>
                <w:bCs w:val="false"/>
                <w:sz w:val="17"/>
                <w:szCs w:val="17"/>
              </w:rPr>
              <w:t xml:space="preserve">offen</w:t>
            </w:r>
          </w:p>
        </w:tc>
        <w:tc>
          <w:tcPr>
            <w:tcW w:type="dxa" w:w="2059"/>
            <w:tcMar>
              <w:top w:type="dxa" w:w="60"/>
              <w:left w:type="dxa" w:w="80"/>
              <w:bottom w:type="dxa" w:w="60"/>
              <w:right w:type="dxa" w:w="80"/>
            </w:tcMar>
          </w:tcPr>
          <w:p>
            <w:pPr>
              <w:spacing w:after="0"/>
            </w:pPr>
            <w:r>
              <w:rPr>
                <w:b w:val="false"/>
                <w:bCs w:val="false"/>
                <w:sz w:val="17"/>
                <w:szCs w:val="17"/>
              </w:rPr>
              <w:t xml:space="preserve">offen</w:t>
            </w:r>
          </w:p>
        </w:tc>
        <w:tc>
          <w:tcPr>
            <w:tcW w:type="dxa" w:w="783"/>
            <w:tcMar>
              <w:top w:type="dxa" w:w="60"/>
              <w:left w:type="dxa" w:w="80"/>
              <w:bottom w:type="dxa" w:w="60"/>
              <w:right w:type="dxa" w:w="80"/>
            </w:tcMar>
          </w:tcPr>
          <w:p>
            <w:pPr>
              <w:spacing w:after="0"/>
            </w:pPr>
            <w:r>
              <w:rPr>
                <w:b w:val="false"/>
                <w:bCs w:val="false"/>
                <w:sz w:val="17"/>
                <w:szCs w:val="17"/>
              </w:rPr>
              <w:t xml:space="preserve">offen</w:t>
            </w:r>
          </w:p>
        </w:tc>
      </w:tr>
      <w:tr>
        <w:tc>
          <w:tcPr>
            <w:tcW w:type="dxa" w:w="882"/>
            <w:tcMar>
              <w:top w:type="dxa" w:w="60"/>
              <w:left w:type="dxa" w:w="80"/>
              <w:bottom w:type="dxa" w:w="60"/>
              <w:right w:type="dxa" w:w="80"/>
            </w:tcMar>
          </w:tcPr>
          <w:p>
            <w:pPr>
              <w:spacing w:after="0"/>
            </w:pPr>
            <w:r>
              <w:rPr>
                <w:b w:val="false"/>
                <w:bCs w:val="false"/>
                <w:sz w:val="17"/>
                <w:szCs w:val="17"/>
              </w:rPr>
              <w:t xml:space="preserve">E-02</w:t>
            </w:r>
          </w:p>
        </w:tc>
        <w:tc>
          <w:tcPr>
            <w:tcW w:type="dxa" w:w="1373"/>
            <w:tcMar>
              <w:top w:type="dxa" w:w="60"/>
              <w:left w:type="dxa" w:w="80"/>
              <w:bottom w:type="dxa" w:w="60"/>
              <w:right w:type="dxa" w:w="80"/>
            </w:tcMar>
          </w:tcPr>
          <w:p>
            <w:pPr>
              <w:spacing w:after="0"/>
            </w:pPr>
            <w:r>
              <w:rPr>
                <w:b w:val="false"/>
                <w:bCs w:val="false"/>
                <w:sz w:val="17"/>
                <w:szCs w:val="17"/>
              </w:rPr>
              <w:t xml:space="preserve">offen</w:t>
            </w:r>
          </w:p>
        </w:tc>
        <w:tc>
          <w:tcPr>
            <w:tcW w:type="dxa" w:w="1275"/>
            <w:tcMar>
              <w:top w:type="dxa" w:w="60"/>
              <w:left w:type="dxa" w:w="80"/>
              <w:bottom w:type="dxa" w:w="60"/>
              <w:right w:type="dxa" w:w="80"/>
            </w:tcMar>
          </w:tcPr>
          <w:p>
            <w:pPr>
              <w:spacing w:after="0"/>
            </w:pPr>
            <w:r>
              <w:rPr>
                <w:b w:val="false"/>
                <w:bCs w:val="false"/>
                <w:sz w:val="17"/>
                <w:szCs w:val="17"/>
              </w:rPr>
              <w:t xml:space="preserve">offen</w:t>
            </w:r>
          </w:p>
        </w:tc>
        <w:tc>
          <w:tcPr>
            <w:tcW w:type="dxa" w:w="1275"/>
            <w:tcMar>
              <w:top w:type="dxa" w:w="60"/>
              <w:left w:type="dxa" w:w="80"/>
              <w:bottom w:type="dxa" w:w="60"/>
              <w:right w:type="dxa" w:w="80"/>
            </w:tcMar>
          </w:tcPr>
          <w:p>
            <w:pPr>
              <w:spacing w:after="0"/>
            </w:pPr>
            <w:r>
              <w:rPr>
                <w:b w:val="false"/>
                <w:bCs w:val="false"/>
                <w:sz w:val="17"/>
                <w:szCs w:val="17"/>
              </w:rPr>
              <w:t xml:space="preserve">offen</w:t>
            </w:r>
          </w:p>
        </w:tc>
        <w:tc>
          <w:tcPr>
            <w:tcW w:type="dxa" w:w="1373"/>
            <w:tcMar>
              <w:top w:type="dxa" w:w="60"/>
              <w:left w:type="dxa" w:w="80"/>
              <w:bottom w:type="dxa" w:w="60"/>
              <w:right w:type="dxa" w:w="80"/>
            </w:tcMar>
          </w:tcPr>
          <w:p>
            <w:pPr>
              <w:spacing w:after="0"/>
            </w:pPr>
            <w:r>
              <w:rPr>
                <w:b w:val="false"/>
                <w:bCs w:val="false"/>
                <w:sz w:val="17"/>
                <w:szCs w:val="17"/>
              </w:rPr>
              <w:t xml:space="preserve">offen</w:t>
            </w:r>
          </w:p>
        </w:tc>
        <w:tc>
          <w:tcPr>
            <w:tcW w:type="dxa" w:w="2059"/>
            <w:tcMar>
              <w:top w:type="dxa" w:w="60"/>
              <w:left w:type="dxa" w:w="80"/>
              <w:bottom w:type="dxa" w:w="60"/>
              <w:right w:type="dxa" w:w="80"/>
            </w:tcMar>
          </w:tcPr>
          <w:p>
            <w:pPr>
              <w:spacing w:after="0"/>
            </w:pPr>
            <w:r>
              <w:rPr>
                <w:b w:val="false"/>
                <w:bCs w:val="false"/>
                <w:sz w:val="17"/>
                <w:szCs w:val="17"/>
              </w:rPr>
              <w:t xml:space="preserve">offen</w:t>
            </w:r>
          </w:p>
        </w:tc>
        <w:tc>
          <w:tcPr>
            <w:tcW w:type="dxa" w:w="783"/>
            <w:tcMar>
              <w:top w:type="dxa" w:w="60"/>
              <w:left w:type="dxa" w:w="80"/>
              <w:bottom w:type="dxa" w:w="60"/>
              <w:right w:type="dxa" w:w="80"/>
            </w:tcMar>
          </w:tcPr>
          <w:p>
            <w:pPr>
              <w:spacing w:after="0"/>
            </w:pPr>
            <w:r>
              <w:rPr>
                <w:b w:val="false"/>
                <w:bCs w:val="false"/>
                <w:sz w:val="17"/>
                <w:szCs w:val="17"/>
              </w:rPr>
              <w:t xml:space="preserve">offen</w:t>
            </w:r>
          </w:p>
        </w:tc>
      </w:tr>
      <w:tr>
        <w:tc>
          <w:tcPr>
            <w:tcW w:type="dxa" w:w="882"/>
            <w:tcMar>
              <w:top w:type="dxa" w:w="60"/>
              <w:left w:type="dxa" w:w="80"/>
              <w:bottom w:type="dxa" w:w="60"/>
              <w:right w:type="dxa" w:w="80"/>
            </w:tcMar>
          </w:tcPr>
          <w:p>
            <w:pPr>
              <w:spacing w:after="0"/>
            </w:pPr>
            <w:r>
              <w:rPr>
                <w:b w:val="false"/>
                <w:bCs w:val="false"/>
                <w:sz w:val="17"/>
                <w:szCs w:val="17"/>
              </w:rPr>
              <w:t xml:space="preserve">E-03</w:t>
            </w:r>
          </w:p>
        </w:tc>
        <w:tc>
          <w:tcPr>
            <w:tcW w:type="dxa" w:w="1373"/>
            <w:tcMar>
              <w:top w:type="dxa" w:w="60"/>
              <w:left w:type="dxa" w:w="80"/>
              <w:bottom w:type="dxa" w:w="60"/>
              <w:right w:type="dxa" w:w="80"/>
            </w:tcMar>
          </w:tcPr>
          <w:p>
            <w:pPr>
              <w:spacing w:after="0"/>
            </w:pPr>
            <w:r>
              <w:rPr>
                <w:b w:val="false"/>
                <w:bCs w:val="false"/>
                <w:sz w:val="17"/>
                <w:szCs w:val="17"/>
              </w:rPr>
              <w:t xml:space="preserve">offen</w:t>
            </w:r>
          </w:p>
        </w:tc>
        <w:tc>
          <w:tcPr>
            <w:tcW w:type="dxa" w:w="1275"/>
            <w:tcMar>
              <w:top w:type="dxa" w:w="60"/>
              <w:left w:type="dxa" w:w="80"/>
              <w:bottom w:type="dxa" w:w="60"/>
              <w:right w:type="dxa" w:w="80"/>
            </w:tcMar>
          </w:tcPr>
          <w:p>
            <w:pPr>
              <w:spacing w:after="0"/>
            </w:pPr>
            <w:r>
              <w:rPr>
                <w:b w:val="false"/>
                <w:bCs w:val="false"/>
                <w:sz w:val="17"/>
                <w:szCs w:val="17"/>
              </w:rPr>
              <w:t xml:space="preserve">offen</w:t>
            </w:r>
          </w:p>
        </w:tc>
        <w:tc>
          <w:tcPr>
            <w:tcW w:type="dxa" w:w="1275"/>
            <w:tcMar>
              <w:top w:type="dxa" w:w="60"/>
              <w:left w:type="dxa" w:w="80"/>
              <w:bottom w:type="dxa" w:w="60"/>
              <w:right w:type="dxa" w:w="80"/>
            </w:tcMar>
          </w:tcPr>
          <w:p>
            <w:pPr>
              <w:spacing w:after="0"/>
            </w:pPr>
            <w:r>
              <w:rPr>
                <w:b w:val="false"/>
                <w:bCs w:val="false"/>
                <w:sz w:val="17"/>
                <w:szCs w:val="17"/>
              </w:rPr>
              <w:t xml:space="preserve">offen</w:t>
            </w:r>
          </w:p>
        </w:tc>
        <w:tc>
          <w:tcPr>
            <w:tcW w:type="dxa" w:w="1373"/>
            <w:tcMar>
              <w:top w:type="dxa" w:w="60"/>
              <w:left w:type="dxa" w:w="80"/>
              <w:bottom w:type="dxa" w:w="60"/>
              <w:right w:type="dxa" w:w="80"/>
            </w:tcMar>
          </w:tcPr>
          <w:p>
            <w:pPr>
              <w:spacing w:after="0"/>
            </w:pPr>
            <w:r>
              <w:rPr>
                <w:b w:val="false"/>
                <w:bCs w:val="false"/>
                <w:sz w:val="17"/>
                <w:szCs w:val="17"/>
              </w:rPr>
              <w:t xml:space="preserve">offen</w:t>
            </w:r>
          </w:p>
        </w:tc>
        <w:tc>
          <w:tcPr>
            <w:tcW w:type="dxa" w:w="2059"/>
            <w:tcMar>
              <w:top w:type="dxa" w:w="60"/>
              <w:left w:type="dxa" w:w="80"/>
              <w:bottom w:type="dxa" w:w="60"/>
              <w:right w:type="dxa" w:w="80"/>
            </w:tcMar>
          </w:tcPr>
          <w:p>
            <w:pPr>
              <w:spacing w:after="0"/>
            </w:pPr>
            <w:r>
              <w:rPr>
                <w:b w:val="false"/>
                <w:bCs w:val="false"/>
                <w:sz w:val="17"/>
                <w:szCs w:val="17"/>
              </w:rPr>
              <w:t xml:space="preserve">offen</w:t>
            </w:r>
          </w:p>
        </w:tc>
        <w:tc>
          <w:tcPr>
            <w:tcW w:type="dxa" w:w="783"/>
            <w:tcMar>
              <w:top w:type="dxa" w:w="60"/>
              <w:left w:type="dxa" w:w="80"/>
              <w:bottom w:type="dxa" w:w="60"/>
              <w:right w:type="dxa" w:w="80"/>
            </w:tcMar>
          </w:tcPr>
          <w:p>
            <w:pPr>
              <w:spacing w:after="0"/>
            </w:pPr>
            <w:r>
              <w:rPr>
                <w:b w:val="false"/>
                <w:bCs w:val="false"/>
                <w:sz w:val="17"/>
                <w:szCs w:val="17"/>
              </w:rPr>
              <w:t xml:space="preserve">offen</w:t>
            </w:r>
          </w:p>
        </w:tc>
      </w:tr>
    </w:tbl>
    <w:p>
      <w:pPr>
        <w:spacing w:after="120" w:before="0"/>
      </w:pPr>
      <w:r>
        <w:rPr>
          <w:i/>
          <w:iCs/>
          <w:sz w:val="18"/>
          <w:szCs w:val="18"/>
        </w:rPr>
        <w:t xml:space="preserve">Vorgesehene Stufen: 4 K / 16 K / 64 K / 128 K / 262 K Token.</w:t>
      </w:r>
    </w:p>
    <w:p>
      <w:pPr>
        <w:pStyle w:val="Heading2"/>
        <w:spacing w:after="120" w:before="240"/>
      </w:pPr>
      <w:r>
        <w:rPr>
          <w:b/>
          <w:bCs/>
          <w:color w:val="1F3864"/>
          <w:sz w:val="24"/>
          <w:szCs w:val="24"/>
        </w:rPr>
        <w:t xml:space="preserve">8.7  Test F — Parallelität und Ingest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812"/>
        <w:gridCol w:w="1443"/>
        <w:gridCol w:w="1353"/>
        <w:gridCol w:w="1263"/>
        <w:gridCol w:w="1173"/>
        <w:gridCol w:w="2255"/>
        <w:gridCol w:w="721"/>
      </w:tblGrid>
      <w:tr>
        <w:trPr>
          <w:tblHeader/>
        </w:trPr>
        <w:tc>
          <w:tcPr>
            <w:tcW w:type="dxa" w:w="812"/>
            <w:shd w:fill="1F3864" w:color="auto" w:val="clear"/>
            <w:tcMar>
              <w:top w:type="dxa" w:w="60"/>
              <w:left w:type="dxa" w:w="80"/>
              <w:bottom w:type="dxa" w:w="60"/>
              <w:right w:type="dxa" w:w="80"/>
            </w:tcMar>
          </w:tcPr>
          <w:p>
            <w:pPr>
              <w:spacing w:after="0"/>
            </w:pPr>
            <w:r>
              <w:rPr>
                <w:b/>
                <w:bCs/>
                <w:color w:val="FFFFFF"/>
                <w:sz w:val="17"/>
                <w:szCs w:val="17"/>
              </w:rPr>
              <w:t xml:space="preserve">Test-ID</w:t>
            </w:r>
          </w:p>
        </w:tc>
        <w:tc>
          <w:tcPr>
            <w:tcW w:type="dxa" w:w="1443"/>
            <w:shd w:fill="1F3864" w:color="auto" w:val="clear"/>
            <w:tcMar>
              <w:top w:type="dxa" w:w="60"/>
              <w:left w:type="dxa" w:w="80"/>
              <w:bottom w:type="dxa" w:w="60"/>
              <w:right w:type="dxa" w:w="80"/>
            </w:tcMar>
          </w:tcPr>
          <w:p>
            <w:pPr>
              <w:spacing w:after="0"/>
            </w:pPr>
            <w:r>
              <w:rPr>
                <w:b/>
                <w:bCs/>
                <w:color w:val="FFFFFF"/>
                <w:sz w:val="17"/>
                <w:szCs w:val="17"/>
              </w:rPr>
              <w:t xml:space="preserve">Art</w:t>
            </w:r>
          </w:p>
        </w:tc>
        <w:tc>
          <w:tcPr>
            <w:tcW w:type="dxa" w:w="1353"/>
            <w:shd w:fill="1F3864" w:color="auto" w:val="clear"/>
            <w:tcMar>
              <w:top w:type="dxa" w:w="60"/>
              <w:left w:type="dxa" w:w="80"/>
              <w:bottom w:type="dxa" w:w="60"/>
              <w:right w:type="dxa" w:w="80"/>
            </w:tcMar>
          </w:tcPr>
          <w:p>
            <w:pPr>
              <w:spacing w:after="0"/>
            </w:pPr>
            <w:r>
              <w:rPr>
                <w:b/>
                <w:bCs/>
                <w:color w:val="FFFFFF"/>
                <w:sz w:val="17"/>
                <w:szCs w:val="17"/>
              </w:rPr>
              <w:t xml:space="preserve">Parallele Anfragen</w:t>
            </w:r>
          </w:p>
        </w:tc>
        <w:tc>
          <w:tcPr>
            <w:tcW w:type="dxa" w:w="1263"/>
            <w:shd w:fill="1F3864" w:color="auto" w:val="clear"/>
            <w:tcMar>
              <w:top w:type="dxa" w:w="60"/>
              <w:left w:type="dxa" w:w="80"/>
              <w:bottom w:type="dxa" w:w="60"/>
              <w:right w:type="dxa" w:w="80"/>
            </w:tcMar>
          </w:tcPr>
          <w:p>
            <w:pPr>
              <w:spacing w:after="0"/>
            </w:pPr>
            <w:r>
              <w:rPr>
                <w:b/>
                <w:bCs/>
                <w:color w:val="FFFFFF"/>
                <w:sz w:val="17"/>
                <w:szCs w:val="17"/>
              </w:rPr>
              <w:t xml:space="preserve">Durchsatz</w:t>
            </w:r>
          </w:p>
        </w:tc>
        <w:tc>
          <w:tcPr>
            <w:tcW w:type="dxa" w:w="1173"/>
            <w:shd w:fill="1F3864" w:color="auto" w:val="clear"/>
            <w:tcMar>
              <w:top w:type="dxa" w:w="60"/>
              <w:left w:type="dxa" w:w="80"/>
              <w:bottom w:type="dxa" w:w="60"/>
              <w:right w:type="dxa" w:w="80"/>
            </w:tcMar>
          </w:tcPr>
          <w:p>
            <w:pPr>
              <w:spacing w:after="0"/>
            </w:pPr>
            <w:r>
              <w:rPr>
                <w:b/>
                <w:bCs/>
                <w:color w:val="FFFFFF"/>
                <w:sz w:val="17"/>
                <w:szCs w:val="17"/>
              </w:rPr>
              <w:t xml:space="preserve">p95-Latenz</w:t>
            </w:r>
          </w:p>
        </w:tc>
        <w:tc>
          <w:tcPr>
            <w:tcW w:type="dxa" w:w="2255"/>
            <w:shd w:fill="1F3864" w:color="auto" w:val="clear"/>
            <w:tcMar>
              <w:top w:type="dxa" w:w="60"/>
              <w:left w:type="dxa" w:w="80"/>
              <w:bottom w:type="dxa" w:w="60"/>
              <w:right w:type="dxa" w:w="80"/>
            </w:tcMar>
          </w:tcPr>
          <w:p>
            <w:pPr>
              <w:spacing w:after="0"/>
            </w:pPr>
            <w:r>
              <w:rPr>
                <w:b/>
                <w:bCs/>
                <w:color w:val="FFFFFF"/>
                <w:sz w:val="17"/>
                <w:szCs w:val="17"/>
              </w:rPr>
              <w:t xml:space="preserve">Stabilität</w:t>
            </w:r>
          </w:p>
        </w:tc>
        <w:tc>
          <w:tcPr>
            <w:tcW w:type="dxa" w:w="721"/>
            <w:shd w:fill="1F3864" w:color="auto" w:val="clear"/>
            <w:tcMar>
              <w:top w:type="dxa" w:w="60"/>
              <w:left w:type="dxa" w:w="80"/>
              <w:bottom w:type="dxa" w:w="60"/>
              <w:right w:type="dxa" w:w="80"/>
            </w:tcMar>
          </w:tcPr>
          <w:p>
            <w:pPr>
              <w:spacing w:after="0"/>
            </w:pPr>
            <w:r>
              <w:rPr>
                <w:b/>
                <w:bCs/>
                <w:color w:val="FFFFFF"/>
                <w:sz w:val="17"/>
                <w:szCs w:val="17"/>
              </w:rPr>
              <w:t xml:space="preserve">Datum</w:t>
            </w:r>
          </w:p>
        </w:tc>
      </w:tr>
      <w:tr>
        <w:tc>
          <w:tcPr>
            <w:tcW w:type="dxa" w:w="812"/>
            <w:tcMar>
              <w:top w:type="dxa" w:w="60"/>
              <w:left w:type="dxa" w:w="80"/>
              <w:bottom w:type="dxa" w:w="60"/>
              <w:right w:type="dxa" w:w="80"/>
            </w:tcMar>
          </w:tcPr>
          <w:p>
            <w:pPr>
              <w:spacing w:after="0"/>
            </w:pPr>
            <w:r>
              <w:rPr>
                <w:b w:val="false"/>
                <w:bCs w:val="false"/>
                <w:sz w:val="17"/>
                <w:szCs w:val="17"/>
              </w:rPr>
              <w:t xml:space="preserve">F-01</w:t>
            </w:r>
          </w:p>
        </w:tc>
        <w:tc>
          <w:tcPr>
            <w:tcW w:type="dxa" w:w="1443"/>
            <w:tcMar>
              <w:top w:type="dxa" w:w="60"/>
              <w:left w:type="dxa" w:w="80"/>
              <w:bottom w:type="dxa" w:w="60"/>
              <w:right w:type="dxa" w:w="80"/>
            </w:tcMar>
          </w:tcPr>
          <w:p>
            <w:pPr>
              <w:spacing w:after="0"/>
            </w:pPr>
            <w:r>
              <w:rPr>
                <w:b w:val="false"/>
                <w:bCs w:val="false"/>
                <w:sz w:val="17"/>
                <w:szCs w:val="17"/>
              </w:rPr>
              <w:t xml:space="preserve">Chat</w:t>
            </w:r>
          </w:p>
        </w:tc>
        <w:tc>
          <w:tcPr>
            <w:tcW w:type="dxa" w:w="1353"/>
            <w:tcMar>
              <w:top w:type="dxa" w:w="60"/>
              <w:left w:type="dxa" w:w="80"/>
              <w:bottom w:type="dxa" w:w="60"/>
              <w:right w:type="dxa" w:w="80"/>
            </w:tcMar>
          </w:tcPr>
          <w:p>
            <w:pPr>
              <w:spacing w:after="0"/>
            </w:pPr>
            <w:r>
              <w:rPr>
                <w:b w:val="false"/>
                <w:bCs w:val="false"/>
                <w:sz w:val="17"/>
                <w:szCs w:val="17"/>
              </w:rPr>
              <w:t xml:space="preserve">offen</w:t>
            </w:r>
          </w:p>
        </w:tc>
        <w:tc>
          <w:tcPr>
            <w:tcW w:type="dxa" w:w="1263"/>
            <w:tcMar>
              <w:top w:type="dxa" w:w="60"/>
              <w:left w:type="dxa" w:w="80"/>
              <w:bottom w:type="dxa" w:w="60"/>
              <w:right w:type="dxa" w:w="80"/>
            </w:tcMar>
          </w:tcPr>
          <w:p>
            <w:pPr>
              <w:spacing w:after="0"/>
            </w:pPr>
            <w:r>
              <w:rPr>
                <w:b w:val="false"/>
                <w:bCs w:val="false"/>
                <w:sz w:val="17"/>
                <w:szCs w:val="17"/>
              </w:rPr>
              <w:t xml:space="preserve">offen</w:t>
            </w:r>
          </w:p>
        </w:tc>
        <w:tc>
          <w:tcPr>
            <w:tcW w:type="dxa" w:w="1173"/>
            <w:tcMar>
              <w:top w:type="dxa" w:w="60"/>
              <w:left w:type="dxa" w:w="80"/>
              <w:bottom w:type="dxa" w:w="60"/>
              <w:right w:type="dxa" w:w="80"/>
            </w:tcMar>
          </w:tcPr>
          <w:p>
            <w:pPr>
              <w:spacing w:after="0"/>
            </w:pPr>
            <w:r>
              <w:rPr>
                <w:b w:val="false"/>
                <w:bCs w:val="false"/>
                <w:sz w:val="17"/>
                <w:szCs w:val="17"/>
              </w:rPr>
              <w:t xml:space="preserve">offen</w:t>
            </w:r>
          </w:p>
        </w:tc>
        <w:tc>
          <w:tcPr>
            <w:tcW w:type="dxa" w:w="2255"/>
            <w:tcMar>
              <w:top w:type="dxa" w:w="60"/>
              <w:left w:type="dxa" w:w="80"/>
              <w:bottom w:type="dxa" w:w="60"/>
              <w:right w:type="dxa" w:w="80"/>
            </w:tcMar>
          </w:tcPr>
          <w:p>
            <w:pPr>
              <w:spacing w:after="0"/>
            </w:pPr>
            <w:r>
              <w:rPr>
                <w:b w:val="false"/>
                <w:bCs w:val="false"/>
                <w:sz w:val="17"/>
                <w:szCs w:val="17"/>
              </w:rPr>
              <w:t xml:space="preserve">offen</w:t>
            </w:r>
          </w:p>
        </w:tc>
        <w:tc>
          <w:tcPr>
            <w:tcW w:type="dxa" w:w="721"/>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F-02</w:t>
            </w:r>
          </w:p>
        </w:tc>
        <w:tc>
          <w:tcPr>
            <w:tcW w:type="dxa" w:w="1443"/>
            <w:tcMar>
              <w:top w:type="dxa" w:w="60"/>
              <w:left w:type="dxa" w:w="80"/>
              <w:bottom w:type="dxa" w:w="60"/>
              <w:right w:type="dxa" w:w="80"/>
            </w:tcMar>
          </w:tcPr>
          <w:p>
            <w:pPr>
              <w:spacing w:after="0"/>
            </w:pPr>
            <w:r>
              <w:rPr>
                <w:b w:val="false"/>
                <w:bCs w:val="false"/>
                <w:sz w:val="17"/>
                <w:szCs w:val="17"/>
              </w:rPr>
              <w:t xml:space="preserve">Chat</w:t>
            </w:r>
          </w:p>
        </w:tc>
        <w:tc>
          <w:tcPr>
            <w:tcW w:type="dxa" w:w="1353"/>
            <w:tcMar>
              <w:top w:type="dxa" w:w="60"/>
              <w:left w:type="dxa" w:w="80"/>
              <w:bottom w:type="dxa" w:w="60"/>
              <w:right w:type="dxa" w:w="80"/>
            </w:tcMar>
          </w:tcPr>
          <w:p>
            <w:pPr>
              <w:spacing w:after="0"/>
            </w:pPr>
            <w:r>
              <w:rPr>
                <w:b w:val="false"/>
                <w:bCs w:val="false"/>
                <w:sz w:val="17"/>
                <w:szCs w:val="17"/>
              </w:rPr>
              <w:t xml:space="preserve">offen</w:t>
            </w:r>
          </w:p>
        </w:tc>
        <w:tc>
          <w:tcPr>
            <w:tcW w:type="dxa" w:w="1263"/>
            <w:tcMar>
              <w:top w:type="dxa" w:w="60"/>
              <w:left w:type="dxa" w:w="80"/>
              <w:bottom w:type="dxa" w:w="60"/>
              <w:right w:type="dxa" w:w="80"/>
            </w:tcMar>
          </w:tcPr>
          <w:p>
            <w:pPr>
              <w:spacing w:after="0"/>
            </w:pPr>
            <w:r>
              <w:rPr>
                <w:b w:val="false"/>
                <w:bCs w:val="false"/>
                <w:sz w:val="17"/>
                <w:szCs w:val="17"/>
              </w:rPr>
              <w:t xml:space="preserve">offen</w:t>
            </w:r>
          </w:p>
        </w:tc>
        <w:tc>
          <w:tcPr>
            <w:tcW w:type="dxa" w:w="1173"/>
            <w:tcMar>
              <w:top w:type="dxa" w:w="60"/>
              <w:left w:type="dxa" w:w="80"/>
              <w:bottom w:type="dxa" w:w="60"/>
              <w:right w:type="dxa" w:w="80"/>
            </w:tcMar>
          </w:tcPr>
          <w:p>
            <w:pPr>
              <w:spacing w:after="0"/>
            </w:pPr>
            <w:r>
              <w:rPr>
                <w:b w:val="false"/>
                <w:bCs w:val="false"/>
                <w:sz w:val="17"/>
                <w:szCs w:val="17"/>
              </w:rPr>
              <w:t xml:space="preserve">offen</w:t>
            </w:r>
          </w:p>
        </w:tc>
        <w:tc>
          <w:tcPr>
            <w:tcW w:type="dxa" w:w="2255"/>
            <w:tcMar>
              <w:top w:type="dxa" w:w="60"/>
              <w:left w:type="dxa" w:w="80"/>
              <w:bottom w:type="dxa" w:w="60"/>
              <w:right w:type="dxa" w:w="80"/>
            </w:tcMar>
          </w:tcPr>
          <w:p>
            <w:pPr>
              <w:spacing w:after="0"/>
            </w:pPr>
            <w:r>
              <w:rPr>
                <w:b w:val="false"/>
                <w:bCs w:val="false"/>
                <w:sz w:val="17"/>
                <w:szCs w:val="17"/>
              </w:rPr>
              <w:t xml:space="preserve">offen</w:t>
            </w:r>
          </w:p>
        </w:tc>
        <w:tc>
          <w:tcPr>
            <w:tcW w:type="dxa" w:w="721"/>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F-03</w:t>
            </w:r>
          </w:p>
        </w:tc>
        <w:tc>
          <w:tcPr>
            <w:tcW w:type="dxa" w:w="1443"/>
            <w:tcMar>
              <w:top w:type="dxa" w:w="60"/>
              <w:left w:type="dxa" w:w="80"/>
              <w:bottom w:type="dxa" w:w="60"/>
              <w:right w:type="dxa" w:w="80"/>
            </w:tcMar>
          </w:tcPr>
          <w:p>
            <w:pPr>
              <w:spacing w:after="0"/>
            </w:pPr>
            <w:r>
              <w:rPr>
                <w:b w:val="false"/>
                <w:bCs w:val="false"/>
                <w:sz w:val="17"/>
                <w:szCs w:val="17"/>
              </w:rPr>
              <w:t xml:space="preserve">Ingest (Text)</w:t>
            </w:r>
          </w:p>
        </w:tc>
        <w:tc>
          <w:tcPr>
            <w:tcW w:type="dxa" w:w="1353"/>
            <w:tcMar>
              <w:top w:type="dxa" w:w="60"/>
              <w:left w:type="dxa" w:w="80"/>
              <w:bottom w:type="dxa" w:w="60"/>
              <w:right w:type="dxa" w:w="80"/>
            </w:tcMar>
          </w:tcPr>
          <w:p>
            <w:pPr>
              <w:spacing w:after="0"/>
            </w:pPr>
            <w:r>
              <w:rPr>
                <w:b w:val="false"/>
                <w:bCs w:val="false"/>
                <w:sz w:val="17"/>
                <w:szCs w:val="17"/>
              </w:rPr>
              <w:t xml:space="preserve">offen</w:t>
            </w:r>
          </w:p>
        </w:tc>
        <w:tc>
          <w:tcPr>
            <w:tcW w:type="dxa" w:w="1263"/>
            <w:tcMar>
              <w:top w:type="dxa" w:w="60"/>
              <w:left w:type="dxa" w:w="80"/>
              <w:bottom w:type="dxa" w:w="60"/>
              <w:right w:type="dxa" w:w="80"/>
            </w:tcMar>
          </w:tcPr>
          <w:p>
            <w:pPr>
              <w:spacing w:after="0"/>
            </w:pPr>
            <w:r>
              <w:rPr>
                <w:b w:val="false"/>
                <w:bCs w:val="false"/>
                <w:sz w:val="17"/>
                <w:szCs w:val="17"/>
              </w:rPr>
              <w:t xml:space="preserve">offen</w:t>
            </w:r>
          </w:p>
        </w:tc>
        <w:tc>
          <w:tcPr>
            <w:tcW w:type="dxa" w:w="1173"/>
            <w:tcMar>
              <w:top w:type="dxa" w:w="60"/>
              <w:left w:type="dxa" w:w="80"/>
              <w:bottom w:type="dxa" w:w="60"/>
              <w:right w:type="dxa" w:w="80"/>
            </w:tcMar>
          </w:tcPr>
          <w:p>
            <w:pPr>
              <w:spacing w:after="0"/>
            </w:pPr>
            <w:r>
              <w:rPr>
                <w:b w:val="false"/>
                <w:bCs w:val="false"/>
                <w:sz w:val="17"/>
                <w:szCs w:val="17"/>
              </w:rPr>
              <w:t xml:space="preserve">offen</w:t>
            </w:r>
          </w:p>
        </w:tc>
        <w:tc>
          <w:tcPr>
            <w:tcW w:type="dxa" w:w="2255"/>
            <w:tcMar>
              <w:top w:type="dxa" w:w="60"/>
              <w:left w:type="dxa" w:w="80"/>
              <w:bottom w:type="dxa" w:w="60"/>
              <w:right w:type="dxa" w:w="80"/>
            </w:tcMar>
          </w:tcPr>
          <w:p>
            <w:pPr>
              <w:spacing w:after="0"/>
            </w:pPr>
            <w:r>
              <w:rPr>
                <w:b w:val="false"/>
                <w:bCs w:val="false"/>
                <w:sz w:val="17"/>
                <w:szCs w:val="17"/>
              </w:rPr>
              <w:t xml:space="preserve">offen</w:t>
            </w:r>
          </w:p>
        </w:tc>
        <w:tc>
          <w:tcPr>
            <w:tcW w:type="dxa" w:w="721"/>
            <w:tcMar>
              <w:top w:type="dxa" w:w="60"/>
              <w:left w:type="dxa" w:w="80"/>
              <w:bottom w:type="dxa" w:w="60"/>
              <w:right w:type="dxa" w:w="80"/>
            </w:tcMar>
          </w:tcPr>
          <w:p>
            <w:pPr>
              <w:spacing w:after="0"/>
            </w:pPr>
            <w:r>
              <w:rPr>
                <w:b w:val="false"/>
                <w:bCs w:val="false"/>
                <w:sz w:val="17"/>
                <w:szCs w:val="17"/>
              </w:rPr>
              <w:t xml:space="preserve">offen</w:t>
            </w:r>
          </w:p>
        </w:tc>
      </w:tr>
      <w:tr>
        <w:tc>
          <w:tcPr>
            <w:tcW w:type="dxa" w:w="812"/>
            <w:tcMar>
              <w:top w:type="dxa" w:w="60"/>
              <w:left w:type="dxa" w:w="80"/>
              <w:bottom w:type="dxa" w:w="60"/>
              <w:right w:type="dxa" w:w="80"/>
            </w:tcMar>
          </w:tcPr>
          <w:p>
            <w:pPr>
              <w:spacing w:after="0"/>
            </w:pPr>
            <w:r>
              <w:rPr>
                <w:b w:val="false"/>
                <w:bCs w:val="false"/>
                <w:sz w:val="17"/>
                <w:szCs w:val="17"/>
              </w:rPr>
              <w:t xml:space="preserve">F-04</w:t>
            </w:r>
          </w:p>
        </w:tc>
        <w:tc>
          <w:tcPr>
            <w:tcW w:type="dxa" w:w="1443"/>
            <w:tcMar>
              <w:top w:type="dxa" w:w="60"/>
              <w:left w:type="dxa" w:w="80"/>
              <w:bottom w:type="dxa" w:w="60"/>
              <w:right w:type="dxa" w:w="80"/>
            </w:tcMar>
          </w:tcPr>
          <w:p>
            <w:pPr>
              <w:spacing w:after="0"/>
            </w:pPr>
            <w:r>
              <w:rPr>
                <w:b w:val="false"/>
                <w:bCs w:val="false"/>
                <w:sz w:val="17"/>
                <w:szCs w:val="17"/>
              </w:rPr>
              <w:t xml:space="preserve">Ingest (Bild/VLM)</w:t>
            </w:r>
          </w:p>
        </w:tc>
        <w:tc>
          <w:tcPr>
            <w:tcW w:type="dxa" w:w="1353"/>
            <w:tcMar>
              <w:top w:type="dxa" w:w="60"/>
              <w:left w:type="dxa" w:w="80"/>
              <w:bottom w:type="dxa" w:w="60"/>
              <w:right w:type="dxa" w:w="80"/>
            </w:tcMar>
          </w:tcPr>
          <w:p>
            <w:pPr>
              <w:spacing w:after="0"/>
            </w:pPr>
            <w:r>
              <w:rPr>
                <w:b w:val="false"/>
                <w:bCs w:val="false"/>
                <w:sz w:val="17"/>
                <w:szCs w:val="17"/>
              </w:rPr>
              <w:t xml:space="preserve">offen</w:t>
            </w:r>
          </w:p>
        </w:tc>
        <w:tc>
          <w:tcPr>
            <w:tcW w:type="dxa" w:w="1263"/>
            <w:tcMar>
              <w:top w:type="dxa" w:w="60"/>
              <w:left w:type="dxa" w:w="80"/>
              <w:bottom w:type="dxa" w:w="60"/>
              <w:right w:type="dxa" w:w="80"/>
            </w:tcMar>
          </w:tcPr>
          <w:p>
            <w:pPr>
              <w:spacing w:after="0"/>
            </w:pPr>
            <w:r>
              <w:rPr>
                <w:b w:val="false"/>
                <w:bCs w:val="false"/>
                <w:sz w:val="17"/>
                <w:szCs w:val="17"/>
              </w:rPr>
              <w:t xml:space="preserve">offen</w:t>
            </w:r>
          </w:p>
        </w:tc>
        <w:tc>
          <w:tcPr>
            <w:tcW w:type="dxa" w:w="1173"/>
            <w:tcMar>
              <w:top w:type="dxa" w:w="60"/>
              <w:left w:type="dxa" w:w="80"/>
              <w:bottom w:type="dxa" w:w="60"/>
              <w:right w:type="dxa" w:w="80"/>
            </w:tcMar>
          </w:tcPr>
          <w:p>
            <w:pPr>
              <w:spacing w:after="0"/>
            </w:pPr>
            <w:r>
              <w:rPr>
                <w:b w:val="false"/>
                <w:bCs w:val="false"/>
                <w:sz w:val="17"/>
                <w:szCs w:val="17"/>
              </w:rPr>
              <w:t xml:space="preserve">offen</w:t>
            </w:r>
          </w:p>
        </w:tc>
        <w:tc>
          <w:tcPr>
            <w:tcW w:type="dxa" w:w="2255"/>
            <w:tcMar>
              <w:top w:type="dxa" w:w="60"/>
              <w:left w:type="dxa" w:w="80"/>
              <w:bottom w:type="dxa" w:w="60"/>
              <w:right w:type="dxa" w:w="80"/>
            </w:tcMar>
          </w:tcPr>
          <w:p>
            <w:pPr>
              <w:spacing w:after="0"/>
            </w:pPr>
            <w:r>
              <w:rPr>
                <w:b w:val="false"/>
                <w:bCs w:val="false"/>
                <w:sz w:val="17"/>
                <w:szCs w:val="17"/>
              </w:rPr>
              <w:t xml:space="preserve">offen</w:t>
            </w:r>
          </w:p>
        </w:tc>
        <w:tc>
          <w:tcPr>
            <w:tcW w:type="dxa" w:w="721"/>
            <w:tcMar>
              <w:top w:type="dxa" w:w="60"/>
              <w:left w:type="dxa" w:w="80"/>
              <w:bottom w:type="dxa" w:w="60"/>
              <w:right w:type="dxa" w:w="80"/>
            </w:tcMar>
          </w:tcPr>
          <w:p>
            <w:pPr>
              <w:spacing w:after="0"/>
            </w:pPr>
            <w:r>
              <w:rPr>
                <w:b w:val="false"/>
                <w:bCs w:val="false"/>
                <w:sz w:val="17"/>
                <w:szCs w:val="17"/>
              </w:rPr>
              <w:t xml:space="preserve">offen</w:t>
            </w:r>
          </w:p>
        </w:tc>
      </w:tr>
    </w:tbl>
    <w:p>
      <w:pPr>
        <w:pBdr>
          <w:left w:val="single" w:color="1F3864" w:sz="18" w:space="8"/>
        </w:pBdr>
        <w:spacing w:after="160" w:before="100"/>
        <w:ind w:left="120"/>
      </w:pPr>
      <w:r>
        <w:rPr>
          <w:i/>
          <w:iCs/>
          <w:color w:val="404040"/>
          <w:sz w:val="19"/>
          <w:szCs w:val="19"/>
        </w:rPr>
        <w:t xml:space="preserve">Bekannt aus dem Betrieb (M): Hybride dichte Modelle sättigen bei etwa 8 parallelen Sequenzen. Multimodaler Ingest muss seriell laufen und die Bilder vorab auf ~1024 px herunterskaliert werden, sonst reißt die Aktivierungsspitze im Vision-Encoder den LLM-Dienst ab. Diese Werte sind in Test F zu bestätigen und je Hardwaregeneration neu zu erheben.</w:t>
      </w:r>
    </w:p>
    <w:p>
      <w:pPr>
        <w:pStyle w:val="Heading2"/>
        <w:spacing w:after="120" w:before="240"/>
      </w:pPr>
      <w:r>
        <w:rPr>
          <w:b/>
          <w:bCs/>
          <w:color w:val="1F3864"/>
          <w:sz w:val="24"/>
          <w:szCs w:val="24"/>
        </w:rPr>
        <w:t xml:space="preserve">8.8  Ableitung: Datenmengen-Empfehlung</w:t>
      </w:r>
    </w:p>
    <w:p>
      <w:pPr>
        <w:spacing w:after="120" w:before="0"/>
      </w:pPr>
      <w:r>
        <w:rPr>
          <w:sz w:val="20"/>
          <w:szCs w:val="20"/>
        </w:rPr>
        <w:t xml:space="preserve">Sobald die Tests vorliegen, wird hier die kundenseitig kommunizierbare Zusage gepflegt — nach dem Muster: „Bis X Tabellen / Y Ergebniszeilen / Z Dokumente antwortet Talos auf Hardware H in unter T Sekunden korrekt.“ Bis dahin gilt diese Tabelle als bewusst leerer Platzhalter.</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345"/>
        <w:gridCol w:w="1624"/>
        <w:gridCol w:w="1624"/>
        <w:gridCol w:w="1624"/>
        <w:gridCol w:w="1803"/>
      </w:tblGrid>
      <w:tr>
        <w:trPr>
          <w:tblHeader/>
        </w:trPr>
        <w:tc>
          <w:tcPr>
            <w:tcW w:type="dxa" w:w="2345"/>
            <w:shd w:fill="1F3864" w:color="auto" w:val="clear"/>
            <w:tcMar>
              <w:top w:type="dxa" w:w="60"/>
              <w:left w:type="dxa" w:w="80"/>
              <w:bottom w:type="dxa" w:w="60"/>
              <w:right w:type="dxa" w:w="80"/>
            </w:tcMar>
          </w:tcPr>
          <w:p>
            <w:pPr>
              <w:spacing w:after="0"/>
            </w:pPr>
            <w:r>
              <w:rPr>
                <w:b/>
                <w:bCs/>
                <w:color w:val="FFFFFF"/>
                <w:sz w:val="17"/>
                <w:szCs w:val="17"/>
              </w:rPr>
              <w:t xml:space="preserve">Kenngröße</w:t>
            </w:r>
          </w:p>
        </w:tc>
        <w:tc>
          <w:tcPr>
            <w:tcW w:type="dxa" w:w="1624"/>
            <w:shd w:fill="1F3864" w:color="auto" w:val="clear"/>
            <w:tcMar>
              <w:top w:type="dxa" w:w="60"/>
              <w:left w:type="dxa" w:w="80"/>
              <w:bottom w:type="dxa" w:w="60"/>
              <w:right w:type="dxa" w:w="80"/>
            </w:tcMar>
          </w:tcPr>
          <w:p>
            <w:pPr>
              <w:spacing w:after="0"/>
            </w:pPr>
            <w:r>
              <w:rPr>
                <w:b/>
                <w:bCs/>
                <w:color w:val="FFFFFF"/>
                <w:sz w:val="17"/>
                <w:szCs w:val="17"/>
              </w:rPr>
              <w:t xml:space="preserve">Grüner Bereich</w:t>
            </w:r>
          </w:p>
        </w:tc>
        <w:tc>
          <w:tcPr>
            <w:tcW w:type="dxa" w:w="1624"/>
            <w:shd w:fill="1F3864" w:color="auto" w:val="clear"/>
            <w:tcMar>
              <w:top w:type="dxa" w:w="60"/>
              <w:left w:type="dxa" w:w="80"/>
              <w:bottom w:type="dxa" w:w="60"/>
              <w:right w:type="dxa" w:w="80"/>
            </w:tcMar>
          </w:tcPr>
          <w:p>
            <w:pPr>
              <w:spacing w:after="0"/>
            </w:pPr>
            <w:r>
              <w:rPr>
                <w:b/>
                <w:bCs/>
                <w:color w:val="FFFFFF"/>
                <w:sz w:val="17"/>
                <w:szCs w:val="17"/>
              </w:rPr>
              <w:t xml:space="preserve">Grenzbereich</w:t>
            </w:r>
          </w:p>
        </w:tc>
        <w:tc>
          <w:tcPr>
            <w:tcW w:type="dxa" w:w="1624"/>
            <w:shd w:fill="1F3864" w:color="auto" w:val="clear"/>
            <w:tcMar>
              <w:top w:type="dxa" w:w="60"/>
              <w:left w:type="dxa" w:w="80"/>
              <w:bottom w:type="dxa" w:w="60"/>
              <w:right w:type="dxa" w:w="80"/>
            </w:tcMar>
          </w:tcPr>
          <w:p>
            <w:pPr>
              <w:spacing w:after="0"/>
            </w:pPr>
            <w:r>
              <w:rPr>
                <w:b/>
                <w:bCs/>
                <w:color w:val="FFFFFF"/>
                <w:sz w:val="17"/>
                <w:szCs w:val="17"/>
              </w:rPr>
              <w:t xml:space="preserve">Nicht unterstützt</w:t>
            </w:r>
          </w:p>
        </w:tc>
        <w:tc>
          <w:tcPr>
            <w:tcW w:type="dxa" w:w="1803"/>
            <w:shd w:fill="1F3864" w:color="auto" w:val="clear"/>
            <w:tcMar>
              <w:top w:type="dxa" w:w="60"/>
              <w:left w:type="dxa" w:w="80"/>
              <w:bottom w:type="dxa" w:w="60"/>
              <w:right w:type="dxa" w:w="80"/>
            </w:tcMar>
          </w:tcPr>
          <w:p>
            <w:pPr>
              <w:spacing w:after="0"/>
            </w:pPr>
            <w:r>
              <w:rPr>
                <w:b/>
                <w:bCs/>
                <w:color w:val="FFFFFF"/>
                <w:sz w:val="17"/>
                <w:szCs w:val="17"/>
              </w:rPr>
              <w:t xml:space="preserve">Grundlage</w:t>
            </w:r>
          </w:p>
        </w:tc>
      </w:tr>
      <w:tr>
        <w:tc>
          <w:tcPr>
            <w:tcW w:type="dxa" w:w="2345"/>
            <w:tcMar>
              <w:top w:type="dxa" w:w="60"/>
              <w:left w:type="dxa" w:w="80"/>
              <w:bottom w:type="dxa" w:w="60"/>
              <w:right w:type="dxa" w:w="80"/>
            </w:tcMar>
          </w:tcPr>
          <w:p>
            <w:pPr>
              <w:spacing w:after="0"/>
            </w:pPr>
            <w:r>
              <w:rPr>
                <w:b w:val="false"/>
                <w:bCs w:val="false"/>
                <w:sz w:val="17"/>
                <w:szCs w:val="17"/>
              </w:rPr>
              <w:t xml:space="preserve">Tabellen im DB-Modus</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803"/>
            <w:tcMar>
              <w:top w:type="dxa" w:w="60"/>
              <w:left w:type="dxa" w:w="80"/>
              <w:bottom w:type="dxa" w:w="60"/>
              <w:right w:type="dxa" w:w="80"/>
            </w:tcMar>
          </w:tcPr>
          <w:p>
            <w:pPr>
              <w:spacing w:after="0"/>
            </w:pPr>
            <w:r>
              <w:rPr>
                <w:b w:val="false"/>
                <w:bCs w:val="false"/>
                <w:sz w:val="17"/>
                <w:szCs w:val="17"/>
              </w:rPr>
              <w:t xml:space="preserve">Test A</w:t>
            </w:r>
          </w:p>
        </w:tc>
      </w:tr>
      <w:tr>
        <w:tc>
          <w:tcPr>
            <w:tcW w:type="dxa" w:w="2345"/>
            <w:tcMar>
              <w:top w:type="dxa" w:w="60"/>
              <w:left w:type="dxa" w:w="80"/>
              <w:bottom w:type="dxa" w:w="60"/>
              <w:right w:type="dxa" w:w="80"/>
            </w:tcMar>
          </w:tcPr>
          <w:p>
            <w:pPr>
              <w:spacing w:after="0"/>
            </w:pPr>
            <w:r>
              <w:rPr>
                <w:b w:val="false"/>
                <w:bCs w:val="false"/>
                <w:sz w:val="17"/>
                <w:szCs w:val="17"/>
              </w:rPr>
              <w:t xml:space="preserve">Ergebniszeilen je Abfrage</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803"/>
            <w:tcMar>
              <w:top w:type="dxa" w:w="60"/>
              <w:left w:type="dxa" w:w="80"/>
              <w:bottom w:type="dxa" w:w="60"/>
              <w:right w:type="dxa" w:w="80"/>
            </w:tcMar>
          </w:tcPr>
          <w:p>
            <w:pPr>
              <w:spacing w:after="0"/>
            </w:pPr>
            <w:r>
              <w:rPr>
                <w:b w:val="false"/>
                <w:bCs w:val="false"/>
                <w:sz w:val="17"/>
                <w:szCs w:val="17"/>
              </w:rPr>
              <w:t xml:space="preserve">Test B</w:t>
            </w:r>
          </w:p>
        </w:tc>
      </w:tr>
      <w:tr>
        <w:tc>
          <w:tcPr>
            <w:tcW w:type="dxa" w:w="2345"/>
            <w:tcMar>
              <w:top w:type="dxa" w:w="60"/>
              <w:left w:type="dxa" w:w="80"/>
              <w:bottom w:type="dxa" w:w="60"/>
              <w:right w:type="dxa" w:w="80"/>
            </w:tcMar>
          </w:tcPr>
          <w:p>
            <w:pPr>
              <w:spacing w:after="0"/>
            </w:pPr>
            <w:r>
              <w:rPr>
                <w:b w:val="false"/>
                <w:bCs w:val="false"/>
                <w:sz w:val="17"/>
                <w:szCs w:val="17"/>
              </w:rPr>
              <w:t xml:space="preserve">Pivot-Zellen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803"/>
            <w:tcMar>
              <w:top w:type="dxa" w:w="60"/>
              <w:left w:type="dxa" w:w="80"/>
              <w:bottom w:type="dxa" w:w="60"/>
              <w:right w:type="dxa" w:w="80"/>
            </w:tcMar>
          </w:tcPr>
          <w:p>
            <w:pPr>
              <w:spacing w:after="0"/>
            </w:pPr>
            <w:r>
              <w:rPr>
                <w:b w:val="false"/>
                <w:bCs w:val="false"/>
                <w:sz w:val="17"/>
                <w:szCs w:val="17"/>
              </w:rPr>
              <w:t xml:space="preserve">Test C</w:t>
            </w:r>
          </w:p>
        </w:tc>
      </w:tr>
      <w:tr>
        <w:tc>
          <w:tcPr>
            <w:tcW w:type="dxa" w:w="2345"/>
            <w:tcMar>
              <w:top w:type="dxa" w:w="60"/>
              <w:left w:type="dxa" w:w="80"/>
              <w:bottom w:type="dxa" w:w="60"/>
              <w:right w:type="dxa" w:w="80"/>
            </w:tcMar>
          </w:tcPr>
          <w:p>
            <w:pPr>
              <w:spacing w:after="0"/>
            </w:pPr>
            <w:r>
              <w:rPr>
                <w:b w:val="false"/>
                <w:bCs w:val="false"/>
                <w:sz w:val="17"/>
                <w:szCs w:val="17"/>
              </w:rPr>
              <w:t xml:space="preserve">Dokumente im RAG-Korpus</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803"/>
            <w:tcMar>
              <w:top w:type="dxa" w:w="60"/>
              <w:left w:type="dxa" w:w="80"/>
              <w:bottom w:type="dxa" w:w="60"/>
              <w:right w:type="dxa" w:w="80"/>
            </w:tcMar>
          </w:tcPr>
          <w:p>
            <w:pPr>
              <w:spacing w:after="0"/>
            </w:pPr>
            <w:r>
              <w:rPr>
                <w:b w:val="false"/>
                <w:bCs w:val="false"/>
                <w:sz w:val="17"/>
                <w:szCs w:val="17"/>
              </w:rPr>
              <w:t xml:space="preserve">Test D</w:t>
            </w:r>
          </w:p>
        </w:tc>
      </w:tr>
      <w:tr>
        <w:tc>
          <w:tcPr>
            <w:tcW w:type="dxa" w:w="2345"/>
            <w:tcMar>
              <w:top w:type="dxa" w:w="60"/>
              <w:left w:type="dxa" w:w="80"/>
              <w:bottom w:type="dxa" w:w="60"/>
              <w:right w:type="dxa" w:w="80"/>
            </w:tcMar>
          </w:tcPr>
          <w:p>
            <w:pPr>
              <w:spacing w:after="0"/>
            </w:pPr>
            <w:r>
              <w:rPr>
                <w:b w:val="false"/>
                <w:bCs w:val="false"/>
                <w:sz w:val="17"/>
                <w:szCs w:val="17"/>
              </w:rPr>
              <w:t xml:space="preserve">Kontextlänge</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803"/>
            <w:tcMar>
              <w:top w:type="dxa" w:w="60"/>
              <w:left w:type="dxa" w:w="80"/>
              <w:bottom w:type="dxa" w:w="60"/>
              <w:right w:type="dxa" w:w="80"/>
            </w:tcMar>
          </w:tcPr>
          <w:p>
            <w:pPr>
              <w:spacing w:after="0"/>
            </w:pPr>
            <w:r>
              <w:rPr>
                <w:b w:val="false"/>
                <w:bCs w:val="false"/>
                <w:sz w:val="17"/>
                <w:szCs w:val="17"/>
              </w:rPr>
              <w:t xml:space="preserve">Test E</w:t>
            </w:r>
          </w:p>
        </w:tc>
      </w:tr>
      <w:tr>
        <w:tc>
          <w:tcPr>
            <w:tcW w:type="dxa" w:w="2345"/>
            <w:tcMar>
              <w:top w:type="dxa" w:w="60"/>
              <w:left w:type="dxa" w:w="80"/>
              <w:bottom w:type="dxa" w:w="60"/>
              <w:right w:type="dxa" w:w="80"/>
            </w:tcMar>
          </w:tcPr>
          <w:p>
            <w:pPr>
              <w:spacing w:after="0"/>
            </w:pPr>
            <w:r>
              <w:rPr>
                <w:b w:val="false"/>
                <w:bCs w:val="false"/>
                <w:sz w:val="17"/>
                <w:szCs w:val="17"/>
              </w:rPr>
              <w:t xml:space="preserve">Gleichzeitige Nutzer</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624"/>
            <w:tcMar>
              <w:top w:type="dxa" w:w="60"/>
              <w:left w:type="dxa" w:w="80"/>
              <w:bottom w:type="dxa" w:w="60"/>
              <w:right w:type="dxa" w:w="80"/>
            </w:tcMar>
          </w:tcPr>
          <w:p>
            <w:pPr>
              <w:spacing w:after="0"/>
            </w:pPr>
            <w:r>
              <w:rPr>
                <w:b w:val="false"/>
                <w:bCs w:val="false"/>
                <w:sz w:val="17"/>
                <w:szCs w:val="17"/>
              </w:rPr>
              <w:t xml:space="preserve">offen</w:t>
            </w:r>
          </w:p>
        </w:tc>
        <w:tc>
          <w:tcPr>
            <w:tcW w:type="dxa" w:w="1803"/>
            <w:tcMar>
              <w:top w:type="dxa" w:w="60"/>
              <w:left w:type="dxa" w:w="80"/>
              <w:bottom w:type="dxa" w:w="60"/>
              <w:right w:type="dxa" w:w="80"/>
            </w:tcMar>
          </w:tcPr>
          <w:p>
            <w:pPr>
              <w:spacing w:after="0"/>
            </w:pPr>
            <w:r>
              <w:rPr>
                <w:b w:val="false"/>
                <w:bCs w:val="false"/>
                <w:sz w:val="17"/>
                <w:szCs w:val="17"/>
              </w:rPr>
              <w:t xml:space="preserve">Test F</w:t>
            </w:r>
          </w:p>
        </w:tc>
      </w:tr>
    </w:tbl>
    <w:p>
      <w:r>
        <w:br w:type="page"/>
      </w:r>
    </w:p>
    <w:p>
      <w:pPr>
        <w:pStyle w:val="Heading1"/>
        <w:spacing w:after="160" w:before="320"/>
      </w:pPr>
      <w:r>
        <w:rPr>
          <w:b/>
          <w:bCs/>
          <w:color w:val="1F3864"/>
          <w:sz w:val="30"/>
          <w:szCs w:val="30"/>
        </w:rPr>
        <w:t xml:space="preserve">9  Empfehlung (Stand September 2026)</w:t>
      </w:r>
    </w:p>
    <w:p>
      <w:pPr>
        <w:pStyle w:val="Heading2"/>
        <w:spacing w:after="120" w:before="240"/>
      </w:pPr>
      <w:r>
        <w:rPr>
          <w:b/>
          <w:bCs/>
          <w:color w:val="1F3864"/>
          <w:sz w:val="24"/>
          <w:szCs w:val="24"/>
        </w:rPr>
        <w:t xml:space="preserve">9.1  Kurzfassung</w:t>
      </w:r>
    </w:p>
    <w:p>
      <w:pPr>
        <w:pStyle w:val="ListParagraph"/>
        <w:numPr>
          <w:ilvl w:val="0"/>
          <w:numId w:val="2"/>
        </w:numPr>
        <w:spacing w:after="60"/>
      </w:pPr>
      <w:r>
        <w:rPr>
          <w:sz w:val="20"/>
          <w:szCs w:val="20"/>
        </w:rPr>
        <w:t xml:space="preserve">Für den Bestandsbetrieb: Beim Referenzsystem bleiben, aber auf ein MoE-Modell setzen. Der Wechsel auf das dichte 27-B-Modell hat die Antwortgeschwindigkeit um Faktor ~12 reduziert; das ist keine Fehlkonfiguration, sondern die Bandbreitengrenze des Geräts.</w:t>
      </w:r>
    </w:p>
    <w:p>
      <w:pPr>
        <w:pStyle w:val="ListParagraph"/>
        <w:numPr>
          <w:ilvl w:val="0"/>
          <w:numId w:val="2"/>
        </w:numPr>
        <w:spacing w:after="60"/>
      </w:pPr>
      <w:r>
        <w:rPr>
          <w:sz w:val="20"/>
          <w:szCs w:val="20"/>
        </w:rPr>
        <w:t xml:space="preserve">Wenn dichte Modelle in dieser Größe fachlich zwingend sind, ist das Referenzsystem die falsche Hardware. Nötig wäre dann eine Karte der 1-TB/s-Klasse.</w:t>
      </w:r>
    </w:p>
    <w:p>
      <w:pPr>
        <w:pStyle w:val="ListParagraph"/>
        <w:numPr>
          <w:ilvl w:val="0"/>
          <w:numId w:val="2"/>
        </w:numPr>
        <w:spacing w:after="60"/>
      </w:pPr>
      <w:r>
        <w:rPr>
          <w:sz w:val="20"/>
          <w:szCs w:val="20"/>
        </w:rPr>
        <w:t xml:space="preserve">Für die nächste Ausbaustufe (Flash-Next in FP8 oder DeepSeek-V4/GLM-5.3 in 4-bit): Server mit zwei bis drei 96-GB-Karten. Das ist die einzige Konfiguration, die Kapazität, Bandbreite und vollen vLLM-Funktionsumfang gleichzeitig liefert.</w:t>
      </w:r>
    </w:p>
    <w:p>
      <w:pPr>
        <w:pStyle w:val="ListParagraph"/>
        <w:numPr>
          <w:ilvl w:val="0"/>
          <w:numId w:val="2"/>
        </w:numPr>
        <w:spacing w:after="60"/>
      </w:pPr>
      <w:r>
        <w:rPr>
          <w:sz w:val="20"/>
          <w:szCs w:val="20"/>
        </w:rPr>
        <w:t xml:space="preserve">Mac Studio und Strix Halo sind attraktiv beim Preis, kosten aber Funktionalität, die Talos heute aktiv nutzt. Beide sind Evaluierungskandidaten, keine Ersatzsysteme.</w:t>
      </w:r>
    </w:p>
    <w:p>
      <w:pPr>
        <w:pStyle w:val="ListParagraph"/>
        <w:numPr>
          <w:ilvl w:val="0"/>
          <w:numId w:val="2"/>
        </w:numPr>
        <w:spacing w:after="60"/>
      </w:pPr>
      <w:r>
        <w:rPr>
          <w:sz w:val="20"/>
          <w:szCs w:val="20"/>
        </w:rPr>
        <w:t xml:space="preserve">Chinesische Beschleuniger scheiden für den Produktivbetrieb aus — nicht wegen der Leistung, sondern wegen Software-Stack, Verfügbarkeit und Support.</w:t>
      </w:r>
    </w:p>
    <w:p>
      <w:pPr>
        <w:pStyle w:val="Heading2"/>
        <w:spacing w:after="120" w:before="240"/>
      </w:pPr>
      <w:r>
        <w:rPr>
          <w:b/>
          <w:bCs/>
          <w:color w:val="1F3864"/>
          <w:sz w:val="24"/>
          <w:szCs w:val="24"/>
        </w:rPr>
        <w:t xml:space="preserve">9.2  Entscheidungsleitfaden</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788"/>
        <w:gridCol w:w="5232"/>
      </w:tblGrid>
      <w:tr>
        <w:trPr>
          <w:tblHeader/>
        </w:trPr>
        <w:tc>
          <w:tcPr>
            <w:tcW w:type="dxa" w:w="3788"/>
            <w:shd w:fill="1F3864" w:color="auto" w:val="clear"/>
            <w:tcMar>
              <w:top w:type="dxa" w:w="60"/>
              <w:left w:type="dxa" w:w="80"/>
              <w:bottom w:type="dxa" w:w="60"/>
              <w:right w:type="dxa" w:w="80"/>
            </w:tcMar>
          </w:tcPr>
          <w:p>
            <w:pPr>
              <w:spacing w:after="0"/>
            </w:pPr>
            <w:r>
              <w:rPr>
                <w:b/>
                <w:bCs/>
                <w:color w:val="FFFFFF"/>
                <w:sz w:val="17"/>
                <w:szCs w:val="17"/>
              </w:rPr>
              <w:t xml:space="preserve">Wenn …</w:t>
            </w:r>
          </w:p>
        </w:tc>
        <w:tc>
          <w:tcPr>
            <w:tcW w:type="dxa" w:w="5232"/>
            <w:shd w:fill="1F3864" w:color="auto" w:val="clear"/>
            <w:tcMar>
              <w:top w:type="dxa" w:w="60"/>
              <w:left w:type="dxa" w:w="80"/>
              <w:bottom w:type="dxa" w:w="60"/>
              <w:right w:type="dxa" w:w="80"/>
            </w:tcMar>
          </w:tcPr>
          <w:p>
            <w:pPr>
              <w:spacing w:after="0"/>
            </w:pPr>
            <w:r>
              <w:rPr>
                <w:b/>
                <w:bCs/>
                <w:color w:val="FFFFFF"/>
                <w:sz w:val="17"/>
                <w:szCs w:val="17"/>
              </w:rPr>
              <w:t xml:space="preserve">dann …</w:t>
            </w:r>
          </w:p>
        </w:tc>
      </w:tr>
      <w:tr>
        <w:tc>
          <w:tcPr>
            <w:tcW w:type="dxa" w:w="3788"/>
            <w:tcMar>
              <w:top w:type="dxa" w:w="60"/>
              <w:left w:type="dxa" w:w="80"/>
              <w:bottom w:type="dxa" w:w="60"/>
              <w:right w:type="dxa" w:w="80"/>
            </w:tcMar>
          </w:tcPr>
          <w:p>
            <w:pPr>
              <w:spacing w:after="0"/>
            </w:pPr>
            <w:r>
              <w:rPr>
                <w:b w:val="false"/>
                <w:bCs w:val="false"/>
                <w:sz w:val="17"/>
                <w:szCs w:val="17"/>
              </w:rPr>
              <w:t xml:space="preserve">… nur ein bis drei Personen mit dem System arbeiten und MoE-Modelle fachlich ausreichen</w:t>
            </w:r>
          </w:p>
        </w:tc>
        <w:tc>
          <w:tcPr>
            <w:tcW w:type="dxa" w:w="5232"/>
            <w:tcMar>
              <w:top w:type="dxa" w:w="60"/>
              <w:left w:type="dxa" w:w="80"/>
              <w:bottom w:type="dxa" w:w="60"/>
              <w:right w:type="dxa" w:w="80"/>
            </w:tcMar>
          </w:tcPr>
          <w:p>
            <w:pPr>
              <w:spacing w:after="0"/>
            </w:pPr>
            <w:r>
              <w:rPr>
                <w:b w:val="false"/>
                <w:bCs w:val="false"/>
                <w:sz w:val="17"/>
                <w:szCs w:val="17"/>
              </w:rPr>
              <w:t xml:space="preserve">DGX Spark / ASUS GX10, 128 GB — bestehende Konfiguration beibehalten</w:t>
            </w:r>
          </w:p>
        </w:tc>
      </w:tr>
      <w:tr>
        <w:tc>
          <w:tcPr>
            <w:tcW w:type="dxa" w:w="3788"/>
            <w:tcMar>
              <w:top w:type="dxa" w:w="60"/>
              <w:left w:type="dxa" w:w="80"/>
              <w:bottom w:type="dxa" w:w="60"/>
              <w:right w:type="dxa" w:w="80"/>
            </w:tcMar>
          </w:tcPr>
          <w:p>
            <w:pPr>
              <w:spacing w:after="0"/>
            </w:pPr>
            <w:r>
              <w:rPr>
                <w:b w:val="false"/>
                <w:bCs w:val="false"/>
                <w:sz w:val="17"/>
                <w:szCs w:val="17"/>
              </w:rPr>
              <w:t xml:space="preserve">… dichte Modelle ≥ 20 B mit interaktiver Geschwindigkeit gebraucht werden</w:t>
            </w:r>
          </w:p>
        </w:tc>
        <w:tc>
          <w:tcPr>
            <w:tcW w:type="dxa" w:w="5232"/>
            <w:tcMar>
              <w:top w:type="dxa" w:w="60"/>
              <w:left w:type="dxa" w:w="80"/>
              <w:bottom w:type="dxa" w:w="60"/>
              <w:right w:type="dxa" w:w="80"/>
            </w:tcMar>
          </w:tcPr>
          <w:p>
            <w:pPr>
              <w:spacing w:after="0"/>
            </w:pPr>
            <w:r>
              <w:rPr>
                <w:b w:val="false"/>
                <w:bCs w:val="false"/>
                <w:sz w:val="17"/>
                <w:szCs w:val="17"/>
              </w:rPr>
              <w:t xml:space="preserve">Server mit RTX PRO 6000 (96 GB) — Bandbreite ist das Kaufkriterium</w:t>
            </w:r>
          </w:p>
        </w:tc>
      </w:tr>
      <w:tr>
        <w:tc>
          <w:tcPr>
            <w:tcW w:type="dxa" w:w="3788"/>
            <w:tcMar>
              <w:top w:type="dxa" w:w="60"/>
              <w:left w:type="dxa" w:w="80"/>
              <w:bottom w:type="dxa" w:w="60"/>
              <w:right w:type="dxa" w:w="80"/>
            </w:tcMar>
          </w:tcPr>
          <w:p>
            <w:pPr>
              <w:spacing w:after="0"/>
            </w:pPr>
            <w:r>
              <w:rPr>
                <w:b w:val="false"/>
                <w:bCs w:val="false"/>
                <w:sz w:val="17"/>
                <w:szCs w:val="17"/>
              </w:rPr>
              <w:t xml:space="preserve">… mehr als zehn Personen gleichzeitig arbeiten</w:t>
            </w:r>
          </w:p>
        </w:tc>
        <w:tc>
          <w:tcPr>
            <w:tcW w:type="dxa" w:w="5232"/>
            <w:tcMar>
              <w:top w:type="dxa" w:w="60"/>
              <w:left w:type="dxa" w:w="80"/>
              <w:bottom w:type="dxa" w:w="60"/>
              <w:right w:type="dxa" w:w="80"/>
            </w:tcMar>
          </w:tcPr>
          <w:p>
            <w:pPr>
              <w:spacing w:after="0"/>
            </w:pPr>
            <w:r>
              <w:rPr>
                <w:b w:val="false"/>
                <w:bCs w:val="false"/>
                <w:sz w:val="17"/>
                <w:szCs w:val="17"/>
              </w:rPr>
              <w:t xml:space="preserve">MoE-Modell plus Multi-GPU-Server; hybride dichte Modelle sättigen zu früh</w:t>
            </w:r>
          </w:p>
        </w:tc>
      </w:tr>
      <w:tr>
        <w:tc>
          <w:tcPr>
            <w:tcW w:type="dxa" w:w="3788"/>
            <w:tcMar>
              <w:top w:type="dxa" w:w="60"/>
              <w:left w:type="dxa" w:w="80"/>
              <w:bottom w:type="dxa" w:w="60"/>
              <w:right w:type="dxa" w:w="80"/>
            </w:tcMar>
          </w:tcPr>
          <w:p>
            <w:pPr>
              <w:spacing w:after="0"/>
            </w:pPr>
            <w:r>
              <w:rPr>
                <w:b w:val="false"/>
                <w:bCs w:val="false"/>
                <w:sz w:val="17"/>
                <w:szCs w:val="17"/>
              </w:rPr>
              <w:t xml:space="preserve">… 1-M-Kontext und größte offene Modelle produktiv genutzt werden sollen</w:t>
            </w:r>
          </w:p>
        </w:tc>
        <w:tc>
          <w:tcPr>
            <w:tcW w:type="dxa" w:w="5232"/>
            <w:tcMar>
              <w:top w:type="dxa" w:w="60"/>
              <w:left w:type="dxa" w:w="80"/>
              <w:bottom w:type="dxa" w:w="60"/>
              <w:right w:type="dxa" w:w="80"/>
            </w:tcMar>
          </w:tcPr>
          <w:p>
            <w:pPr>
              <w:spacing w:after="0"/>
            </w:pPr>
            <w:r>
              <w:rPr>
                <w:b w:val="false"/>
                <w:bCs w:val="false"/>
                <w:sz w:val="17"/>
                <w:szCs w:val="17"/>
              </w:rPr>
              <w:t xml:space="preserve">DGX Station GB300 oder Vier-Karten-Server</w:t>
            </w:r>
          </w:p>
        </w:tc>
      </w:tr>
      <w:tr>
        <w:tc>
          <w:tcPr>
            <w:tcW w:type="dxa" w:w="3788"/>
            <w:tcMar>
              <w:top w:type="dxa" w:w="60"/>
              <w:left w:type="dxa" w:w="80"/>
              <w:bottom w:type="dxa" w:w="60"/>
              <w:right w:type="dxa" w:w="80"/>
            </w:tcMar>
          </w:tcPr>
          <w:p>
            <w:pPr>
              <w:spacing w:after="0"/>
            </w:pPr>
            <w:r>
              <w:rPr>
                <w:b w:val="false"/>
                <w:bCs w:val="false"/>
                <w:sz w:val="17"/>
                <w:szCs w:val="17"/>
              </w:rPr>
              <w:t xml:space="preserve">… das Budget unter $2.000 liegt und es um Erprobung geht</w:t>
            </w:r>
          </w:p>
        </w:tc>
        <w:tc>
          <w:tcPr>
            <w:tcW w:type="dxa" w:w="5232"/>
            <w:tcMar>
              <w:top w:type="dxa" w:w="60"/>
              <w:left w:type="dxa" w:w="80"/>
              <w:bottom w:type="dxa" w:w="60"/>
              <w:right w:type="dxa" w:w="80"/>
            </w:tcMar>
          </w:tcPr>
          <w:p>
            <w:pPr>
              <w:spacing w:after="0"/>
            </w:pPr>
            <w:r>
              <w:rPr>
                <w:b w:val="false"/>
                <w:bCs w:val="false"/>
                <w:sz w:val="17"/>
                <w:szCs w:val="17"/>
              </w:rPr>
              <w:t xml:space="preserve">Strix-Halo-Mini-PC mit 128 GB, ausschließlich MoE, ohne Zusage auf Funktionsgleichheit</w:t>
            </w:r>
          </w:p>
        </w:tc>
      </w:tr>
    </w:tbl>
    <w:p>
      <w:pPr>
        <w:pStyle w:val="Heading2"/>
        <w:spacing w:after="120" w:before="240"/>
      </w:pPr>
      <w:r>
        <w:rPr>
          <w:b/>
          <w:bCs/>
          <w:color w:val="1F3864"/>
          <w:sz w:val="24"/>
          <w:szCs w:val="24"/>
        </w:rPr>
        <w:t xml:space="preserve">9.3  Offene Punkte</w:t>
      </w:r>
    </w:p>
    <w:p>
      <w:pPr>
        <w:pStyle w:val="ListParagraph"/>
        <w:numPr>
          <w:ilvl w:val="0"/>
          <w:numId w:val="2"/>
        </w:numPr>
        <w:spacing w:after="60"/>
      </w:pPr>
      <w:r>
        <w:rPr>
          <w:sz w:val="20"/>
          <w:szCs w:val="20"/>
        </w:rPr>
        <w:t xml:space="preserve">Kapazitätstests A–F durchführen und Kapitel 8 füllen.</w:t>
      </w:r>
    </w:p>
    <w:p>
      <w:pPr>
        <w:pStyle w:val="ListParagraph"/>
        <w:numPr>
          <w:ilvl w:val="0"/>
          <w:numId w:val="2"/>
        </w:numPr>
        <w:spacing w:after="60"/>
      </w:pPr>
      <w:r>
        <w:rPr>
          <w:sz w:val="20"/>
          <w:szCs w:val="20"/>
        </w:rPr>
        <w:t xml:space="preserve">Prüfen, ob Qwen3.8-Flash-Next in 4-bit auf dem Referenzsystem lauffähig ist — rechnerisch ~72 GB Gewichte, damit knapp; Nebenmodelle müssten dafür ausgelagert werden.</w:t>
      </w:r>
    </w:p>
    <w:p>
      <w:pPr>
        <w:pStyle w:val="ListParagraph"/>
        <w:numPr>
          <w:ilvl w:val="0"/>
          <w:numId w:val="2"/>
        </w:numPr>
        <w:spacing w:after="60"/>
      </w:pPr>
      <w:r>
        <w:rPr>
          <w:sz w:val="20"/>
          <w:szCs w:val="20"/>
        </w:rPr>
        <w:t xml:space="preserve">Kosten-Nutzen einer separaten kleinen Maschine nur für Embedding und Reranking bewerten. Das würde auf dem Hauptgerät ~45 GB freimachen.</w:t>
      </w:r>
    </w:p>
    <w:p>
      <w:pPr>
        <w:pStyle w:val="ListParagraph"/>
        <w:numPr>
          <w:ilvl w:val="0"/>
          <w:numId w:val="2"/>
        </w:numPr>
        <w:spacing w:after="60"/>
      </w:pPr>
      <w:r>
        <w:rPr>
          <w:sz w:val="20"/>
          <w:szCs w:val="20"/>
        </w:rPr>
        <w:t xml:space="preserve">Preisentwicklung LPDDR5X/HBM beobachten — die Gerätepreise haben sich 2026 teils verdoppelt und verändern jede Empfehlung.</w:t>
      </w:r>
    </w:p>
    <w:p>
      <w:pPr>
        <w:pStyle w:val="ListParagraph"/>
        <w:numPr>
          <w:ilvl w:val="0"/>
          <w:numId w:val="2"/>
        </w:numPr>
        <w:spacing w:after="60"/>
      </w:pPr>
      <w:r>
        <w:rPr>
          <w:sz w:val="20"/>
          <w:szCs w:val="20"/>
        </w:rPr>
        <w:t xml:space="preserve">Energiekosten je Modellklasse ergänzen (fehlt bislang vollständig).</w:t>
      </w:r>
    </w:p>
    <w:p>
      <w:r>
        <w:br w:type="page"/>
      </w:r>
    </w:p>
    <w:p>
      <w:pPr>
        <w:pStyle w:val="Heading1"/>
        <w:spacing w:after="160" w:before="320"/>
      </w:pPr>
      <w:r>
        <w:rPr>
          <w:b/>
          <w:bCs/>
          <w:color w:val="1F3864"/>
          <w:sz w:val="30"/>
          <w:szCs w:val="30"/>
        </w:rPr>
        <w:t xml:space="preserve">10  Anhang</w:t>
      </w:r>
    </w:p>
    <w:p>
      <w:pPr>
        <w:pStyle w:val="Heading2"/>
        <w:spacing w:after="120" w:before="240"/>
      </w:pPr>
      <w:r>
        <w:rPr>
          <w:b/>
          <w:bCs/>
          <w:color w:val="1F3864"/>
          <w:sz w:val="24"/>
          <w:szCs w:val="24"/>
        </w:rPr>
        <w:t xml:space="preserve">10.1  Änderungshistorie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082"/>
        <w:gridCol w:w="1353"/>
        <w:gridCol w:w="1624"/>
        <w:gridCol w:w="4961"/>
      </w:tblGrid>
      <w:tr>
        <w:trPr>
          <w:tblHeader/>
        </w:trPr>
        <w:tc>
          <w:tcPr>
            <w:tcW w:type="dxa" w:w="1082"/>
            <w:shd w:fill="1F3864" w:color="auto" w:val="clear"/>
            <w:tcMar>
              <w:top w:type="dxa" w:w="60"/>
              <w:left w:type="dxa" w:w="80"/>
              <w:bottom w:type="dxa" w:w="60"/>
              <w:right w:type="dxa" w:w="80"/>
            </w:tcMar>
          </w:tcPr>
          <w:p>
            <w:pPr>
              <w:spacing w:after="0"/>
            </w:pPr>
            <w:r>
              <w:rPr>
                <w:b/>
                <w:bCs/>
                <w:color w:val="FFFFFF"/>
                <w:sz w:val="17"/>
                <w:szCs w:val="17"/>
              </w:rPr>
              <w:t xml:space="preserve">Version</w:t>
            </w:r>
          </w:p>
        </w:tc>
        <w:tc>
          <w:tcPr>
            <w:tcW w:type="dxa" w:w="1353"/>
            <w:shd w:fill="1F3864" w:color="auto" w:val="clear"/>
            <w:tcMar>
              <w:top w:type="dxa" w:w="60"/>
              <w:left w:type="dxa" w:w="80"/>
              <w:bottom w:type="dxa" w:w="60"/>
              <w:right w:type="dxa" w:w="80"/>
            </w:tcMar>
          </w:tcPr>
          <w:p>
            <w:pPr>
              <w:spacing w:after="0"/>
            </w:pPr>
            <w:r>
              <w:rPr>
                <w:b/>
                <w:bCs/>
                <w:color w:val="FFFFFF"/>
                <w:sz w:val="17"/>
                <w:szCs w:val="17"/>
              </w:rPr>
              <w:t xml:space="preserve">Datum</w:t>
            </w:r>
          </w:p>
        </w:tc>
        <w:tc>
          <w:tcPr>
            <w:tcW w:type="dxa" w:w="1624"/>
            <w:shd w:fill="1F3864" w:color="auto" w:val="clear"/>
            <w:tcMar>
              <w:top w:type="dxa" w:w="60"/>
              <w:left w:type="dxa" w:w="80"/>
              <w:bottom w:type="dxa" w:w="60"/>
              <w:right w:type="dxa" w:w="80"/>
            </w:tcMar>
          </w:tcPr>
          <w:p>
            <w:pPr>
              <w:spacing w:after="0"/>
            </w:pPr>
            <w:r>
              <w:rPr>
                <w:b/>
                <w:bCs/>
                <w:color w:val="FFFFFF"/>
                <w:sz w:val="17"/>
                <w:szCs w:val="17"/>
              </w:rPr>
              <w:t xml:space="preserve">Autor</w:t>
            </w:r>
          </w:p>
        </w:tc>
        <w:tc>
          <w:tcPr>
            <w:tcW w:type="dxa" w:w="4961"/>
            <w:shd w:fill="1F3864" w:color="auto" w:val="clear"/>
            <w:tcMar>
              <w:top w:type="dxa" w:w="60"/>
              <w:left w:type="dxa" w:w="80"/>
              <w:bottom w:type="dxa" w:w="60"/>
              <w:right w:type="dxa" w:w="80"/>
            </w:tcMar>
          </w:tcPr>
          <w:p>
            <w:pPr>
              <w:spacing w:after="0"/>
            </w:pPr>
            <w:r>
              <w:rPr>
                <w:b/>
                <w:bCs/>
                <w:color w:val="FFFFFF"/>
                <w:sz w:val="17"/>
                <w:szCs w:val="17"/>
              </w:rPr>
              <w:t xml:space="preserve">Änderung</w:t>
            </w:r>
          </w:p>
        </w:tc>
      </w:tr>
      <w:tr>
        <w:tc>
          <w:tcPr>
            <w:tcW w:type="dxa" w:w="1082"/>
            <w:tcMar>
              <w:top w:type="dxa" w:w="60"/>
              <w:left w:type="dxa" w:w="80"/>
              <w:bottom w:type="dxa" w:w="60"/>
              <w:right w:type="dxa" w:w="80"/>
            </w:tcMar>
          </w:tcPr>
          <w:p>
            <w:pPr>
              <w:spacing w:after="0"/>
            </w:pPr>
            <w:r>
              <w:rPr>
                <w:b w:val="false"/>
                <w:bCs w:val="false"/>
                <w:sz w:val="17"/>
                <w:szCs w:val="17"/>
              </w:rPr>
              <w:t xml:space="preserve">0.1</w:t>
            </w:r>
          </w:p>
        </w:tc>
        <w:tc>
          <w:tcPr>
            <w:tcW w:type="dxa" w:w="1353"/>
            <w:tcMar>
              <w:top w:type="dxa" w:w="60"/>
              <w:left w:type="dxa" w:w="80"/>
              <w:bottom w:type="dxa" w:w="60"/>
              <w:right w:type="dxa" w:w="80"/>
            </w:tcMar>
          </w:tcPr>
          <w:p>
            <w:pPr>
              <w:spacing w:after="0"/>
            </w:pPr>
            <w:r>
              <w:rPr>
                <w:b w:val="false"/>
                <w:bCs w:val="false"/>
                <w:sz w:val="17"/>
                <w:szCs w:val="17"/>
              </w:rPr>
              <w:t xml:space="preserve">2026-09-02</w:t>
            </w:r>
          </w:p>
        </w:tc>
        <w:tc>
          <w:tcPr>
            <w:tcW w:type="dxa" w:w="1624"/>
            <w:tcMar>
              <w:top w:type="dxa" w:w="60"/>
              <w:left w:type="dxa" w:w="80"/>
              <w:bottom w:type="dxa" w:w="60"/>
              <w:right w:type="dxa" w:w="80"/>
            </w:tcMar>
          </w:tcPr>
          <w:p>
            <w:pPr>
              <w:spacing w:after="0"/>
            </w:pPr>
            <w:r>
              <w:rPr>
                <w:b w:val="false"/>
                <w:bCs w:val="false"/>
                <w:sz w:val="17"/>
                <w:szCs w:val="17"/>
              </w:rPr>
              <w:t xml:space="preserve">M. Schäfer</w:t>
            </w:r>
          </w:p>
        </w:tc>
        <w:tc>
          <w:tcPr>
            <w:tcW w:type="dxa" w:w="4961"/>
            <w:tcMar>
              <w:top w:type="dxa" w:w="60"/>
              <w:left w:type="dxa" w:w="80"/>
              <w:bottom w:type="dxa" w:w="60"/>
              <w:right w:type="dxa" w:w="80"/>
            </w:tcMar>
          </w:tcPr>
          <w:p>
            <w:pPr>
              <w:spacing w:after="0"/>
            </w:pPr>
            <w:r>
              <w:rPr>
                <w:b w:val="false"/>
                <w:bCs w:val="false"/>
                <w:sz w:val="17"/>
                <w:szCs w:val="17"/>
              </w:rPr>
              <w:t xml:space="preserve">Erstfassung: Struktur, Formeln, Modell- und Plattformvergleich, Testraster (Kapitel 8 noch leer)</w:t>
            </w:r>
          </w:p>
        </w:tc>
      </w:tr>
      <w:tr>
        <w:tc>
          <w:tcPr>
            <w:tcW w:type="dxa" w:w="1082"/>
            <w:tcMar>
              <w:top w:type="dxa" w:w="60"/>
              <w:left w:type="dxa" w:w="80"/>
              <w:bottom w:type="dxa" w:w="60"/>
              <w:right w:type="dxa" w:w="80"/>
            </w:tcMar>
          </w:tcPr>
          <w:p>
            <w:pPr>
              <w:spacing w:after="0"/>
            </w:pPr>
            <w:r>
              <w:rPr>
                <w:b w:val="false"/>
                <w:bCs w:val="false"/>
                <w:sz w:val="17"/>
                <w:szCs w:val="17"/>
              </w:rPr>
              <w:t xml:space="preserve"/>
            </w:r>
          </w:p>
        </w:tc>
        <w:tc>
          <w:tcPr>
            <w:tcW w:type="dxa" w:w="1353"/>
            <w:tcMar>
              <w:top w:type="dxa" w:w="60"/>
              <w:left w:type="dxa" w:w="80"/>
              <w:bottom w:type="dxa" w:w="60"/>
              <w:right w:type="dxa" w:w="80"/>
            </w:tcMar>
          </w:tcPr>
          <w:p>
            <w:pPr>
              <w:spacing w:after="0"/>
            </w:pPr>
            <w:r>
              <w:rPr>
                <w:b w:val="false"/>
                <w:bCs w:val="false"/>
                <w:sz w:val="17"/>
                <w:szCs w:val="17"/>
              </w:rPr>
              <w:t xml:space="preserve"/>
            </w:r>
          </w:p>
        </w:tc>
        <w:tc>
          <w:tcPr>
            <w:tcW w:type="dxa" w:w="1624"/>
            <w:tcMar>
              <w:top w:type="dxa" w:w="60"/>
              <w:left w:type="dxa" w:w="80"/>
              <w:bottom w:type="dxa" w:w="60"/>
              <w:right w:type="dxa" w:w="80"/>
            </w:tcMar>
          </w:tcPr>
          <w:p>
            <w:pPr>
              <w:spacing w:after="0"/>
            </w:pPr>
            <w:r>
              <w:rPr>
                <w:b w:val="false"/>
                <w:bCs w:val="false"/>
                <w:sz w:val="17"/>
                <w:szCs w:val="17"/>
              </w:rPr>
              <w:t xml:space="preserve"/>
            </w:r>
          </w:p>
        </w:tc>
        <w:tc>
          <w:tcPr>
            <w:tcW w:type="dxa" w:w="4961"/>
            <w:tcMar>
              <w:top w:type="dxa" w:w="60"/>
              <w:left w:type="dxa" w:w="80"/>
              <w:bottom w:type="dxa" w:w="60"/>
              <w:right w:type="dxa" w:w="80"/>
            </w:tcMar>
          </w:tcPr>
          <w:p>
            <w:pPr>
              <w:spacing w:after="0"/>
            </w:pPr>
            <w:r>
              <w:rPr>
                <w:b w:val="false"/>
                <w:bCs w:val="false"/>
                <w:sz w:val="17"/>
                <w:szCs w:val="17"/>
              </w:rPr>
              <w:t xml:space="preserve"/>
            </w:r>
          </w:p>
        </w:tc>
      </w:tr>
      <w:tr>
        <w:tc>
          <w:tcPr>
            <w:tcW w:type="dxa" w:w="1082"/>
            <w:tcMar>
              <w:top w:type="dxa" w:w="60"/>
              <w:left w:type="dxa" w:w="80"/>
              <w:bottom w:type="dxa" w:w="60"/>
              <w:right w:type="dxa" w:w="80"/>
            </w:tcMar>
          </w:tcPr>
          <w:p>
            <w:pPr>
              <w:spacing w:after="0"/>
            </w:pPr>
            <w:r>
              <w:rPr>
                <w:b w:val="false"/>
                <w:bCs w:val="false"/>
                <w:sz w:val="17"/>
                <w:szCs w:val="17"/>
              </w:rPr>
              <w:t xml:space="preserve"/>
            </w:r>
          </w:p>
        </w:tc>
        <w:tc>
          <w:tcPr>
            <w:tcW w:type="dxa" w:w="1353"/>
            <w:tcMar>
              <w:top w:type="dxa" w:w="60"/>
              <w:left w:type="dxa" w:w="80"/>
              <w:bottom w:type="dxa" w:w="60"/>
              <w:right w:type="dxa" w:w="80"/>
            </w:tcMar>
          </w:tcPr>
          <w:p>
            <w:pPr>
              <w:spacing w:after="0"/>
            </w:pPr>
            <w:r>
              <w:rPr>
                <w:b w:val="false"/>
                <w:bCs w:val="false"/>
                <w:sz w:val="17"/>
                <w:szCs w:val="17"/>
              </w:rPr>
              <w:t xml:space="preserve"/>
            </w:r>
          </w:p>
        </w:tc>
        <w:tc>
          <w:tcPr>
            <w:tcW w:type="dxa" w:w="1624"/>
            <w:tcMar>
              <w:top w:type="dxa" w:w="60"/>
              <w:left w:type="dxa" w:w="80"/>
              <w:bottom w:type="dxa" w:w="60"/>
              <w:right w:type="dxa" w:w="80"/>
            </w:tcMar>
          </w:tcPr>
          <w:p>
            <w:pPr>
              <w:spacing w:after="0"/>
            </w:pPr>
            <w:r>
              <w:rPr>
                <w:b w:val="false"/>
                <w:bCs w:val="false"/>
                <w:sz w:val="17"/>
                <w:szCs w:val="17"/>
              </w:rPr>
              <w:t xml:space="preserve"/>
            </w:r>
          </w:p>
        </w:tc>
        <w:tc>
          <w:tcPr>
            <w:tcW w:type="dxa" w:w="4961"/>
            <w:tcMar>
              <w:top w:type="dxa" w:w="60"/>
              <w:left w:type="dxa" w:w="80"/>
              <w:bottom w:type="dxa" w:w="60"/>
              <w:right w:type="dxa" w:w="80"/>
            </w:tcMar>
          </w:tcPr>
          <w:p>
            <w:pPr>
              <w:spacing w:after="0"/>
            </w:pPr>
            <w:r>
              <w:rPr>
                <w:b w:val="false"/>
                <w:bCs w:val="false"/>
                <w:sz w:val="17"/>
                <w:szCs w:val="17"/>
              </w:rPr>
              <w:t xml:space="preserve"/>
            </w:r>
          </w:p>
        </w:tc>
      </w:tr>
      <w:tr>
        <w:tc>
          <w:tcPr>
            <w:tcW w:type="dxa" w:w="1082"/>
            <w:tcMar>
              <w:top w:type="dxa" w:w="60"/>
              <w:left w:type="dxa" w:w="80"/>
              <w:bottom w:type="dxa" w:w="60"/>
              <w:right w:type="dxa" w:w="80"/>
            </w:tcMar>
          </w:tcPr>
          <w:p>
            <w:pPr>
              <w:spacing w:after="0"/>
            </w:pPr>
            <w:r>
              <w:rPr>
                <w:b w:val="false"/>
                <w:bCs w:val="false"/>
                <w:sz w:val="17"/>
                <w:szCs w:val="17"/>
              </w:rPr>
              <w:t xml:space="preserve"/>
            </w:r>
          </w:p>
        </w:tc>
        <w:tc>
          <w:tcPr>
            <w:tcW w:type="dxa" w:w="1353"/>
            <w:tcMar>
              <w:top w:type="dxa" w:w="60"/>
              <w:left w:type="dxa" w:w="80"/>
              <w:bottom w:type="dxa" w:w="60"/>
              <w:right w:type="dxa" w:w="80"/>
            </w:tcMar>
          </w:tcPr>
          <w:p>
            <w:pPr>
              <w:spacing w:after="0"/>
            </w:pPr>
            <w:r>
              <w:rPr>
                <w:b w:val="false"/>
                <w:bCs w:val="false"/>
                <w:sz w:val="17"/>
                <w:szCs w:val="17"/>
              </w:rPr>
              <w:t xml:space="preserve"/>
            </w:r>
          </w:p>
        </w:tc>
        <w:tc>
          <w:tcPr>
            <w:tcW w:type="dxa" w:w="1624"/>
            <w:tcMar>
              <w:top w:type="dxa" w:w="60"/>
              <w:left w:type="dxa" w:w="80"/>
              <w:bottom w:type="dxa" w:w="60"/>
              <w:right w:type="dxa" w:w="80"/>
            </w:tcMar>
          </w:tcPr>
          <w:p>
            <w:pPr>
              <w:spacing w:after="0"/>
            </w:pPr>
            <w:r>
              <w:rPr>
                <w:b w:val="false"/>
                <w:bCs w:val="false"/>
                <w:sz w:val="17"/>
                <w:szCs w:val="17"/>
              </w:rPr>
              <w:t xml:space="preserve"/>
            </w:r>
          </w:p>
        </w:tc>
        <w:tc>
          <w:tcPr>
            <w:tcW w:type="dxa" w:w="4961"/>
            <w:tcMar>
              <w:top w:type="dxa" w:w="60"/>
              <w:left w:type="dxa" w:w="80"/>
              <w:bottom w:type="dxa" w:w="60"/>
              <w:right w:type="dxa" w:w="80"/>
            </w:tcMar>
          </w:tcPr>
          <w:p>
            <w:pPr>
              <w:spacing w:after="0"/>
            </w:pPr>
            <w:r>
              <w:rPr>
                <w:b w:val="false"/>
                <w:bCs w:val="false"/>
                <w:sz w:val="17"/>
                <w:szCs w:val="17"/>
              </w:rPr>
              <w:t xml:space="preserve"/>
            </w:r>
          </w:p>
        </w:tc>
      </w:tr>
    </w:tbl>
    <w:p>
      <w:pPr>
        <w:pStyle w:val="Heading2"/>
        <w:spacing w:after="120" w:before="240"/>
      </w:pPr>
      <w:r>
        <w:rPr>
          <w:b/>
          <w:bCs/>
          <w:color w:val="1F3864"/>
          <w:sz w:val="24"/>
          <w:szCs w:val="24"/>
        </w:rPr>
        <w:t xml:space="preserve">10.2  Begriffe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165"/>
        <w:gridCol w:w="6855"/>
      </w:tblGrid>
      <w:tr>
        <w:trPr>
          <w:tblHeader/>
        </w:trPr>
        <w:tc>
          <w:tcPr>
            <w:tcW w:type="dxa" w:w="2165"/>
            <w:shd w:fill="1F3864" w:color="auto" w:val="clear"/>
            <w:tcMar>
              <w:top w:type="dxa" w:w="60"/>
              <w:left w:type="dxa" w:w="80"/>
              <w:bottom w:type="dxa" w:w="60"/>
              <w:right w:type="dxa" w:w="80"/>
            </w:tcMar>
          </w:tcPr>
          <w:p>
            <w:pPr>
              <w:spacing w:after="0"/>
            </w:pPr>
            <w:r>
              <w:rPr>
                <w:b/>
                <w:bCs/>
                <w:color w:val="FFFFFF"/>
                <w:sz w:val="17"/>
                <w:szCs w:val="17"/>
              </w:rPr>
              <w:t xml:space="preserve">Begriff</w:t>
            </w:r>
          </w:p>
        </w:tc>
        <w:tc>
          <w:tcPr>
            <w:tcW w:type="dxa" w:w="6855"/>
            <w:shd w:fill="1F3864" w:color="auto" w:val="clear"/>
            <w:tcMar>
              <w:top w:type="dxa" w:w="60"/>
              <w:left w:type="dxa" w:w="80"/>
              <w:bottom w:type="dxa" w:w="60"/>
              <w:right w:type="dxa" w:w="80"/>
            </w:tcMar>
          </w:tcPr>
          <w:p>
            <w:pPr>
              <w:spacing w:after="0"/>
            </w:pPr>
            <w:r>
              <w:rPr>
                <w:b/>
                <w:bCs/>
                <w:color w:val="FFFFFF"/>
                <w:sz w:val="17"/>
                <w:szCs w:val="17"/>
              </w:rPr>
              <w:t xml:space="preserve">Bedeutung</w:t>
            </w:r>
          </w:p>
        </w:tc>
      </w:tr>
      <w:tr>
        <w:tc>
          <w:tcPr>
            <w:tcW w:type="dxa" w:w="2165"/>
            <w:tcMar>
              <w:top w:type="dxa" w:w="60"/>
              <w:left w:type="dxa" w:w="80"/>
              <w:bottom w:type="dxa" w:w="60"/>
              <w:right w:type="dxa" w:w="80"/>
            </w:tcMar>
          </w:tcPr>
          <w:p>
            <w:pPr>
              <w:spacing w:after="0"/>
            </w:pPr>
            <w:r>
              <w:rPr>
                <w:b w:val="false"/>
                <w:bCs w:val="false"/>
                <w:sz w:val="17"/>
                <w:szCs w:val="17"/>
              </w:rPr>
              <w:t xml:space="preserve">Dense / dicht</w:t>
            </w:r>
          </w:p>
        </w:tc>
        <w:tc>
          <w:tcPr>
            <w:tcW w:type="dxa" w:w="6855"/>
            <w:tcMar>
              <w:top w:type="dxa" w:w="60"/>
              <w:left w:type="dxa" w:w="80"/>
              <w:bottom w:type="dxa" w:w="60"/>
              <w:right w:type="dxa" w:w="80"/>
            </w:tcMar>
          </w:tcPr>
          <w:p>
            <w:pPr>
              <w:spacing w:after="0"/>
            </w:pPr>
            <w:r>
              <w:rPr>
                <w:b w:val="false"/>
                <w:bCs w:val="false"/>
                <w:sz w:val="17"/>
                <w:szCs w:val="17"/>
              </w:rPr>
              <w:t xml:space="preserve">Bei jedem Token werden alle Parameter gelesen. Speicherbandbreite ist der Engpass.</w:t>
            </w:r>
          </w:p>
        </w:tc>
      </w:tr>
      <w:tr>
        <w:tc>
          <w:tcPr>
            <w:tcW w:type="dxa" w:w="2165"/>
            <w:tcMar>
              <w:top w:type="dxa" w:w="60"/>
              <w:left w:type="dxa" w:w="80"/>
              <w:bottom w:type="dxa" w:w="60"/>
              <w:right w:type="dxa" w:w="80"/>
            </w:tcMar>
          </w:tcPr>
          <w:p>
            <w:pPr>
              <w:spacing w:after="0"/>
            </w:pPr>
            <w:r>
              <w:rPr>
                <w:b w:val="false"/>
                <w:bCs w:val="false"/>
                <w:sz w:val="17"/>
                <w:szCs w:val="17"/>
              </w:rPr>
              <w:t xml:space="preserve">MoE (Mixture of Experts)</w:t>
            </w:r>
          </w:p>
        </w:tc>
        <w:tc>
          <w:tcPr>
            <w:tcW w:type="dxa" w:w="6855"/>
            <w:tcMar>
              <w:top w:type="dxa" w:w="60"/>
              <w:left w:type="dxa" w:w="80"/>
              <w:bottom w:type="dxa" w:w="60"/>
              <w:right w:type="dxa" w:w="80"/>
            </w:tcMar>
          </w:tcPr>
          <w:p>
            <w:pPr>
              <w:spacing w:after="0"/>
            </w:pPr>
            <w:r>
              <w:rPr>
                <w:b w:val="false"/>
                <w:bCs w:val="false"/>
                <w:sz w:val="17"/>
                <w:szCs w:val="17"/>
              </w:rPr>
              <w:t xml:space="preserve">Nur ein Bruchteil der Parameter ist je Token aktiv. Braucht viel Speicher, ist aber schnell.</w:t>
            </w:r>
          </w:p>
        </w:tc>
      </w:tr>
      <w:tr>
        <w:tc>
          <w:tcPr>
            <w:tcW w:type="dxa" w:w="2165"/>
            <w:tcMar>
              <w:top w:type="dxa" w:w="60"/>
              <w:left w:type="dxa" w:w="80"/>
              <w:bottom w:type="dxa" w:w="60"/>
              <w:right w:type="dxa" w:w="80"/>
            </w:tcMar>
          </w:tcPr>
          <w:p>
            <w:pPr>
              <w:spacing w:after="0"/>
            </w:pPr>
            <w:r>
              <w:rPr>
                <w:b w:val="false"/>
                <w:bCs w:val="false"/>
                <w:sz w:val="17"/>
                <w:szCs w:val="17"/>
              </w:rPr>
              <w:t xml:space="preserve">Aktive Parameter</w:t>
            </w:r>
          </w:p>
        </w:tc>
        <w:tc>
          <w:tcPr>
            <w:tcW w:type="dxa" w:w="6855"/>
            <w:tcMar>
              <w:top w:type="dxa" w:w="60"/>
              <w:left w:type="dxa" w:w="80"/>
              <w:bottom w:type="dxa" w:w="60"/>
              <w:right w:type="dxa" w:w="80"/>
            </w:tcMar>
          </w:tcPr>
          <w:p>
            <w:pPr>
              <w:spacing w:after="0"/>
            </w:pPr>
            <w:r>
              <w:rPr>
                <w:b w:val="false"/>
                <w:bCs w:val="false"/>
                <w:sz w:val="17"/>
                <w:szCs w:val="17"/>
              </w:rPr>
              <w:t xml:space="preserve">Der pro Token tatsächlich gelesene Anteil — bestimmt die Decode-Geschwindigkeit.</w:t>
            </w:r>
          </w:p>
        </w:tc>
      </w:tr>
      <w:tr>
        <w:tc>
          <w:tcPr>
            <w:tcW w:type="dxa" w:w="2165"/>
            <w:tcMar>
              <w:top w:type="dxa" w:w="60"/>
              <w:left w:type="dxa" w:w="80"/>
              <w:bottom w:type="dxa" w:w="60"/>
              <w:right w:type="dxa" w:w="80"/>
            </w:tcMar>
          </w:tcPr>
          <w:p>
            <w:pPr>
              <w:spacing w:after="0"/>
            </w:pPr>
            <w:r>
              <w:rPr>
                <w:b w:val="false"/>
                <w:bCs w:val="false"/>
                <w:sz w:val="17"/>
                <w:szCs w:val="17"/>
              </w:rPr>
              <w:t xml:space="preserve">Prefill / Decode</w:t>
            </w:r>
          </w:p>
        </w:tc>
        <w:tc>
          <w:tcPr>
            <w:tcW w:type="dxa" w:w="6855"/>
            <w:tcMar>
              <w:top w:type="dxa" w:w="60"/>
              <w:left w:type="dxa" w:w="80"/>
              <w:bottom w:type="dxa" w:w="60"/>
              <w:right w:type="dxa" w:w="80"/>
            </w:tcMar>
          </w:tcPr>
          <w:p>
            <w:pPr>
              <w:spacing w:after="0"/>
            </w:pPr>
            <w:r>
              <w:rPr>
                <w:b w:val="false"/>
                <w:bCs w:val="false"/>
                <w:sz w:val="17"/>
                <w:szCs w:val="17"/>
              </w:rPr>
              <w:t xml:space="preserve">Prompt-Verarbeitung (rechenlimitiert) bzw. Token-Erzeugung (bandbreitenlimitiert).</w:t>
            </w:r>
          </w:p>
        </w:tc>
      </w:tr>
      <w:tr>
        <w:tc>
          <w:tcPr>
            <w:tcW w:type="dxa" w:w="2165"/>
            <w:tcMar>
              <w:top w:type="dxa" w:w="60"/>
              <w:left w:type="dxa" w:w="80"/>
              <w:bottom w:type="dxa" w:w="60"/>
              <w:right w:type="dxa" w:w="80"/>
            </w:tcMar>
          </w:tcPr>
          <w:p>
            <w:pPr>
              <w:spacing w:after="0"/>
            </w:pPr>
            <w:r>
              <w:rPr>
                <w:b w:val="false"/>
                <w:bCs w:val="false"/>
                <w:sz w:val="17"/>
                <w:szCs w:val="17"/>
              </w:rPr>
              <w:t xml:space="preserve">KV-Cache</w:t>
            </w:r>
          </w:p>
        </w:tc>
        <w:tc>
          <w:tcPr>
            <w:tcW w:type="dxa" w:w="6855"/>
            <w:tcMar>
              <w:top w:type="dxa" w:w="60"/>
              <w:left w:type="dxa" w:w="80"/>
              <w:bottom w:type="dxa" w:w="60"/>
              <w:right w:type="dxa" w:w="80"/>
            </w:tcMar>
          </w:tcPr>
          <w:p>
            <w:pPr>
              <w:spacing w:after="0"/>
            </w:pPr>
            <w:r>
              <w:rPr>
                <w:b w:val="false"/>
                <w:bCs w:val="false"/>
                <w:sz w:val="17"/>
                <w:szCs w:val="17"/>
              </w:rPr>
              <w:t xml:space="preserve">Zwischengespeicherte Attention-Zustände; wächst mit Kontextlänge und Parallelität.</w:t>
            </w:r>
          </w:p>
        </w:tc>
      </w:tr>
      <w:tr>
        <w:tc>
          <w:tcPr>
            <w:tcW w:type="dxa" w:w="2165"/>
            <w:tcMar>
              <w:top w:type="dxa" w:w="60"/>
              <w:left w:type="dxa" w:w="80"/>
              <w:bottom w:type="dxa" w:w="60"/>
              <w:right w:type="dxa" w:w="80"/>
            </w:tcMar>
          </w:tcPr>
          <w:p>
            <w:pPr>
              <w:spacing w:after="0"/>
            </w:pPr>
            <w:r>
              <w:rPr>
                <w:b w:val="false"/>
                <w:bCs w:val="false"/>
                <w:sz w:val="17"/>
                <w:szCs w:val="17"/>
              </w:rPr>
              <w:t xml:space="preserve">NVFP4 / MXFP4</w:t>
            </w:r>
          </w:p>
        </w:tc>
        <w:tc>
          <w:tcPr>
            <w:tcW w:type="dxa" w:w="6855"/>
            <w:tcMar>
              <w:top w:type="dxa" w:w="60"/>
              <w:left w:type="dxa" w:w="80"/>
              <w:bottom w:type="dxa" w:w="60"/>
              <w:right w:type="dxa" w:w="80"/>
            </w:tcMar>
          </w:tcPr>
          <w:p>
            <w:pPr>
              <w:spacing w:after="0"/>
            </w:pPr>
            <w:r>
              <w:rPr>
                <w:b w:val="false"/>
                <w:bCs w:val="false"/>
                <w:sz w:val="17"/>
                <w:szCs w:val="17"/>
              </w:rPr>
              <w:t xml:space="preserve">4-Bit-Quantisierungsformate. NVFP4 ist NVIDIA-Blackwell-spezifisch, MXFP4 ist der offene OCP-Standard (AMD).</w:t>
            </w:r>
          </w:p>
        </w:tc>
      </w:tr>
      <w:tr>
        <w:tc>
          <w:tcPr>
            <w:tcW w:type="dxa" w:w="2165"/>
            <w:tcMar>
              <w:top w:type="dxa" w:w="60"/>
              <w:left w:type="dxa" w:w="80"/>
              <w:bottom w:type="dxa" w:w="60"/>
              <w:right w:type="dxa" w:w="80"/>
            </w:tcMar>
          </w:tcPr>
          <w:p>
            <w:pPr>
              <w:spacing w:after="0"/>
            </w:pPr>
            <w:r>
              <w:rPr>
                <w:b w:val="false"/>
                <w:bCs w:val="false"/>
                <w:sz w:val="17"/>
                <w:szCs w:val="17"/>
              </w:rPr>
              <w:t xml:space="preserve">MTP</w:t>
            </w:r>
          </w:p>
        </w:tc>
        <w:tc>
          <w:tcPr>
            <w:tcW w:type="dxa" w:w="6855"/>
            <w:tcMar>
              <w:top w:type="dxa" w:w="60"/>
              <w:left w:type="dxa" w:w="80"/>
              <w:bottom w:type="dxa" w:w="60"/>
              <w:right w:type="dxa" w:w="80"/>
            </w:tcMar>
          </w:tcPr>
          <w:p>
            <w:pPr>
              <w:spacing w:after="0"/>
            </w:pPr>
            <w:r>
              <w:rPr>
                <w:b w:val="false"/>
                <w:bCs w:val="false"/>
                <w:sz w:val="17"/>
                <w:szCs w:val="17"/>
              </w:rPr>
              <w:t xml:space="preserve">Multi-Token-Prediction, spekulatives Decoding; 1,6–1,8× Beschleunigung bei dichten Modellen (M).</w:t>
            </w:r>
          </w:p>
        </w:tc>
      </w:tr>
      <w:tr>
        <w:tc>
          <w:tcPr>
            <w:tcW w:type="dxa" w:w="2165"/>
            <w:tcMar>
              <w:top w:type="dxa" w:w="60"/>
              <w:left w:type="dxa" w:w="80"/>
              <w:bottom w:type="dxa" w:w="60"/>
              <w:right w:type="dxa" w:w="80"/>
            </w:tcMar>
          </w:tcPr>
          <w:p>
            <w:pPr>
              <w:spacing w:after="0"/>
            </w:pPr>
            <w:r>
              <w:rPr>
                <w:b w:val="false"/>
                <w:bCs w:val="false"/>
                <w:sz w:val="17"/>
                <w:szCs w:val="17"/>
              </w:rPr>
              <w:t xml:space="preserve">Unified Memory</w:t>
            </w:r>
          </w:p>
        </w:tc>
        <w:tc>
          <w:tcPr>
            <w:tcW w:type="dxa" w:w="6855"/>
            <w:tcMar>
              <w:top w:type="dxa" w:w="60"/>
              <w:left w:type="dxa" w:w="80"/>
              <w:bottom w:type="dxa" w:w="60"/>
              <w:right w:type="dxa" w:w="80"/>
            </w:tcMar>
          </w:tcPr>
          <w:p>
            <w:pPr>
              <w:spacing w:after="0"/>
            </w:pPr>
            <w:r>
              <w:rPr>
                <w:b w:val="false"/>
                <w:bCs w:val="false"/>
                <w:sz w:val="17"/>
                <w:szCs w:val="17"/>
              </w:rPr>
              <w:t xml:space="preserve">CPU und Beschleuniger teilen sich einen Speicherpool (DGX Spark, Apple Silicon, Strix Halo).</w:t>
            </w:r>
          </w:p>
        </w:tc>
      </w:tr>
      <w:tr>
        <w:tc>
          <w:tcPr>
            <w:tcW w:type="dxa" w:w="2165"/>
            <w:tcMar>
              <w:top w:type="dxa" w:w="60"/>
              <w:left w:type="dxa" w:w="80"/>
              <w:bottom w:type="dxa" w:w="60"/>
              <w:right w:type="dxa" w:w="80"/>
            </w:tcMar>
          </w:tcPr>
          <w:p>
            <w:pPr>
              <w:spacing w:after="0"/>
            </w:pPr>
            <w:r>
              <w:rPr>
                <w:b w:val="false"/>
                <w:bCs w:val="false"/>
                <w:sz w:val="17"/>
                <w:szCs w:val="17"/>
              </w:rPr>
              <w:t xml:space="preserve">Tensor-Parallelismus</w:t>
            </w:r>
          </w:p>
        </w:tc>
        <w:tc>
          <w:tcPr>
            <w:tcW w:type="dxa" w:w="6855"/>
            <w:tcMar>
              <w:top w:type="dxa" w:w="60"/>
              <w:left w:type="dxa" w:w="80"/>
              <w:bottom w:type="dxa" w:w="60"/>
              <w:right w:type="dxa" w:w="80"/>
            </w:tcMar>
          </w:tcPr>
          <w:p>
            <w:pPr>
              <w:spacing w:after="0"/>
            </w:pPr>
            <w:r>
              <w:rPr>
                <w:b w:val="false"/>
                <w:bCs w:val="false"/>
                <w:sz w:val="17"/>
                <w:szCs w:val="17"/>
              </w:rPr>
              <w:t xml:space="preserve">Aufteilung eines Modells über mehrere GPUs; erhöht Kapazität und Bandbreite gleichzeitig.</w:t>
            </w:r>
          </w:p>
        </w:tc>
      </w:tr>
    </w:tbl>
    <w:p>
      <w:pPr>
        <w:pStyle w:val="Heading2"/>
        <w:spacing w:after="120" w:before="240"/>
      </w:pPr>
      <w:r>
        <w:rPr>
          <w:b/>
          <w:bCs/>
          <w:color w:val="1F3864"/>
          <w:sz w:val="24"/>
          <w:szCs w:val="24"/>
        </w:rPr>
        <w:t xml:space="preserve">10.3  Quellen</w:t>
      </w:r>
    </w:p>
    <w:p>
      <w:pPr>
        <w:spacing w:after="120" w:before="0"/>
      </w:pPr>
      <w:r>
        <w:rPr>
          <w:sz w:val="20"/>
          <w:szCs w:val="20"/>
        </w:rPr>
        <w:t xml:space="preserve">Herstellerangaben, vLLM-Recipes und Fachpresse, abgerufen am 2. September 2026. Preisangaben sind Momentaufnahmen und ohne Gewähr.</w:t>
      </w:r>
    </w:p>
    <w:p>
      <w:pPr>
        <w:pStyle w:val="ListParagraph"/>
        <w:numPr>
          <w:ilvl w:val="0"/>
          <w:numId w:val="2"/>
        </w:numPr>
        <w:spacing w:after="60"/>
      </w:pPr>
      <w:r>
        <w:rPr>
          <w:sz w:val="20"/>
          <w:szCs w:val="20"/>
        </w:rPr>
        <w:t xml:space="preserve">NVIDIA: DGX Spark und DGX Station (GB300) — Produktseiten und Marktpreise, August/September 2026</w:t>
      </w:r>
    </w:p>
    <w:p>
      <w:pPr>
        <w:pStyle w:val="ListParagraph"/>
        <w:numPr>
          <w:ilvl w:val="0"/>
          <w:numId w:val="2"/>
        </w:numPr>
        <w:spacing w:after="60"/>
      </w:pPr>
      <w:r>
        <w:rPr>
          <w:sz w:val="20"/>
          <w:szCs w:val="20"/>
        </w:rPr>
        <w:t xml:space="preserve">Apple: Mac Studio M5 Ultra, Verfügbarkeit ab 22. September 2026; Bandbreite 1,2 TB/s</w:t>
      </w:r>
    </w:p>
    <w:p>
      <w:pPr>
        <w:pStyle w:val="ListParagraph"/>
        <w:numPr>
          <w:ilvl w:val="0"/>
          <w:numId w:val="2"/>
        </w:numPr>
        <w:spacing w:after="60"/>
      </w:pPr>
      <w:r>
        <w:rPr>
          <w:sz w:val="20"/>
          <w:szCs w:val="20"/>
        </w:rPr>
        <w:t xml:space="preserve">AMD: Ryzen AI Max+ 395 (Strix Halo), ROCm 7.2.2; Messwerte aus unabhängigen Reviews 2026</w:t>
      </w:r>
    </w:p>
    <w:p>
      <w:pPr>
        <w:pStyle w:val="ListParagraph"/>
        <w:numPr>
          <w:ilvl w:val="0"/>
          <w:numId w:val="2"/>
        </w:numPr>
        <w:spacing w:after="60"/>
      </w:pPr>
      <w:r>
        <w:rPr>
          <w:sz w:val="20"/>
          <w:szCs w:val="20"/>
        </w:rPr>
        <w:t xml:space="preserve">vLLM Recipes: Qwen3.8-Flash-Next (125 B / 6 B aktiv), DeepSeek-V4-Flash (284 B / 13 B aktiv), GLM-5.3-Flash (320 B / 18 B aktiv)</w:t>
      </w:r>
    </w:p>
    <w:p>
      <w:pPr>
        <w:pStyle w:val="ListParagraph"/>
        <w:numPr>
          <w:ilvl w:val="0"/>
          <w:numId w:val="2"/>
        </w:numPr>
        <w:spacing w:after="60"/>
      </w:pPr>
      <w:r>
        <w:rPr>
          <w:sz w:val="20"/>
          <w:szCs w:val="20"/>
        </w:rPr>
        <w:t xml:space="preserve">Qwen: Qwen3.8-27B (27,78 B, Apache 2.0, 262 144 Kontext), Veröffentlichung 14. August 2026</w:t>
      </w:r>
    </w:p>
    <w:p>
      <w:pPr>
        <w:pStyle w:val="ListParagraph"/>
        <w:numPr>
          <w:ilvl w:val="0"/>
          <w:numId w:val="2"/>
        </w:numPr>
        <w:spacing w:after="60"/>
      </w:pPr>
      <w:r>
        <w:rPr>
          <w:sz w:val="20"/>
          <w:szCs w:val="20"/>
        </w:rPr>
        <w:t xml:space="preserve">Tom's Hardware / CNX Software: Orange Pi AI Studio Pro (Ascend 310, bis 192 GB)</w:t>
      </w:r>
    </w:p>
    <w:p>
      <w:pPr>
        <w:pStyle w:val="ListParagraph"/>
        <w:numPr>
          <w:ilvl w:val="0"/>
          <w:numId w:val="2"/>
        </w:numPr>
        <w:spacing w:after="60"/>
      </w:pPr>
      <w:r>
        <w:rPr>
          <w:sz w:val="20"/>
          <w:szCs w:val="20"/>
        </w:rPr>
        <w:t xml:space="preserve">Eigene Messungen auf dem Referenzsystem, Juni–August 2026 (in diesem Dokument mit (M) gekennzeichnet)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Seite </w:t>
      <w:fldChar w:fldCharType="begin"/>
      <w:instrText xml:space="preserve">PAGE</w:instrText>
      <w:fldChar w:fldCharType="separate"/>
      <w:fldChar w:fldCharType="end"/>
      <w:t xml:space="preserve"> von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space="4"/>
      </w:pBdr>
      <w:jc w:val="right"/>
    </w:pPr>
    <w:r>
      <w:rPr>
        <w:color w:val="808080"/>
        <w:sz w:val="16"/>
        <w:szCs w:val="16"/>
      </w:rPr>
      <w:t xml:space="preserve">Talos — Hardware-Anforderungen · Version 0.1 · 2026-09-02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Talos — Hardware-Anforderungen und Modellvergleich</dc:title>
  <dc:creator>Moritz Schäfer</dc:creator>
  <dc:description>Dimensionierungsgrundlage für den lokalen Betrieb des Talos-Stacks</dc:description>
  <cp:lastModifiedBy>Un-named</cp:lastModifiedBy>
  <cp:revision>1</cp:revision>
  <dcterms:created xsi:type="dcterms:W3CDTF">2026-09-02T09:48:56.190Z</dcterms:created>
  <dcterms:modified xsi:type="dcterms:W3CDTF">2026-09-02T09:48:56.192Z</dcterms:modified>
</cp:coreProperties>
</file>

<file path=docProps/custom.xml><?xml version="1.0" encoding="utf-8"?>
<Properties xmlns="http://schemas.openxmlformats.org/officeDocument/2006/custom-properties" xmlns:vt="http://schemas.openxmlformats.org/officeDocument/2006/docPropsVTypes"/>
</file>