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4" w:rsidRPr="00A0605C" w:rsidRDefault="00A0605C" w:rsidP="00A0605C">
      <w:pPr>
        <w:spacing w:line="240" w:lineRule="auto"/>
        <w:jc w:val="center"/>
        <w:rPr>
          <w:rFonts w:ascii="Georgia" w:hAnsi="Georgia"/>
          <w:b/>
          <w:sz w:val="28"/>
        </w:rPr>
      </w:pPr>
      <w:r w:rsidRPr="00A0605C">
        <w:rPr>
          <w:rFonts w:ascii="Georgia" w:hAnsi="Georgia"/>
          <w:b/>
          <w:sz w:val="28"/>
        </w:rPr>
        <w:t>Results of Crowbar Test</w:t>
      </w:r>
      <w:r w:rsidR="006A4B47">
        <w:rPr>
          <w:rFonts w:ascii="Georgia" w:hAnsi="Georgia"/>
          <w:b/>
          <w:sz w:val="28"/>
        </w:rPr>
        <w:t xml:space="preserve"> – Raw Data</w:t>
      </w:r>
    </w:p>
    <w:p w:rsidR="00547423" w:rsidRDefault="00A0605C" w:rsidP="00547423">
      <w:pPr>
        <w:spacing w:line="240" w:lineRule="auto"/>
        <w:jc w:val="center"/>
        <w:rPr>
          <w:rFonts w:ascii="Georgia" w:hAnsi="Georgia"/>
          <w:sz w:val="24"/>
        </w:rPr>
      </w:pPr>
      <w:r w:rsidRPr="00A0605C">
        <w:rPr>
          <w:rFonts w:ascii="Georgia" w:hAnsi="Georgia"/>
          <w:sz w:val="24"/>
        </w:rPr>
        <w:t>June 16, 2017</w:t>
      </w:r>
    </w:p>
    <w:p w:rsidR="00547423" w:rsidRDefault="00547423" w:rsidP="00547423">
      <w:pPr>
        <w:spacing w:line="240" w:lineRule="auto"/>
        <w:rPr>
          <w:rFonts w:ascii="Georgia" w:hAnsi="Georgia"/>
          <w:sz w:val="24"/>
        </w:rPr>
      </w:pPr>
    </w:p>
    <w:p w:rsidR="00103F12" w:rsidRPr="00547423" w:rsidRDefault="00103F12" w:rsidP="00547423">
      <w:pPr>
        <w:spacing w:line="240" w:lineRule="auto"/>
        <w:rPr>
          <w:rFonts w:ascii="Georgia" w:hAnsi="Georgia"/>
          <w:sz w:val="24"/>
        </w:rPr>
        <w:sectPr w:rsidR="00103F12" w:rsidRPr="00547423" w:rsidSect="003E6FF1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3F12" w:rsidRDefault="00103F12" w:rsidP="00103F12">
      <w:pPr>
        <w:spacing w:line="360" w:lineRule="auto"/>
        <w:ind w:firstLine="720"/>
        <w:rPr>
          <w:rFonts w:ascii="Georgia" w:hAnsi="Georgia"/>
          <w:sz w:val="24"/>
        </w:rPr>
        <w:sectPr w:rsidR="00103F12" w:rsidSect="00103F12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r>
        <w:rPr>
          <w:rFonts w:ascii="Georgia" w:hAnsi="Georgia"/>
          <w:sz w:val="24"/>
        </w:rPr>
        <w:t xml:space="preserve">These results are raw data, with no subtracted reference. Completed June 16, 2017, for MOSES III. Measurements shown are an average of 32 single </w:t>
      </w:r>
      <w:proofErr w:type="spellStart"/>
      <w:r>
        <w:rPr>
          <w:rFonts w:ascii="Georgia" w:hAnsi="Georgia"/>
          <w:sz w:val="24"/>
        </w:rPr>
        <w:t>interferogram</w:t>
      </w:r>
      <w:proofErr w:type="spellEnd"/>
      <w:r>
        <w:rPr>
          <w:rFonts w:ascii="Georgia" w:hAnsi="Georgia"/>
          <w:sz w:val="24"/>
        </w:rPr>
        <w:t xml:space="preserve"> measurements using 4Sight software. Zernike values are taken from the in-program Zernike polynomial worksheet. For use in comparing placement of the mirror to overall mirror surface aberrations, in order to prepare to correct mirror figure. Definitions for each of the </w:t>
      </w:r>
      <w:r w:rsidR="00774A10">
        <w:rPr>
          <w:rFonts w:ascii="Georgia" w:hAnsi="Georgia"/>
          <w:sz w:val="24"/>
        </w:rPr>
        <w:t>tests can be found on page 13</w:t>
      </w:r>
      <w:bookmarkStart w:id="0" w:name="_GoBack"/>
      <w:bookmarkEnd w:id="0"/>
      <w:r>
        <w:rPr>
          <w:rFonts w:ascii="Georgia" w:hAnsi="Georgia"/>
          <w:sz w:val="24"/>
        </w:rPr>
        <w:t xml:space="preserve"> of this document</w:t>
      </w:r>
      <w:r>
        <w:rPr>
          <w:rFonts w:ascii="Georgia" w:hAnsi="Georgia"/>
          <w:sz w:val="24"/>
        </w:rPr>
        <w:t>.</w:t>
      </w:r>
    </w:p>
    <w:p w:rsidR="00A0605C" w:rsidRDefault="00A0605C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Pre-Crowbar</w:t>
      </w:r>
    </w:p>
    <w:tbl>
      <w:tblPr>
        <w:tblStyle w:val="TableGrid"/>
        <w:tblW w:w="2875" w:type="dxa"/>
        <w:tblLook w:val="04A0" w:firstRow="1" w:lastRow="0" w:firstColumn="1" w:lastColumn="0" w:noHBand="0" w:noVBand="1"/>
      </w:tblPr>
      <w:tblGrid>
        <w:gridCol w:w="1075"/>
        <w:gridCol w:w="1800"/>
      </w:tblGrid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-0.0076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Piston or Bias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-0.0072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Tilt X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-0.0334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Tilt Y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-0.0287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Power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0.0480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Astig X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-0.15661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Astig Y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0.0310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Coma X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-0.19751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Coma Y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-0.0017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Primary Spherical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0.0267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Trefoil X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0.0669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Trefoil Y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-0.0681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Secondary Astig X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0.0605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Secondary Astig Y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-0.0477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Secondary Coma X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-0.0102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Secondary Coma Y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0.0509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Secondary Spherical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0.0658</w:t>
            </w:r>
          </w:p>
        </w:tc>
        <w:tc>
          <w:tcPr>
            <w:tcW w:w="1800" w:type="dxa"/>
          </w:tcPr>
          <w:p w:rsidR="00A0605C" w:rsidRPr="005A330B" w:rsidRDefault="00A0605C" w:rsidP="00A0605C">
            <w:r w:rsidRPr="005A330B">
              <w:t>Tetrafoil X</w:t>
            </w:r>
          </w:p>
        </w:tc>
      </w:tr>
      <w:tr w:rsidR="00A0605C" w:rsidTr="00547423">
        <w:tc>
          <w:tcPr>
            <w:tcW w:w="1075" w:type="dxa"/>
          </w:tcPr>
          <w:p w:rsidR="00A0605C" w:rsidRPr="005A330B" w:rsidRDefault="00A0605C" w:rsidP="00A0605C">
            <w:r w:rsidRPr="005A330B">
              <w:t>0.0333</w:t>
            </w:r>
          </w:p>
        </w:tc>
        <w:tc>
          <w:tcPr>
            <w:tcW w:w="1800" w:type="dxa"/>
          </w:tcPr>
          <w:p w:rsidR="00A0605C" w:rsidRDefault="00A0605C" w:rsidP="00A0605C">
            <w:r w:rsidRPr="005A330B">
              <w:t>Tetrafoil Y</w:t>
            </w:r>
          </w:p>
        </w:tc>
      </w:tr>
    </w:tbl>
    <w:p w:rsidR="00A0605C" w:rsidRDefault="00A0605C" w:rsidP="00A0605C">
      <w:pPr>
        <w:spacing w:line="240" w:lineRule="auto"/>
        <w:rPr>
          <w:rFonts w:ascii="Georgia" w:hAnsi="Georgia"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sz w:val="24"/>
        </w:rPr>
      </w:pPr>
    </w:p>
    <w:p w:rsidR="00547423" w:rsidRDefault="00547423" w:rsidP="00A0605C">
      <w:pPr>
        <w:spacing w:line="240" w:lineRule="auto"/>
        <w:rPr>
          <w:rFonts w:ascii="Georgia" w:hAnsi="Georgia"/>
          <w:sz w:val="24"/>
        </w:rPr>
      </w:pPr>
    </w:p>
    <w:p w:rsidR="003E6FF1" w:rsidRDefault="003E6FF1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Pitch Plus</w:t>
      </w:r>
    </w:p>
    <w:tbl>
      <w:tblPr>
        <w:tblStyle w:val="TableGrid"/>
        <w:tblW w:w="3060" w:type="dxa"/>
        <w:tblInd w:w="-185" w:type="dxa"/>
        <w:tblLook w:val="04A0" w:firstRow="1" w:lastRow="0" w:firstColumn="1" w:lastColumn="0" w:noHBand="0" w:noVBand="1"/>
      </w:tblPr>
      <w:tblGrid>
        <w:gridCol w:w="1260"/>
        <w:gridCol w:w="1800"/>
      </w:tblGrid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-0.13843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Piston or Bias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0.68788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Tilt X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3.857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Tilt Y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-0.32544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Power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0.82796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Astig X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-0.42205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Astig Y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-0.51327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Coma X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-1.251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Coma Y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-0.18987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Primary Spherical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-0.0890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Trefoil X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1.146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Trefoil Y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0.74123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Secondary Astig X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0.0619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Secondary Astig Y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-0.26687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Secondary Coma X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-0.50561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Secondary Coma Y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-0.0088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Secondary Spherical</w:t>
            </w:r>
          </w:p>
        </w:tc>
      </w:tr>
      <w:tr w:rsidR="003E6FF1" w:rsidTr="00547423">
        <w:tc>
          <w:tcPr>
            <w:tcW w:w="1260" w:type="dxa"/>
          </w:tcPr>
          <w:p w:rsidR="003E6FF1" w:rsidRPr="00B831F2" w:rsidRDefault="003E6FF1" w:rsidP="003E6FF1">
            <w:r w:rsidRPr="00B831F2">
              <w:t>-0.27150</w:t>
            </w:r>
          </w:p>
        </w:tc>
        <w:tc>
          <w:tcPr>
            <w:tcW w:w="1800" w:type="dxa"/>
          </w:tcPr>
          <w:p w:rsidR="003E6FF1" w:rsidRPr="005A330B" w:rsidRDefault="003E6FF1" w:rsidP="003E6FF1">
            <w:r w:rsidRPr="005A330B">
              <w:t>Tetrafoil X</w:t>
            </w:r>
          </w:p>
        </w:tc>
      </w:tr>
      <w:tr w:rsidR="003E6FF1" w:rsidTr="00547423">
        <w:tc>
          <w:tcPr>
            <w:tcW w:w="1260" w:type="dxa"/>
          </w:tcPr>
          <w:p w:rsidR="003E6FF1" w:rsidRDefault="003E6FF1" w:rsidP="003E6FF1">
            <w:r w:rsidRPr="00B831F2">
              <w:t>-0.35838</w:t>
            </w:r>
          </w:p>
        </w:tc>
        <w:tc>
          <w:tcPr>
            <w:tcW w:w="1800" w:type="dxa"/>
          </w:tcPr>
          <w:p w:rsidR="003E6FF1" w:rsidRDefault="003E6FF1" w:rsidP="003E6FF1">
            <w:r w:rsidRPr="005A330B">
              <w:t>Tetrafoil Y</w:t>
            </w:r>
          </w:p>
        </w:tc>
      </w:tr>
    </w:tbl>
    <w:p w:rsidR="003E6FF1" w:rsidRDefault="003E6FF1" w:rsidP="00A0605C">
      <w:pPr>
        <w:spacing w:line="240" w:lineRule="auto"/>
        <w:rPr>
          <w:rFonts w:ascii="Georgia" w:hAnsi="Georgia"/>
          <w:b/>
          <w:sz w:val="24"/>
        </w:rPr>
      </w:pPr>
    </w:p>
    <w:p w:rsidR="00547423" w:rsidRDefault="00547423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Pitch Minus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080"/>
        <w:gridCol w:w="1800"/>
      </w:tblGrid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0.15076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-0.14187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0.72882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0.33033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-0.24233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0.15341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0.10866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0.96371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0.17278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-0.37298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-1.191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-0.64517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-0.0010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0.0447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0.53232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0.0402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547423">
        <w:tc>
          <w:tcPr>
            <w:tcW w:w="1080" w:type="dxa"/>
          </w:tcPr>
          <w:p w:rsidR="00C17285" w:rsidRPr="00842DED" w:rsidRDefault="00C17285" w:rsidP="00C17285">
            <w:r w:rsidRPr="00842DED">
              <w:t>0.44654</w:t>
            </w:r>
          </w:p>
        </w:tc>
        <w:tc>
          <w:tcPr>
            <w:tcW w:w="1800" w:type="dxa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547423">
        <w:tc>
          <w:tcPr>
            <w:tcW w:w="1080" w:type="dxa"/>
          </w:tcPr>
          <w:p w:rsidR="00C17285" w:rsidRDefault="00C17285" w:rsidP="00C17285">
            <w:r w:rsidRPr="00842DED">
              <w:t>0.37508</w:t>
            </w:r>
          </w:p>
        </w:tc>
        <w:tc>
          <w:tcPr>
            <w:tcW w:w="1800" w:type="dxa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547423" w:rsidRDefault="00547423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103F12" w:rsidRDefault="00103F12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lastRenderedPageBreak/>
        <w:t>Push Up</w:t>
      </w:r>
    </w:p>
    <w:tbl>
      <w:tblPr>
        <w:tblStyle w:val="TableGrid"/>
        <w:tblW w:w="2970" w:type="dxa"/>
        <w:tblInd w:w="-95" w:type="dxa"/>
        <w:tblLook w:val="04A0" w:firstRow="1" w:lastRow="0" w:firstColumn="1" w:lastColumn="0" w:noHBand="0" w:noVBand="1"/>
      </w:tblPr>
      <w:tblGrid>
        <w:gridCol w:w="1080"/>
        <w:gridCol w:w="1890"/>
      </w:tblGrid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0.0940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0.16052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-1.290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0.20166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0.0692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0.0286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-0.0494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0.47209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0.10397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-0.18565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-0.55239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-0.29258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0.0449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-0.0419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0.30088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-0.0013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547423">
        <w:tc>
          <w:tcPr>
            <w:tcW w:w="1080" w:type="dxa"/>
          </w:tcPr>
          <w:p w:rsidR="00C17285" w:rsidRPr="0091378D" w:rsidRDefault="00C17285" w:rsidP="00C17285">
            <w:r w:rsidRPr="0091378D">
              <w:t>0.26938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547423">
        <w:tc>
          <w:tcPr>
            <w:tcW w:w="1080" w:type="dxa"/>
          </w:tcPr>
          <w:p w:rsidR="00C17285" w:rsidRDefault="00C17285" w:rsidP="00C17285">
            <w:r w:rsidRPr="0091378D">
              <w:t>0.12011</w:t>
            </w:r>
          </w:p>
        </w:tc>
        <w:tc>
          <w:tcPr>
            <w:tcW w:w="1890" w:type="dxa"/>
          </w:tcPr>
          <w:p w:rsidR="00C17285" w:rsidRDefault="00C17285" w:rsidP="00C17285">
            <w:r w:rsidRPr="005A330B">
              <w:t>Tetrafoil Y</w:t>
            </w:r>
          </w:p>
        </w:tc>
      </w:tr>
    </w:tbl>
    <w:p w:rsidR="00547423" w:rsidRDefault="00547423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Push Down</w:t>
      </w:r>
    </w:p>
    <w:tbl>
      <w:tblPr>
        <w:tblStyle w:val="TableGrid"/>
        <w:tblW w:w="2970" w:type="dxa"/>
        <w:tblInd w:w="-95" w:type="dxa"/>
        <w:tblLook w:val="04A0" w:firstRow="1" w:lastRow="0" w:firstColumn="1" w:lastColumn="0" w:noHBand="0" w:noVBand="1"/>
      </w:tblPr>
      <w:tblGrid>
        <w:gridCol w:w="1080"/>
        <w:gridCol w:w="1890"/>
      </w:tblGrid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0.12549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-0.76507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-2.402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0.26896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-0.23406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0.13846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0.13032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0.84702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0.13747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-0.32652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-1.037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-0.59527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0.0004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0.0442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0.48776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0.0312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547423">
        <w:tc>
          <w:tcPr>
            <w:tcW w:w="1080" w:type="dxa"/>
          </w:tcPr>
          <w:p w:rsidR="00C17285" w:rsidRPr="00D44C05" w:rsidRDefault="00C17285" w:rsidP="00C17285">
            <w:r w:rsidRPr="00D44C05">
              <w:t>0.40386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547423">
        <w:tc>
          <w:tcPr>
            <w:tcW w:w="1080" w:type="dxa"/>
          </w:tcPr>
          <w:p w:rsidR="00C17285" w:rsidRDefault="00C17285" w:rsidP="00C17285">
            <w:r w:rsidRPr="00D44C05">
              <w:t>0.28174</w:t>
            </w:r>
          </w:p>
        </w:tc>
        <w:tc>
          <w:tcPr>
            <w:tcW w:w="1890" w:type="dxa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547423" w:rsidRDefault="00547423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Push Y+ Direction</w:t>
      </w:r>
    </w:p>
    <w:tbl>
      <w:tblPr>
        <w:tblStyle w:val="TableGrid"/>
        <w:tblW w:w="3150" w:type="dxa"/>
        <w:tblInd w:w="-185" w:type="dxa"/>
        <w:tblLook w:val="04A0" w:firstRow="1" w:lastRow="0" w:firstColumn="1" w:lastColumn="0" w:noHBand="0" w:noVBand="1"/>
      </w:tblPr>
      <w:tblGrid>
        <w:gridCol w:w="1260"/>
        <w:gridCol w:w="1890"/>
      </w:tblGrid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0.0082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0.50754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-0.0133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0.0107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0.20589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-0.0794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-0.0859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-0.0380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0.0322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-0.0220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-1.484E-05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-0.17635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0.0430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-0.0756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0.0510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0.0132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09533F">
        <w:tc>
          <w:tcPr>
            <w:tcW w:w="1260" w:type="dxa"/>
          </w:tcPr>
          <w:p w:rsidR="00C17285" w:rsidRPr="00B85625" w:rsidRDefault="00C17285" w:rsidP="00C17285">
            <w:r w:rsidRPr="00B85625">
              <w:t>0.0232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09533F">
        <w:tc>
          <w:tcPr>
            <w:tcW w:w="1260" w:type="dxa"/>
          </w:tcPr>
          <w:p w:rsidR="00C17285" w:rsidRDefault="00C17285" w:rsidP="00C17285">
            <w:r w:rsidRPr="00B85625">
              <w:t>0.0040</w:t>
            </w:r>
          </w:p>
        </w:tc>
        <w:tc>
          <w:tcPr>
            <w:tcW w:w="1890" w:type="dxa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Push Y- Direction</w:t>
      </w:r>
    </w:p>
    <w:tbl>
      <w:tblPr>
        <w:tblStyle w:val="TableGrid"/>
        <w:tblW w:w="3150" w:type="dxa"/>
        <w:tblInd w:w="-185" w:type="dxa"/>
        <w:tblLook w:val="04A0" w:firstRow="1" w:lastRow="0" w:firstColumn="1" w:lastColumn="0" w:noHBand="0" w:noVBand="1"/>
      </w:tblPr>
      <w:tblGrid>
        <w:gridCol w:w="1260"/>
        <w:gridCol w:w="1890"/>
      </w:tblGrid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-0.0266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0.47240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0.70438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-0.0748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0.18249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-0.0495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-0.14993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-0.29361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-0.0251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0.0100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0.24156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-0.0599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0.0060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-0.11238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-0.0653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0.0134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09533F">
        <w:tc>
          <w:tcPr>
            <w:tcW w:w="1260" w:type="dxa"/>
          </w:tcPr>
          <w:p w:rsidR="00C17285" w:rsidRPr="00DB0C31" w:rsidRDefault="00C17285" w:rsidP="00C17285">
            <w:r w:rsidRPr="00DB0C31">
              <w:t>-0.0033</w:t>
            </w:r>
          </w:p>
        </w:tc>
        <w:tc>
          <w:tcPr>
            <w:tcW w:w="1890" w:type="dxa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09533F">
        <w:tc>
          <w:tcPr>
            <w:tcW w:w="1260" w:type="dxa"/>
          </w:tcPr>
          <w:p w:rsidR="00C17285" w:rsidRDefault="00C17285" w:rsidP="00C17285">
            <w:r w:rsidRPr="00DB0C31">
              <w:t>-0.0840</w:t>
            </w:r>
          </w:p>
        </w:tc>
        <w:tc>
          <w:tcPr>
            <w:tcW w:w="1890" w:type="dxa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09533F" w:rsidRDefault="0009533F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Pounding</w:t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1165"/>
        <w:gridCol w:w="1980"/>
      </w:tblGrid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-0.0060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0.0855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-0.0539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-0.0299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0.10046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-0.0449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0.0191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0.0379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0.0171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0.0424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-0.14400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-0.16485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0.0396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-0.0544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0.10434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0.0337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09533F">
        <w:tc>
          <w:tcPr>
            <w:tcW w:w="1165" w:type="dxa"/>
          </w:tcPr>
          <w:p w:rsidR="00C17285" w:rsidRPr="00E31181" w:rsidRDefault="00C17285" w:rsidP="00C17285">
            <w:r w:rsidRPr="00E31181">
              <w:t>0.0523</w:t>
            </w:r>
          </w:p>
        </w:tc>
        <w:tc>
          <w:tcPr>
            <w:tcW w:w="1980" w:type="dxa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09533F">
        <w:tc>
          <w:tcPr>
            <w:tcW w:w="1165" w:type="dxa"/>
          </w:tcPr>
          <w:p w:rsidR="00C17285" w:rsidRDefault="00C17285" w:rsidP="00C17285">
            <w:r w:rsidRPr="00E31181">
              <w:t>0.0307</w:t>
            </w:r>
          </w:p>
        </w:tc>
        <w:tc>
          <w:tcPr>
            <w:tcW w:w="1980" w:type="dxa"/>
          </w:tcPr>
          <w:p w:rsidR="00C17285" w:rsidRDefault="00C17285" w:rsidP="00C17285">
            <w:r w:rsidRPr="005A330B">
              <w:t>Tetrafoil Y</w:t>
            </w:r>
          </w:p>
        </w:tc>
      </w:tr>
    </w:tbl>
    <w:p w:rsidR="007D1497" w:rsidRDefault="007D1497" w:rsidP="00A0605C">
      <w:pPr>
        <w:spacing w:line="240" w:lineRule="auto"/>
        <w:rPr>
          <w:rFonts w:ascii="Georgia" w:hAnsi="Georgia"/>
          <w:b/>
          <w:sz w:val="24"/>
        </w:rPr>
      </w:pPr>
    </w:p>
    <w:p w:rsidR="0009533F" w:rsidRDefault="0009533F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br w:type="page"/>
      </w:r>
    </w:p>
    <w:p w:rsidR="0009533F" w:rsidRDefault="0009533F" w:rsidP="00A0605C">
      <w:pPr>
        <w:spacing w:line="240" w:lineRule="auto"/>
        <w:rPr>
          <w:rFonts w:ascii="Georgia" w:hAnsi="Georgia"/>
          <w:b/>
          <w:sz w:val="24"/>
        </w:rPr>
        <w:sectPr w:rsidR="0009533F" w:rsidSect="00547423">
          <w:type w:val="continuous"/>
          <w:pgSz w:w="12240" w:h="15840"/>
          <w:pgMar w:top="1440" w:right="1440" w:bottom="1440" w:left="1440" w:header="720" w:footer="720" w:gutter="0"/>
          <w:cols w:num="3" w:space="432"/>
          <w:docGrid w:linePitch="360"/>
        </w:sectPr>
      </w:pPr>
    </w:p>
    <w:p w:rsidR="00DF15A3" w:rsidRPr="00DF15A3" w:rsidRDefault="00DF15A3" w:rsidP="00DF15A3">
      <w:pPr>
        <w:spacing w:line="240" w:lineRule="auto"/>
        <w:jc w:val="center"/>
        <w:rPr>
          <w:rFonts w:ascii="Georgia" w:hAnsi="Georgia"/>
          <w:b/>
          <w:sz w:val="24"/>
        </w:rPr>
      </w:pPr>
      <w:r w:rsidRPr="00DF15A3">
        <w:rPr>
          <w:rFonts w:ascii="Georgia" w:hAnsi="Georgia"/>
          <w:b/>
          <w:sz w:val="24"/>
        </w:rPr>
        <w:lastRenderedPageBreak/>
        <w:t xml:space="preserve">Charts of Individual Tests with Corresponding Low Order </w:t>
      </w:r>
      <w:proofErr w:type="spellStart"/>
      <w:r>
        <w:rPr>
          <w:rFonts w:ascii="Georgia" w:hAnsi="Georgia"/>
          <w:b/>
          <w:sz w:val="24"/>
        </w:rPr>
        <w:t>Zernike</w:t>
      </w:r>
      <w:r w:rsidRPr="00DF15A3">
        <w:rPr>
          <w:rFonts w:ascii="Georgia" w:hAnsi="Georgia"/>
          <w:b/>
          <w:sz w:val="24"/>
        </w:rPr>
        <w:t>s</w:t>
      </w:r>
      <w:proofErr w:type="spellEnd"/>
    </w:p>
    <w:p w:rsidR="00DB44E2" w:rsidRDefault="00DB44E2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7764933" cy="3970403"/>
            <wp:effectExtent l="0" t="762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Data_IndividualTests_to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6821" cy="397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2" w:rsidRDefault="00DB44E2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lastRenderedPageBreak/>
        <w:drawing>
          <wp:inline distT="0" distB="0" distL="0" distR="0">
            <wp:extent cx="5857875" cy="83859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Data_IndividualTest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1" b="69792"/>
                    <a:stretch/>
                  </pic:blipFill>
                  <pic:spPr bwMode="auto">
                    <a:xfrm>
                      <a:off x="0" y="0"/>
                      <a:ext cx="5869133" cy="840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497" w:rsidRDefault="00DB44E2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lastRenderedPageBreak/>
        <w:drawing>
          <wp:inline distT="0" distB="0" distL="0" distR="0">
            <wp:extent cx="6048375" cy="86586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Data_IndividualTest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92" b="46181"/>
                    <a:stretch/>
                  </pic:blipFill>
                  <pic:spPr bwMode="auto">
                    <a:xfrm>
                      <a:off x="0" y="0"/>
                      <a:ext cx="6061544" cy="867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</w:rPr>
        <w:br w:type="textWrapping" w:clear="all"/>
      </w:r>
      <w:r>
        <w:rPr>
          <w:rFonts w:ascii="Georgia" w:hAnsi="Georgia"/>
          <w:noProof/>
          <w:sz w:val="24"/>
        </w:rPr>
        <w:lastRenderedPageBreak/>
        <w:drawing>
          <wp:inline distT="0" distB="0" distL="0" distR="0">
            <wp:extent cx="6019800" cy="8407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Data_IndividualTest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 b="23379"/>
                    <a:stretch/>
                  </pic:blipFill>
                  <pic:spPr bwMode="auto">
                    <a:xfrm>
                      <a:off x="0" y="0"/>
                      <a:ext cx="6027655" cy="841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2" w:rsidRDefault="00DB44E2" w:rsidP="00DF15A3">
      <w:pPr>
        <w:spacing w:line="240" w:lineRule="auto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noProof/>
          <w:sz w:val="24"/>
        </w:rPr>
        <w:lastRenderedPageBreak/>
        <w:drawing>
          <wp:inline distT="0" distB="0" distL="0" distR="0">
            <wp:extent cx="6105525" cy="84037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Data_IndividualTest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87"/>
                    <a:stretch/>
                  </pic:blipFill>
                  <pic:spPr bwMode="auto">
                    <a:xfrm>
                      <a:off x="0" y="0"/>
                      <a:ext cx="6110192" cy="841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</w:rPr>
        <w:br w:type="textWrapping" w:clear="all"/>
      </w:r>
      <w:r w:rsidR="00DF15A3">
        <w:rPr>
          <w:rFonts w:ascii="Georgia" w:hAnsi="Georgia"/>
          <w:b/>
          <w:sz w:val="24"/>
        </w:rPr>
        <w:lastRenderedPageBreak/>
        <w:t xml:space="preserve">Charts of Individual </w:t>
      </w:r>
      <w:proofErr w:type="spellStart"/>
      <w:r w:rsidR="00DF15A3">
        <w:rPr>
          <w:rFonts w:ascii="Georgia" w:hAnsi="Georgia"/>
          <w:b/>
          <w:sz w:val="24"/>
        </w:rPr>
        <w:t>Zernikes</w:t>
      </w:r>
      <w:proofErr w:type="spellEnd"/>
      <w:r w:rsidR="00DF15A3">
        <w:rPr>
          <w:rFonts w:ascii="Georgia" w:hAnsi="Georgia"/>
          <w:b/>
          <w:sz w:val="24"/>
        </w:rPr>
        <w:t xml:space="preserve"> for Each Test</w:t>
      </w:r>
    </w:p>
    <w:p w:rsidR="00DF15A3" w:rsidRDefault="00DF15A3" w:rsidP="00DF15A3">
      <w:pPr>
        <w:spacing w:line="240" w:lineRule="auto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w:drawing>
          <wp:inline distT="0" distB="0" distL="0" distR="0">
            <wp:extent cx="7949885" cy="3754962"/>
            <wp:effectExtent l="1905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Data_Zernikies_tot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49885" cy="37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A3" w:rsidRDefault="00DF15A3" w:rsidP="00DF15A3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w:lastRenderedPageBreak/>
        <w:drawing>
          <wp:inline distT="0" distB="0" distL="0" distR="0">
            <wp:extent cx="5728318" cy="82200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Data_Zerniki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7" b="73264"/>
                    <a:stretch/>
                  </pic:blipFill>
                  <pic:spPr bwMode="auto">
                    <a:xfrm>
                      <a:off x="0" y="0"/>
                      <a:ext cx="5739956" cy="823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5A3" w:rsidRDefault="00DF15A3" w:rsidP="00DF15A3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w:lastRenderedPageBreak/>
        <w:drawing>
          <wp:inline distT="0" distB="0" distL="0" distR="0">
            <wp:extent cx="5972175" cy="85226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Data_Zerniki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2" b="52314"/>
                    <a:stretch/>
                  </pic:blipFill>
                  <pic:spPr bwMode="auto">
                    <a:xfrm>
                      <a:off x="0" y="0"/>
                      <a:ext cx="5982109" cy="853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5A3" w:rsidRDefault="00DF15A3" w:rsidP="00DF15A3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w:lastRenderedPageBreak/>
        <w:drawing>
          <wp:inline distT="0" distB="0" distL="0" distR="0">
            <wp:extent cx="6048375" cy="86739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Data_Zerniki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08" b="30556"/>
                    <a:stretch/>
                  </pic:blipFill>
                  <pic:spPr bwMode="auto">
                    <a:xfrm>
                      <a:off x="0" y="0"/>
                      <a:ext cx="6060712" cy="86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5A3" w:rsidRDefault="00DF15A3" w:rsidP="00DF15A3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w:lastRenderedPageBreak/>
        <w:drawing>
          <wp:inline distT="0" distB="0" distL="0" distR="0">
            <wp:extent cx="5886450" cy="840032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Data_Zerniki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7" b="9839"/>
                    <a:stretch/>
                  </pic:blipFill>
                  <pic:spPr bwMode="auto">
                    <a:xfrm>
                      <a:off x="0" y="0"/>
                      <a:ext cx="5894196" cy="841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5A3" w:rsidRDefault="00DF15A3" w:rsidP="00DF15A3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w:lastRenderedPageBreak/>
        <w:drawing>
          <wp:inline distT="0" distB="0" distL="0" distR="0">
            <wp:extent cx="6076950" cy="41915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Data_Zerniki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31"/>
                    <a:stretch/>
                  </pic:blipFill>
                  <pic:spPr bwMode="auto">
                    <a:xfrm>
                      <a:off x="0" y="0"/>
                      <a:ext cx="6094338" cy="420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5A3" w:rsidRDefault="00DF15A3" w:rsidP="00DF15A3">
      <w:pPr>
        <w:spacing w:line="240" w:lineRule="auto"/>
        <w:rPr>
          <w:rFonts w:ascii="Georgia" w:hAnsi="Georgia"/>
          <w:b/>
          <w:sz w:val="24"/>
        </w:rPr>
      </w:pP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Pre-Crowbar</w:t>
      </w:r>
    </w:p>
    <w:p w:rsidR="004570F9" w:rsidRPr="00547423" w:rsidRDefault="004570F9" w:rsidP="004570F9">
      <w:pPr>
        <w:spacing w:line="240" w:lineRule="auto"/>
        <w:rPr>
          <w:rFonts w:ascii="Georgia" w:hAnsi="Georgia"/>
        </w:rPr>
      </w:pPr>
      <w:r w:rsidRPr="00547423">
        <w:rPr>
          <w:rFonts w:ascii="Georgia" w:hAnsi="Georgia"/>
        </w:rPr>
        <w:tab/>
        <w:t>The mirror before any adjustments were made.</w:t>
      </w: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Pitch Plus</w:t>
      </w:r>
    </w:p>
    <w:p w:rsidR="004570F9" w:rsidRPr="00547423" w:rsidRDefault="004570F9" w:rsidP="004570F9">
      <w:pPr>
        <w:spacing w:line="240" w:lineRule="auto"/>
        <w:rPr>
          <w:rFonts w:ascii="Georgia" w:hAnsi="Georgia"/>
        </w:rPr>
      </w:pPr>
      <w:r w:rsidRPr="00547423">
        <w:rPr>
          <w:rFonts w:ascii="Georgia" w:hAnsi="Georgia"/>
        </w:rPr>
        <w:tab/>
        <w:t>Movement of the mirror such that it is tilted in the plus direction.</w:t>
      </w: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Pitch Minus</w:t>
      </w:r>
    </w:p>
    <w:p w:rsidR="004570F9" w:rsidRPr="00547423" w:rsidRDefault="004570F9" w:rsidP="004570F9">
      <w:pPr>
        <w:spacing w:line="240" w:lineRule="auto"/>
        <w:rPr>
          <w:rFonts w:ascii="Georgia" w:hAnsi="Georgia"/>
        </w:rPr>
      </w:pPr>
      <w:r w:rsidRPr="00547423">
        <w:rPr>
          <w:rFonts w:ascii="Georgia" w:hAnsi="Georgia"/>
        </w:rPr>
        <w:tab/>
        <w:t>Movement of the mirror such that it is tilted in the minus direction.</w:t>
      </w: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Push Up</w:t>
      </w:r>
    </w:p>
    <w:p w:rsidR="004570F9" w:rsidRPr="00547423" w:rsidRDefault="004570F9" w:rsidP="004570F9">
      <w:pPr>
        <w:spacing w:line="240" w:lineRule="auto"/>
        <w:rPr>
          <w:rFonts w:ascii="Georgia" w:hAnsi="Georgia"/>
        </w:rPr>
      </w:pPr>
      <w:r w:rsidRPr="00547423">
        <w:rPr>
          <w:rFonts w:ascii="Georgia" w:hAnsi="Georgia"/>
        </w:rPr>
        <w:tab/>
        <w:t>A shift of the mirror upwards from center in the mount.</w:t>
      </w: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Push Down</w:t>
      </w:r>
    </w:p>
    <w:p w:rsidR="004570F9" w:rsidRPr="00547423" w:rsidRDefault="004570F9" w:rsidP="004570F9">
      <w:pPr>
        <w:spacing w:line="240" w:lineRule="auto"/>
        <w:rPr>
          <w:rFonts w:ascii="Georgia" w:hAnsi="Georgia"/>
        </w:rPr>
      </w:pPr>
      <w:r w:rsidRPr="00547423">
        <w:rPr>
          <w:rFonts w:ascii="Georgia" w:hAnsi="Georgia"/>
        </w:rPr>
        <w:tab/>
        <w:t>A shift of the mirror down</w:t>
      </w:r>
      <w:r>
        <w:rPr>
          <w:rFonts w:ascii="Georgia" w:hAnsi="Georgia"/>
        </w:rPr>
        <w:t>wards from center in the mount.</w:t>
      </w: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Push Y+</w:t>
      </w:r>
    </w:p>
    <w:p w:rsidR="004570F9" w:rsidRPr="00547423" w:rsidRDefault="004570F9" w:rsidP="004570F9">
      <w:pPr>
        <w:spacing w:line="240" w:lineRule="auto"/>
        <w:rPr>
          <w:rFonts w:ascii="Georgia" w:hAnsi="Georgia"/>
        </w:rPr>
      </w:pPr>
      <w:r w:rsidRPr="00547423">
        <w:rPr>
          <w:rFonts w:ascii="Georgia" w:hAnsi="Georgia"/>
        </w:rPr>
        <w:tab/>
        <w:t>A shift of the mirror in the Y+ direction according to MOSES coordinates.</w:t>
      </w: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Push Y-</w:t>
      </w:r>
    </w:p>
    <w:p w:rsidR="004570F9" w:rsidRPr="00547423" w:rsidRDefault="004570F9" w:rsidP="004570F9">
      <w:pPr>
        <w:spacing w:line="240" w:lineRule="auto"/>
        <w:rPr>
          <w:rFonts w:ascii="Georgia" w:hAnsi="Georgia"/>
        </w:rPr>
      </w:pPr>
      <w:r w:rsidRPr="00547423">
        <w:rPr>
          <w:rFonts w:ascii="Georgia" w:hAnsi="Georgia"/>
        </w:rPr>
        <w:tab/>
        <w:t>A shift in the mirror in the Y- direction in the mirror mount.</w:t>
      </w:r>
    </w:p>
    <w:p w:rsidR="004570F9" w:rsidRPr="00547423" w:rsidRDefault="004570F9" w:rsidP="004570F9">
      <w:pPr>
        <w:spacing w:after="0" w:line="240" w:lineRule="auto"/>
        <w:rPr>
          <w:rFonts w:ascii="Georgia" w:hAnsi="Georgia"/>
        </w:rPr>
      </w:pPr>
      <w:r w:rsidRPr="00547423">
        <w:rPr>
          <w:rFonts w:ascii="Georgia" w:hAnsi="Georgia"/>
          <w:b/>
        </w:rPr>
        <w:t>Pounding</w:t>
      </w:r>
    </w:p>
    <w:p w:rsidR="004570F9" w:rsidRPr="00DF15A3" w:rsidRDefault="004570F9" w:rsidP="00734CAB">
      <w:pPr>
        <w:spacing w:after="0" w:line="240" w:lineRule="auto"/>
        <w:rPr>
          <w:rFonts w:ascii="Georgia" w:hAnsi="Georgia"/>
          <w:sz w:val="24"/>
        </w:rPr>
      </w:pPr>
      <w:r w:rsidRPr="00547423">
        <w:rPr>
          <w:rFonts w:ascii="Georgia" w:hAnsi="Georgia"/>
        </w:rPr>
        <w:tab/>
        <w:t>Shifting of the mirror in various directions with the purpose to settle it into a position of least tensio</w:t>
      </w:r>
      <w:r w:rsidR="00734CAB">
        <w:rPr>
          <w:rFonts w:ascii="Georgia" w:hAnsi="Georgia"/>
        </w:rPr>
        <w:t>n, and therefore, lowest energy.</w:t>
      </w:r>
    </w:p>
    <w:sectPr w:rsidR="004570F9" w:rsidRPr="00DF15A3" w:rsidSect="00DB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ADF" w:rsidRDefault="00FB1ADF" w:rsidP="006A4B47">
      <w:pPr>
        <w:spacing w:after="0" w:line="240" w:lineRule="auto"/>
      </w:pPr>
      <w:r>
        <w:separator/>
      </w:r>
    </w:p>
  </w:endnote>
  <w:endnote w:type="continuationSeparator" w:id="0">
    <w:p w:rsidR="00FB1ADF" w:rsidRDefault="00FB1ADF" w:rsidP="006A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536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4A10" w:rsidRDefault="00774A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74A10" w:rsidRDefault="00774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ADF" w:rsidRDefault="00FB1ADF" w:rsidP="006A4B47">
      <w:pPr>
        <w:spacing w:after="0" w:line="240" w:lineRule="auto"/>
      </w:pPr>
      <w:r>
        <w:separator/>
      </w:r>
    </w:p>
  </w:footnote>
  <w:footnote w:type="continuationSeparator" w:id="0">
    <w:p w:rsidR="00FB1ADF" w:rsidRDefault="00FB1ADF" w:rsidP="006A4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5C"/>
    <w:rsid w:val="0009533F"/>
    <w:rsid w:val="00103F12"/>
    <w:rsid w:val="00287304"/>
    <w:rsid w:val="003E6FF1"/>
    <w:rsid w:val="004570F9"/>
    <w:rsid w:val="00547423"/>
    <w:rsid w:val="006A4B47"/>
    <w:rsid w:val="00734CAB"/>
    <w:rsid w:val="00774A10"/>
    <w:rsid w:val="007D1497"/>
    <w:rsid w:val="00A0605C"/>
    <w:rsid w:val="00C17285"/>
    <w:rsid w:val="00D15BA7"/>
    <w:rsid w:val="00DA4274"/>
    <w:rsid w:val="00DB44E2"/>
    <w:rsid w:val="00DF15A3"/>
    <w:rsid w:val="00F01C09"/>
    <w:rsid w:val="00F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04894-D4E0-40FA-A66F-FD9CF1EC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47"/>
  </w:style>
  <w:style w:type="paragraph" w:styleId="Footer">
    <w:name w:val="footer"/>
    <w:basedOn w:val="Normal"/>
    <w:link w:val="FooterChar"/>
    <w:uiPriority w:val="99"/>
    <w:unhideWhenUsed/>
    <w:rsid w:val="006A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B11A-8787-41E0-961A-A39F24CE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Barker</dc:creator>
  <cp:keywords/>
  <dc:description/>
  <cp:lastModifiedBy>MiKaela Barker</cp:lastModifiedBy>
  <cp:revision>7</cp:revision>
  <dcterms:created xsi:type="dcterms:W3CDTF">2017-06-16T20:54:00Z</dcterms:created>
  <dcterms:modified xsi:type="dcterms:W3CDTF">2017-06-22T03:06:00Z</dcterms:modified>
</cp:coreProperties>
</file>