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STI-EpiForecast</w:t>
      </w:r>
    </w:p>
    <w:p>
      <w:r>
        <w:rPr/>
        <w:t xml:space="preserve">Uganda disease intelligence and forecast lab</w:t>
      </w:r>
    </w:p>
    <w:p>
      <w:r>
        <w:rPr/>
        <w:t xml:space="preserve">Document date: 2026-04-27</w:t>
      </w:r>
    </w:p>
    <w:p>
      <w:r>
        <w:rPr/>
        <w:t xml:space="preserve"/>
      </w:r>
    </w:p>
    <w:p>
      <w:r>
        <w:rPr>
          <w:b/>
        </w:rPr>
        <w:t xml:space="preserve">Purpose</w:t>
      </w:r>
    </w:p>
    <w:p>
      <w:r>
        <w:rPr/>
        <w:t xml:space="preserve">STI-EpiForecast brings together historical incident data, open-web and official health feeds, and simple forecast tools so decision-makers can see risk, trend, and context in one place.</w:t>
      </w:r>
    </w:p>
    <w:p>
      <w:r>
        <w:rPr/>
        <w:t xml:space="preserve"/>
      </w:r>
    </w:p>
    <w:p>
      <w:r>
        <w:rPr>
          <w:b/>
        </w:rPr>
        <w:t xml:space="preserve">What we use</w:t>
      </w:r>
    </w:p>
    <w:p>
      <w:r>
        <w:rPr/>
        <w:t xml:space="preserve">Line-list style records: disease, date, and (where available) district — typically from a spreadsheet such as diseases_incidents.xlsx.</w:t>
      </w:r>
    </w:p>
    <w:p>
      <w:r>
        <w:rPr/>
        <w:t xml:space="preserve">Live signals: media and health-site feeds (for example GDELT, WHO/CDC-style RSS) to show what is being reported now.</w:t>
      </w:r>
    </w:p>
    <w:p>
      <w:r>
        <w:rPr/>
        <w:t xml:space="preserve">Optional AI: helps validate which feed items are real outbreak-relevant signals before they drive dashboards and long-run history.</w:t>
      </w:r>
    </w:p>
    <w:p>
      <w:r>
        <w:rPr/>
        <w:t xml:space="preserve"/>
      </w:r>
    </w:p>
    <w:p>
      <w:r>
        <w:rPr>
          <w:b/>
        </w:rPr>
        <w:t xml:space="preserve">Two ways to work with the numbers</w:t>
      </w:r>
    </w:p>
    <w:p>
      <w:r>
        <w:rPr/>
        <w:t xml:space="preserve">In R (for example Uganda_Incident.R): explore the dataset — charts, top diseases, time trends, and maps when boundary data is available. A Random Forest can summarise yearly patterns and run a “what if we double the latest year” style scenario for total burden.</w:t>
      </w:r>
    </w:p>
    <w:p>
      <w:r>
        <w:rPr/>
        <w:t xml:space="preserve">In the EpiForecast app: a browser dashboard for day-to-day monitoring, travel and action views, and a forecast lab. The lab can learn from validated signal history as it grows; a separate engine in code can still mirror the Excel Random Forest when that path is used.</w:t>
      </w:r>
    </w:p>
    <w:p>
      <w:r>
        <w:rPr/>
        <w:t xml:space="preserve"/>
      </w:r>
    </w:p>
    <w:p>
      <w:r>
        <w:rPr>
          <w:b/>
        </w:rPr>
        <w:t xml:space="preserve">Key message for stakeholders</w:t>
      </w:r>
    </w:p>
    <w:p>
      <w:r>
        <w:rPr/>
        <w:t xml:space="preserve">The spreadsheet and the dashboard answer different time horizons: the file is strong for long-run analysis and publication-style figures; the app is strong for operational rhythm, transparency about sources, and rapid what-if planning.</w:t>
      </w:r>
    </w:p>
    <w:p>
      <w:r>
        <w:rPr/>
        <w:t xml:space="preserve"/>
      </w:r>
    </w:p>
    <w:p>
      <w:r>
        <w:rPr>
          <w:b/>
        </w:rPr>
        <w:t xml:space="preserve">Closing</w:t>
      </w:r>
    </w:p>
    <w:p>
      <w:r>
        <w:rPr/>
        <w:t xml:space="preserve">STI-EpiForecast is a bridge between static analysis in R and live monitoring in the browser — same mission, complementary tools.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STI-EpiForecast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STI-EpiForecast — presentation brief</dc:title>
  <dc:creator>STI-EpiForecast</dc:creator>
  <dcterms:created xsi:type="dcterms:W3CDTF">2026-04-27</dcterms:created>
  <dcterms:modified xsi:type="dcterms:W3CDTF">2026-04-27</dcterms:modified>
</cp:coreProperties>
</file>