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4"/>
          <w:szCs w:val="44"/>
        </w:rPr>
        <w:t xml:space="preserve">Guess Market – Exercise 1</w:t>
      </w:r>
    </w:p>
    <w:p>
      <w:pPr>
        <w:spacing w:after="260"/>
      </w:pPr>
      <w:r>
        <w:rPr>
          <w:color w:val="555555"/>
          <w:sz w:val="28"/>
          <w:szCs w:val="28"/>
        </w:rPr>
        <w:t xml:space="preserve">Console Application</w:t>
      </w:r>
    </w:p>
    <w:p>
      <w:pPr>
        <w:spacing w:after="60"/>
      </w:pPr>
      <w:r>
        <w:rPr>
          <w:b/>
          <w:bCs/>
        </w:rPr>
        <w:t xml:space="preserve">Submitted by: </w:t>
      </w:r>
      <w:r>
        <w:t xml:space="preserve">Daniel Moses</w:t>
      </w:r>
    </w:p>
    <w:p>
      <w:pPr>
        <w:spacing w:after="60"/>
      </w:pPr>
      <w:r>
        <w:rPr>
          <w:b/>
          <w:bCs/>
        </w:rPr>
        <w:t xml:space="preserve">ID: </w:t>
      </w:r>
      <w:r>
        <w:t xml:space="preserve">322952656</w:t>
      </w:r>
    </w:p>
    <w:p>
      <w:pPr>
        <w:spacing w:after="60"/>
      </w:pPr>
      <w:r>
        <w:rPr>
          <w:b/>
          <w:bCs/>
        </w:rPr>
        <w:t xml:space="preserve">Email: </w:t>
      </w:r>
      <w:r>
        <w:t xml:space="preserve">danielmo4@mta.ac.il</w:t>
      </w:r>
    </w:p>
    <w:p>
      <w:pPr>
        <w:spacing w:after="60"/>
      </w:pPr>
      <w:r>
        <w:rPr>
          <w:b/>
          <w:bCs/>
        </w:rPr>
        <w:t xml:space="preserve">GitHub: </w:t>
      </w:r>
      <w:hyperlink w:history="1" r:id="rIdmpe11vtrjrch31s8l7w7b">
        <w:r>
          <w:rPr>
            <w:rStyle w:val="Hyperlink"/>
          </w:rPr>
          <w:t xml:space="preserve">https://github.com/MosesSplitTheBits/GuessMarket</w:t>
        </w:r>
      </w:hyperlink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60" w:before="320"/>
      </w:pPr>
      <w:r>
        <w:t xml:space="preserve">How to Run</w:t>
      </w:r>
    </w:p>
    <w:p>
      <w:pPr>
        <w:spacing w:after="140"/>
      </w:pPr>
      <w:r>
        <w:t xml:space="preserve">Requires Java 25. Keep these three together in one folder: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console-ui-1.0-SNAPSHOT.jar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lib/  (engine.jar + JAXB runtime jars)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run.bat</w:t>
      </w:r>
    </w:p>
    <w:p>
      <w:pPr>
        <w:spacing w:after="140"/>
      </w:pPr>
      <w:r>
        <w:t xml:space="preserve">Double-click run.bat (or “java -jar console-ui-1.0-SNAPSHOT.jar”). Use menu option 1 to load an events XML file by full path first.</w:t>
      </w:r>
    </w:p>
    <w:p>
      <w:pPr>
        <w:pStyle w:val="Heading1"/>
        <w:spacing w:after="160" w:before="320"/>
      </w:pPr>
      <w:r>
        <w:t xml:space="preserve">System Overview</w:t>
      </w:r>
    </w:p>
    <w:p>
      <w:pPr>
        <w:spacing w:after="140"/>
      </w:pPr>
      <w:r>
        <w:t xml:space="preserve">Console-based prediction market. Loads an XML file of binary-outcome events priced with LMSR. Users can list events, view live trading status, buy shares, and close an event to pay out the winners.</w:t>
      </w:r>
    </w:p>
    <w:p>
      <w:pPr>
        <w:spacing w:after="140"/>
      </w:pPr>
      <w:r>
        <w:t xml:space="preserve">Two Maven modules, per the assignment's active/passive design: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engine — passive. All market state and logic. Never prints or reads input; methods return data/messages.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console-ui — active. Only module allowed to print or read input. Holds main() and the menu loop.</w:t>
      </w:r>
    </w:p>
    <w:p>
      <w:pPr>
        <w:pStyle w:val="Heading1"/>
        <w:spacing w:after="160" w:before="320"/>
      </w:pPr>
      <w:r>
        <w:t xml:space="preserve">Design Choices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Rollback-safe loading: a new file is fully validated into temp storage before replacing the live state, so an invalid file never wipes previously loaded data.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Commission range (0–90) and duplicate-ID checks return a clear error message instead of crashing.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List numbers ("[N]") are 1-based position in that list, kept separate from the event's own ID field.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No colors or screen clearing, per spec — styling uses separators and aligned columns instead.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on-purchase commission is added per trade; on-close commission is deducted once from the final pool.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XML parsing uses JAXB (per lecturer's guidance), one class per schema level.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Order Book is Exercise 2 scope — not implemented here.</w:t>
      </w:r>
    </w:p>
    <w:p>
      <w:pPr>
        <w:pStyle w:val="Heading1"/>
        <w:spacing w:after="160" w:before="320"/>
      </w:pPr>
      <w:r>
        <w:t xml:space="preserve">Main Classes</w:t>
      </w:r>
    </w:p>
    <w:p>
      <w:pPr>
        <w:pStyle w:val="Heading2"/>
        <w:spacing w:after="120" w:before="240"/>
      </w:pPr>
      <w:r>
        <w:t xml:space="preserve">engine module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D9E2F3" w:val="clear"/>
          </w:tcPr>
          <w:p>
            <w:r>
              <w:rPr>
                <w:b/>
                <w:bCs/>
              </w:rPr>
              <w:t xml:space="preserve">Class</w:t>
            </w:r>
          </w:p>
        </w:tc>
        <w:tc>
          <w:tcPr>
            <w:tcW w:type="dxa" w:w="6750"/>
            <w:shd w:fill="D9E2F3" w:val="clear"/>
          </w:tcPr>
          <w:p>
            <w:r>
              <w:rPr>
                <w:b/>
                <w:bCs/>
              </w:rPr>
              <w:t xml:space="preserve">Role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</w:rPr>
              <w:t xml:space="preserve">EngineManager (api)</w:t>
            </w:r>
          </w:p>
        </w:tc>
        <w:tc>
          <w:tcPr>
            <w:tcW w:type="dxa" w:w="6750"/>
          </w:tcPr>
          <w:p>
            <w:r>
              <w:t xml:space="preserve">Public API for console-ui. Owns active events + market maker balance. Returns Strings, never prints.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</w:rPr>
              <w:t xml:space="preserve">Event (model)</w:t>
            </w:r>
          </w:p>
        </w:tc>
        <w:tc>
          <w:tcPr>
            <w:tcW w:type="dxa" w:w="6750"/>
          </w:tcPr>
          <w:p>
            <w:r>
              <w:t xml:space="preserve">One event: id, name, commission, LMSR b, options, trade history, active/winner state.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</w:rPr>
              <w:t xml:space="preserve">Option (model)</w:t>
            </w:r>
          </w:p>
        </w:tc>
        <w:tc>
          <w:tcPr>
            <w:tcW w:type="dxa" w:w="6750"/>
          </w:tcPr>
          <w:p>
            <w:r>
              <w:t xml:space="preserve">One outcome: name + purchased-share count.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</w:rPr>
              <w:t xml:space="preserve">TradeRecord (model)</w:t>
            </w:r>
          </w:p>
        </w:tc>
        <w:tc>
          <w:tcPr>
            <w:tcW w:type="dxa" w:w="6750"/>
          </w:tcPr>
          <w:p>
            <w:r>
              <w:t xml:space="preserve">One purchase: timestamp, option, quantity, price paid.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</w:rPr>
              <w:t xml:space="preserve">LmsrCalculator (util)</w:t>
            </w:r>
          </w:p>
        </w:tc>
        <w:tc>
          <w:tcPr>
            <w:tcW w:type="dxa" w:w="6750"/>
          </w:tcPr>
          <w:p>
            <w:r>
              <w:t xml:space="preserve">LMSR cost function and per-option price calculation.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</w:rPr>
              <w:t xml:space="preserve">XmlParser (util)</w:t>
            </w:r>
          </w:p>
        </w:tc>
        <w:tc>
          <w:tcPr>
            <w:tcW w:type="dxa" w:w="6750"/>
          </w:tcPr>
          <w:p>
            <w:r>
              <w:t xml:space="preserve">Maps JAXB XML classes into the domain model; validates commission range + option count.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</w:rPr>
              <w:t xml:space="preserve">xml package</w:t>
            </w:r>
          </w:p>
        </w:tc>
        <w:tc>
          <w:tcPr>
            <w:tcW w:type="dxa" w:w="6750"/>
          </w:tcPr>
          <w:p>
            <w:r>
              <w:t xml:space="preserve">GuessMarketXml, GmEventXml, GmMethodXml, GmLmsrXml, CommissionXml — JAXB bindings for the schema.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console-ui module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D9E2F3" w:val="clear"/>
          </w:tcPr>
          <w:p>
            <w:r>
              <w:rPr>
                <w:b/>
                <w:bCs/>
              </w:rPr>
              <w:t xml:space="preserve">Class</w:t>
            </w:r>
          </w:p>
        </w:tc>
        <w:tc>
          <w:tcPr>
            <w:tcW w:type="dxa" w:w="6750"/>
            <w:shd w:fill="D9E2F3" w:val="clear"/>
          </w:tcPr>
          <w:p>
            <w:r>
              <w:rPr>
                <w:b/>
                <w:bCs/>
              </w:rPr>
              <w:t xml:space="preserve">Role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</w:rPr>
              <w:t xml:space="preserve">Main</w:t>
            </w:r>
          </w:p>
        </w:tc>
        <w:tc>
          <w:tcPr>
            <w:tcW w:type="dxa" w:w="6750"/>
          </w:tcPr>
          <w:p>
            <w:r>
              <w:t xml:space="preserve">Only class allowed to print/read input. Menu loop, all six command handlers, and display helpers.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Testing</w:t>
      </w:r>
    </w:p>
    <w:p>
      <w:pPr>
        <w:spacing w:after="140"/>
      </w:pPr>
      <w:r>
        <w:t xml:space="preserve">Verified against all four official Mama sample files (two valid, two intentionally invalid). Confirmed an invalid load never corrupts previously loaded valid data.</w:t>
      </w:r>
    </w:p>
    <w:p>
      <w:pPr>
        <w:pStyle w:val="Heading1"/>
        <w:spacing w:after="160" w:before="320"/>
      </w:pPr>
      <w:r>
        <w:t xml:space="preserve">Known Limitations / Assumptions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No persistence between runs.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Order Book is out of scope (Exercise 2).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Each event assumed to have exactly 2 options, per the schema.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pe11vtrjrch31s8l7w7b" Type="http://schemas.openxmlformats.org/officeDocument/2006/relationships/hyperlink" Target="https://github.com/MosesSplitTheBits/GuessMarket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2026-08-12T13:03:30.360Z</dcterms:created>
  <dcterms:modified xsi:type="dcterms:W3CDTF">2026-08-12T13:03:30.362Z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