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44"/>
        </w:rPr>
        <w:t>Guess Market – Exercise 2</w:t>
      </w:r>
    </w:p>
    <w:p>
      <w:pPr>
        <w:spacing w:after="260"/>
      </w:pPr>
      <w:r>
        <w:rPr>
          <w:b w:val="0"/>
          <w:color w:val="555555"/>
          <w:sz w:val="28"/>
        </w:rPr>
        <w:t>JavaFX Application</w:t>
      </w:r>
    </w:p>
    <w:p>
      <w:pPr>
        <w:spacing w:after="60"/>
      </w:pPr>
      <w:r>
        <w:rPr>
          <w:b/>
        </w:rPr>
        <w:t xml:space="preserve">Submitted by: </w:t>
      </w:r>
      <w:r>
        <w:t>Daniel Moses</w:t>
      </w:r>
    </w:p>
    <w:p>
      <w:pPr>
        <w:spacing w:after="60"/>
      </w:pPr>
      <w:r>
        <w:rPr>
          <w:b/>
        </w:rPr>
        <w:t xml:space="preserve">ID: </w:t>
      </w:r>
      <w:r>
        <w:t>322952656</w:t>
      </w:r>
    </w:p>
    <w:p>
      <w:pPr>
        <w:spacing w:after="60"/>
      </w:pPr>
      <w:r>
        <w:rPr>
          <w:b/>
        </w:rPr>
        <w:t xml:space="preserve">Email: </w:t>
      </w:r>
      <w:r>
        <w:t>danielmo4@mta.ac.il</w:t>
      </w:r>
    </w:p>
    <w:p>
      <w:pPr>
        <w:spacing w:after="60"/>
      </w:pPr>
      <w:r>
        <w:rPr>
          <w:b/>
        </w:rPr>
        <w:t xml:space="preserve">GitHub: </w:t>
      </w:r>
      <w:hyperlink r:id="rId9">
        <w:r>
          <w:rPr>
            <w:rStyle w:val="Hyperlink"/>
          </w:rPr>
          <w:t>https://github.com/MosesSplitTheBits/GuessMarket</w:t>
        </w:r>
      </w:hyperlink>
    </w:p>
    <w:p>
      <w:pPr>
        <w:spacing w:after="200"/>
        <w:pBdr>
          <w:bottom w:val="single" w:sz="6" w:space="1" w:color="999999"/>
        </w:pBdr>
      </w:pPr>
    </w:p>
    <w:p>
      <w:pPr>
        <w:pStyle w:val="Heading1"/>
        <w:spacing w:before="320" w:after="160"/>
      </w:pPr>
      <w:r>
        <w:t>How to Run</w:t>
      </w:r>
    </w:p>
    <w:p>
      <w:pPr>
        <w:spacing w:after="140"/>
      </w:pPr>
      <w:r>
        <w:t>Requires Java 25. Keep these three together in one folder:</w:t>
      </w:r>
    </w:p>
    <w:p>
      <w:pPr>
        <w:pStyle w:val="ListBullet"/>
        <w:spacing w:after="90"/>
      </w:pPr>
      <w:r>
        <w:t>javafx-ui-1.0-SNAPSHOT.jar</w:t>
      </w:r>
    </w:p>
    <w:p>
      <w:pPr>
        <w:pStyle w:val="ListBullet"/>
        <w:spacing w:after="90"/>
      </w:pPr>
      <w:r>
        <w:t>lib/  (engine.jar + JAXB + JavaFX runtime jars)</w:t>
      </w:r>
    </w:p>
    <w:p>
      <w:pPr>
        <w:pStyle w:val="ListBullet"/>
        <w:spacing w:after="90"/>
      </w:pPr>
      <w:r>
        <w:t>run.bat</w:t>
      </w:r>
    </w:p>
    <w:p>
      <w:pPr>
        <w:spacing w:after="140"/>
      </w:pPr>
      <w:r>
        <w:t>Double-click run.bat (or “java -jar javafx-ui-1.0-SNAPSHOT.jar”). Use the Load button/file-chooser dialog to pick an events XML file — no typed path, unlike Exercise 1's console menu.</w:t>
      </w:r>
    </w:p>
    <w:p>
      <w:pPr>
        <w:pStyle w:val="Heading1"/>
        <w:spacing w:before="320" w:after="160"/>
      </w:pPr>
      <w:r>
        <w:t>System Overview</w:t>
      </w:r>
    </w:p>
    <w:p>
      <w:pPr>
        <w:spacing w:after="140"/>
      </w:pPr>
      <w:r>
        <w:t>JavaFX prediction-market app. Loads an XML file of binary-outcome events; each event is priced by one of two trading mechanisms — LMSR (Exercise 1's cost-function market maker) or Order Book (price-time-priority bid/ask matching, with optional peer-minting). Multiple named users trade, hold balances, and view history across both mechanisms; events are activated and closed from the UI to pay out winners.</w:t>
      </w:r>
    </w:p>
    <w:p>
      <w:pPr>
        <w:spacing w:after="140"/>
      </w:pPr>
      <w:r>
        <w:t>Same active/passive module split as Exercise 1, with javafx-ui replacing console-ui as the active module:</w:t>
      </w:r>
    </w:p>
    <w:p>
      <w:pPr>
        <w:pStyle w:val="ListBullet"/>
        <w:spacing w:after="90"/>
      </w:pPr>
      <w:r>
        <w:t>engine — passive. All market state and logic for both trading mechanisms. Methods return data/messages; no UI code.</w:t>
      </w:r>
    </w:p>
    <w:p>
      <w:pPr>
        <w:pStyle w:val="ListBullet"/>
        <w:spacing w:after="90"/>
      </w:pPr>
      <w:r>
        <w:t>javafx-ui — active. Only module with UI code: FXML views, controllers, file-chooser dialogs, and main().</w:t>
      </w:r>
    </w:p>
    <w:p>
      <w:pPr>
        <w:pStyle w:val="Heading1"/>
        <w:spacing w:before="320" w:after="160"/>
      </w:pPr>
      <w:r>
        <w:t>Design Choices</w:t>
      </w:r>
    </w:p>
    <w:p>
      <w:pPr>
        <w:pStyle w:val="ListBullet"/>
        <w:spacing w:after="90"/>
      </w:pPr>
      <w:r>
        <w:t>Rollback-safe loading (carried over from Ex1): the new file is fully validated into temp storage — unique event IDs, commission range, unique usernames, non-negative initial cash, exactly one market maker per event, valid Order Book parameters — before it replaces the live state.</w:t>
      </w:r>
    </w:p>
    <w:p>
      <w:pPr>
        <w:pStyle w:val="ListBullet"/>
        <w:spacing w:after="90"/>
      </w:pPr>
      <w:r>
        <w:t>Money flows through each event's own pooled balance, not one global pot: every Event holds its own accountBalance, and each market maker's commission income sits in their personal User.balance instead.</w:t>
      </w:r>
    </w:p>
    <w:p>
      <w:pPr>
        <w:pStyle w:val="ListBullet"/>
        <w:spacing w:after="90"/>
      </w:pPr>
      <w:r>
        <w:t>A user counts as “active” in an event from their first trade, not from being assigned as its market maker.</w:t>
      </w:r>
    </w:p>
    <w:p>
      <w:pPr>
        <w:pStyle w:val="ListBullet"/>
        <w:spacing w:after="90"/>
      </w:pPr>
      <w:r>
        <w:t>Order Book (Appendix ב) is implemented as a genuinely separate mechanism from LMSR, not a variant of it: its own Order/OrderBook/OrderSide model, price-time-priority matching with optional cross-option peer-minting, and — unlike LMSR — it allows selling, so closing pays out from live holdings rather than purchase history.</w:t>
      </w:r>
    </w:p>
    <w:p>
      <w:pPr>
        <w:pStyle w:val="ListBullet"/>
        <w:spacing w:after="90"/>
      </w:pPr>
      <w:r>
        <w:t>The layout stays usable at any window size (spec requirement) by sitting inside a ScrollPane instead of disabling resize; event status is color-coded (red/green/gray) as well as labeled.</w:t>
      </w:r>
    </w:p>
    <w:p>
      <w:pPr>
        <w:pStyle w:val="ListBullet"/>
        <w:spacing w:after="90"/>
      </w:pPr>
      <w:r>
        <w:t>File loading runs off the JavaFX UI thread (LoadFileTask) with a progress bar, so a large XML file doesn't freeze the window.</w:t>
      </w:r>
    </w:p>
    <w:p>
      <w:pPr>
        <w:pStyle w:val="Heading1"/>
        <w:spacing w:before="320" w:after="160"/>
      </w:pPr>
      <w:r>
        <w:t>Main Classes</w:t>
      </w:r>
    </w:p>
    <w:p>
      <w:pPr>
        <w:pStyle w:val="Heading2"/>
        <w:spacing w:before="240" w:after="120"/>
      </w:pPr>
      <w:r>
        <w:t>engine module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320"/>
        <w:gridCol w:w="4320"/>
      </w:tblGrid>
      <w:tr>
        <w:tc>
          <w:tcPr>
            <w:tcW w:type="dxa" w:w="2232"/>
            <w:shd w:val="clear" w:fill="D9E2F3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6768"/>
            <w:shd w:val="clear" w:fill="D9E2F3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EngineManager (api)</w:t>
            </w:r>
          </w:p>
        </w:tc>
        <w:tc>
          <w:tcPr>
            <w:tcW w:type="dxa" w:w="6768"/>
          </w:tcPr>
          <w:p>
            <w:r>
              <w:t>Public API for javafx-ui. Owns events + users; activate/buy/close each branch per event's trading method. Returns data/messages, never touches the UI.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Event (model)</w:t>
            </w:r>
          </w:p>
        </w:tc>
        <w:tc>
          <w:tcPr>
            <w:tcW w:type="dxa" w:w="6768"/>
          </w:tcPr>
          <w:p>
            <w:r>
              <w:t>One event: id, name, commission, trading method, options, own pooled balance, trade history, active/winner state.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Option (model)</w:t>
            </w:r>
          </w:p>
        </w:tc>
        <w:tc>
          <w:tcPr>
            <w:tcW w:type="dxa" w:w="6768"/>
          </w:tcPr>
          <w:p>
            <w:r>
              <w:t>One outcome: name, purchased-share count, per-user holdings (used by Order Book payouts).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User (model)</w:t>
            </w:r>
          </w:p>
        </w:tc>
        <w:tc>
          <w:tcPr>
            <w:tcW w:type="dxa" w:w="6768"/>
          </w:tcPr>
          <w:p>
            <w:r>
              <w:t>One account: name, balance, blocked flag, per-event participation and trade history.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Order / OrderBook / OrderSide (model)</w:t>
            </w:r>
          </w:p>
        </w:tc>
        <w:tc>
          <w:tcPr>
            <w:tcW w:type="dxa" w:w="6768"/>
          </w:tcPr>
          <w:p>
            <w:r>
              <w:t>The Order Book mechanism: one resting order, one option's bid/ask book (price-time priority), and the buy/sell side enum.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TradeRecord (model)</w:t>
            </w:r>
          </w:p>
        </w:tc>
        <w:tc>
          <w:tcPr>
            <w:tcW w:type="dxa" w:w="6768"/>
          </w:tcPr>
          <w:p>
            <w:r>
              <w:t>One purchase: timestamp, option, quantity, price paid.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LmsrCalculator (util)</w:t>
            </w:r>
          </w:p>
        </w:tc>
        <w:tc>
          <w:tcPr>
            <w:tcW w:type="dxa" w:w="6768"/>
          </w:tcPr>
          <w:p>
            <w:r>
              <w:t>LMSR cost function and per-option price calculation.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XmlParser (util)</w:t>
            </w:r>
          </w:p>
        </w:tc>
        <w:tc>
          <w:tcPr>
            <w:tcW w:type="dxa" w:w="6768"/>
          </w:tcPr>
          <w:p>
            <w:r>
              <w:t>Maps JAXB XML classes into the domain model; validates the full schema (commission, IDs, usernames, Order Book params, MM assignment).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xml package</w:t>
            </w:r>
          </w:p>
        </w:tc>
        <w:tc>
          <w:tcPr>
            <w:tcW w:type="dxa" w:w="6768"/>
          </w:tcPr>
          <w:p>
            <w:r>
              <w:t>GuessMarketXml, GmEventXml, GmMethodXml, GmLmsrXml, GmOrderBookXml, GmUserXml, EventRefXml, CommissionXml — JAXB bindings for the schema.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>javafx-ui module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320"/>
        <w:gridCol w:w="4320"/>
      </w:tblGrid>
      <w:tr>
        <w:tc>
          <w:tcPr>
            <w:tcW w:type="dxa" w:w="2232"/>
            <w:shd w:val="clear" w:fill="D9E2F3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6768"/>
            <w:shd w:val="clear" w:fill="D9E2F3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Main / Launcher</w:t>
            </w:r>
          </w:p>
        </w:tc>
        <w:tc>
          <w:tcPr>
            <w:tcW w:type="dxa" w:w="6768"/>
          </w:tcPr>
          <w:p>
            <w:r>
              <w:t>Entry point. Main bootstraps the JavaFX window and loads main-view.fxml; Launcher is a thin non-Application wrapper around it so the JDK's module-path check for Application subclasses doesn't block the packaged jar.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MainController</w:t>
            </w:r>
          </w:p>
        </w:tc>
        <w:tc>
          <w:tcPr>
            <w:tcW w:type="dxa" w:w="6768"/>
          </w:tcPr>
          <w:p>
            <w:r>
              <w:t>Top-level window: load button + file chooser, current-user selector, Events/Users tabs.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EventsController</w:t>
            </w:r>
          </w:p>
        </w:tc>
        <w:tc>
          <w:tcPr>
            <w:tcW w:type="dxa" w:w="6768"/>
          </w:tcPr>
          <w:p>
            <w:r>
              <w:t>Event list with Type/Status/Commission filters, feeding the detail panel.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EventDetailController</w:t>
            </w:r>
          </w:p>
        </w:tc>
        <w:tc>
          <w:tcPr>
            <w:tcW w:type="dxa" w:w="6768"/>
          </w:tcPr>
          <w:p>
            <w:r>
              <w:t>Full detail for one event — LMSR price/buy controls or Order Book book/holdings/order form, activate/close, participant holdings, trade history.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UsersController</w:t>
            </w:r>
          </w:p>
        </w:tc>
        <w:tc>
          <w:tcPr>
            <w:tcW w:type="dxa" w:w="6768"/>
          </w:tcPr>
          <w:p>
            <w:r>
              <w:t>User list, feeding the user-detail panel.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UserDetailController</w:t>
            </w:r>
          </w:p>
        </w:tc>
        <w:tc>
          <w:tcPr>
            <w:tcW w:type="dxa" w:w="6768"/>
          </w:tcPr>
          <w:p>
            <w:r>
              <w:t>One user's balance, active events, per-event trade history, current Order Book holdings, and closed-event summary.</w:t>
            </w:r>
          </w:p>
        </w:tc>
      </w:tr>
      <w:tr>
        <w:tc>
          <w:tcPr>
            <w:tcW w:type="dxa" w:w="2232"/>
          </w:tcPr>
          <w:p>
            <w:r>
              <w:rPr>
                <w:b/>
              </w:rPr>
              <w:t>LoadFileTask</w:t>
            </w:r>
          </w:p>
        </w:tc>
        <w:tc>
          <w:tcPr>
            <w:tcW w:type="dxa" w:w="6768"/>
          </w:tcPr>
          <w:p>
            <w:r>
              <w:t>Runs file loading off the JavaFX UI thread with a progress bar; rollback-safe validation before replacing live state.</w:t>
            </w:r>
          </w:p>
        </w:tc>
      </w:tr>
    </w:tbl>
    <w:p>
      <w:pPr>
        <w:spacing w:after="200"/>
      </w:pPr>
    </w:p>
    <w:p>
      <w:pPr>
        <w:pStyle w:val="Heading1"/>
        <w:spacing w:before="320" w:after="160"/>
      </w:pPr>
      <w:r>
        <w:t>Testing</w:t>
      </w:r>
    </w:p>
    <w:p>
      <w:pPr>
        <w:spacing w:after="140"/>
      </w:pPr>
      <w:r>
        <w:t>JUnit 5 (engine module): EngineManagerOrderBookTest replays the exact clob_simulation.html order sequence through the real EngineManager — resting orders, a match, a partial fill, a multi-level sell, a peer-mint with a partial rest, an out-of-bounds rejection, and close — verified to 4 decimal places against the simulation's own numbers, in both commission modes, plus money-conservation checks on every scenario. LMSR, Users, and the full GUI were click-tested manually against fixtures in docs/xml_tests/.</w:t>
      </w:r>
    </w:p>
    <w:p>
      <w:pPr>
        <w:pStyle w:val="Heading1"/>
        <w:spacing w:before="320" w:after="160"/>
      </w:pPr>
      <w:r>
        <w:t>Known Limitations / Assumptions</w:t>
      </w:r>
    </w:p>
    <w:p>
      <w:pPr>
        <w:pStyle w:val="ListBullet"/>
        <w:spacing w:after="90"/>
      </w:pPr>
      <w:r>
        <w:t>Order Book has no self-trade prevention (your own resting order can match or peer-mint against your own new order) and no order-cancellation command — neither is required by spec.</w:t>
      </w:r>
    </w:p>
    <w:p>
      <w:pPr>
        <w:pStyle w:val="ListBullet"/>
        <w:spacing w:after="90"/>
      </w:pPr>
      <w:r>
        <w:t>No persistence between runs.</w:t>
      </w:r>
    </w:p>
    <w:p>
      <w:pPr>
        <w:pStyle w:val="ListBullet"/>
        <w:spacing w:after="90"/>
      </w:pPr>
      <w:r>
        <w:t>Exercise 3 (client-server split) is out of scope here.</w:t>
      </w:r>
    </w:p>
    <w:p>
      <w:pPr>
        <w:pStyle w:val="ListBullet"/>
        <w:spacing w:after="90"/>
      </w:pPr>
      <w:r>
        <w:t>Each event still assumed to have exactly 2 options, per the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osesSplitTheBits/GuessMar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