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https://github.com/MosheKash/ENEE408I-Labs/tree/1a202b2b9822656debb249b261d418e233454a5e/lab-3</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Question: What are the advantages and disadvantages of OpenCV vs YOLO for object detection?</w:t>
      </w:r>
    </w:p>
    <w:p w:rsidR="00000000" w:rsidDel="00000000" w:rsidP="00000000" w:rsidRDefault="00000000" w:rsidRPr="00000000" w14:paraId="00000004">
      <w:pPr>
        <w:rPr/>
      </w:pPr>
      <w:r w:rsidDel="00000000" w:rsidR="00000000" w:rsidRPr="00000000">
        <w:rPr>
          <w:rtl w:val="0"/>
        </w:rPr>
        <w:t xml:space="preserve">YOLO is a more robust platform, however it is also heavier than OpenCV and requires training. For simple tasks such as line detection OpenCV can perform comparably, however as tasks get more complex developing a detection algorithm in OpenCV becomes significantly more difficult than training a model to accomplish the same task using YOLO. Thus the main advantages of YOLO are that it is more generally robust and better capable of detecting more complex objects or features compared to OpenCV, however you have to invest the time overhead to create a strong enough training set of images for the model to train effectively and the compute overhead to run training. YOLO will be more computationally costly to accomplish very simple tasks, such as detecting a line, however this is likely only a factor on highly constrained computer systems, and as the detection task becomes more complex OpenCV both becomes more expensive and infeasible.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osheKash/ENEE408I-Labs/tree/1a202b2b9822656debb249b261d418e233454a5e/la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