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9A" w:rsidRPr="007E0689" w:rsidRDefault="00A10183" w:rsidP="007E0689">
      <w:pPr>
        <w:spacing w:line="240" w:lineRule="auto"/>
        <w:jc w:val="center"/>
        <w:rPr>
          <w:rFonts w:asciiTheme="majorBidi" w:hAnsiTheme="majorBidi" w:cstheme="majorBidi"/>
          <w:b/>
          <w:bCs/>
          <w:sz w:val="32"/>
          <w:szCs w:val="32"/>
          <w:u w:val="single"/>
        </w:rPr>
      </w:pPr>
      <w:r w:rsidRPr="007E0689">
        <w:rPr>
          <w:rFonts w:asciiTheme="majorBidi" w:hAnsiTheme="majorBidi" w:cstheme="majorBidi"/>
          <w:b/>
          <w:bCs/>
          <w:sz w:val="32"/>
          <w:szCs w:val="32"/>
          <w:u w:val="single"/>
        </w:rPr>
        <w:t xml:space="preserve">Gentile </w:t>
      </w:r>
      <w:r w:rsidR="008B6E11" w:rsidRPr="007E0689">
        <w:rPr>
          <w:rFonts w:asciiTheme="majorBidi" w:hAnsiTheme="majorBidi" w:cstheme="majorBidi"/>
          <w:b/>
          <w:bCs/>
          <w:i/>
          <w:iCs/>
          <w:sz w:val="32"/>
          <w:szCs w:val="32"/>
          <w:u w:val="single"/>
        </w:rPr>
        <w:t>Torah</w:t>
      </w:r>
      <w:r w:rsidR="009E0C58" w:rsidRPr="007E0689">
        <w:rPr>
          <w:rFonts w:asciiTheme="majorBidi" w:hAnsiTheme="majorBidi" w:cstheme="majorBidi"/>
          <w:b/>
          <w:bCs/>
          <w:sz w:val="32"/>
          <w:szCs w:val="32"/>
          <w:u w:val="single"/>
        </w:rPr>
        <w:t xml:space="preserve"> Study</w:t>
      </w:r>
    </w:p>
    <w:p w:rsidR="00CC6450" w:rsidRDefault="00CC6450" w:rsidP="00210E6B">
      <w:pPr>
        <w:spacing w:line="240" w:lineRule="auto"/>
        <w:jc w:val="both"/>
        <w:rPr>
          <w:b/>
          <w:bCs/>
        </w:rPr>
      </w:pPr>
    </w:p>
    <w:p w:rsidR="00CC6450" w:rsidRDefault="00CC6450" w:rsidP="00210E6B">
      <w:pPr>
        <w:spacing w:line="240" w:lineRule="auto"/>
        <w:jc w:val="both"/>
        <w:rPr>
          <w:b/>
          <w:bCs/>
        </w:rPr>
      </w:pPr>
    </w:p>
    <w:p w:rsidR="00773C60" w:rsidRPr="00483C44" w:rsidRDefault="004C086F" w:rsidP="00210E6B">
      <w:pPr>
        <w:spacing w:line="240" w:lineRule="auto"/>
        <w:jc w:val="both"/>
        <w:rPr>
          <w:b/>
          <w:bCs/>
        </w:rPr>
      </w:pPr>
      <w:r>
        <w:rPr>
          <w:b/>
          <w:bCs/>
        </w:rPr>
        <w:t>Introduction</w:t>
      </w:r>
    </w:p>
    <w:p w:rsidR="00CC6450" w:rsidRDefault="00CC6450" w:rsidP="00DF1768">
      <w:pPr>
        <w:spacing w:line="240" w:lineRule="auto"/>
        <w:jc w:val="both"/>
      </w:pPr>
    </w:p>
    <w:p w:rsidR="00CC6450" w:rsidRDefault="00B40CA2" w:rsidP="00CC6450">
      <w:pPr>
        <w:spacing w:line="240" w:lineRule="auto"/>
        <w:jc w:val="center"/>
      </w:pPr>
      <w:r w:rsidRPr="0029618E">
        <w:t>“</w:t>
      </w:r>
      <w:r w:rsidR="00F33C05" w:rsidRPr="0029618E">
        <w:t xml:space="preserve">O how I love your </w:t>
      </w:r>
      <w:r w:rsidR="008B6E11" w:rsidRPr="008B6E11">
        <w:rPr>
          <w:i/>
          <w:iCs/>
        </w:rPr>
        <w:t>Torah</w:t>
      </w:r>
      <w:r w:rsidR="00F33C05" w:rsidRPr="0029618E">
        <w:t>, I speak of it all day long”</w:t>
      </w:r>
      <w:r w:rsidR="006F122E" w:rsidRPr="0029618E">
        <w:t>.</w:t>
      </w:r>
      <w:r w:rsidR="00734C14" w:rsidRPr="0029618E">
        <w:rPr>
          <w:rStyle w:val="FootnoteReference"/>
        </w:rPr>
        <w:footnoteReference w:id="1"/>
      </w:r>
    </w:p>
    <w:p w:rsidR="00CC6450" w:rsidRDefault="00CC6450" w:rsidP="00DF1768">
      <w:pPr>
        <w:spacing w:line="240" w:lineRule="auto"/>
        <w:jc w:val="both"/>
      </w:pPr>
    </w:p>
    <w:p w:rsidR="000669A5" w:rsidRDefault="00DF1768" w:rsidP="00A46B1B">
      <w:pPr>
        <w:spacing w:line="240" w:lineRule="auto"/>
        <w:jc w:val="both"/>
      </w:pPr>
      <w:r>
        <w:t>A</w:t>
      </w:r>
      <w:r w:rsidRPr="00DF1768">
        <w:t xml:space="preserve">s Jews who pride themselves as being on fire with </w:t>
      </w:r>
      <w:r w:rsidRPr="00DF1768">
        <w:rPr>
          <w:i/>
          <w:iCs/>
        </w:rPr>
        <w:t>yiddishkeit</w:t>
      </w:r>
      <w:r w:rsidRPr="00DF1768">
        <w:t xml:space="preserve"> whilst being involved in the world, questions often arise regarding the prohibition </w:t>
      </w:r>
      <w:r w:rsidR="00300358">
        <w:t>against</w:t>
      </w:r>
      <w:r w:rsidR="00300358" w:rsidRPr="00DF1768">
        <w:t xml:space="preserve"> </w:t>
      </w:r>
      <w:r w:rsidRPr="00DF1768">
        <w:t>teach</w:t>
      </w:r>
      <w:r w:rsidR="00300358">
        <w:t>ing</w:t>
      </w:r>
      <w:r w:rsidRPr="00DF1768">
        <w:t xml:space="preserve"> </w:t>
      </w:r>
      <w:r w:rsidRPr="00467E5F">
        <w:t>Torah</w:t>
      </w:r>
      <w:r w:rsidRPr="00DF1768">
        <w:t xml:space="preserve"> to gentiles</w:t>
      </w:r>
      <w:r w:rsidR="00A46B1B">
        <w:t xml:space="preserve">. </w:t>
      </w:r>
      <w:r w:rsidR="003F6000">
        <w:t xml:space="preserve">Whether </w:t>
      </w:r>
      <w:r w:rsidR="00A10183">
        <w:t xml:space="preserve">quoting </w:t>
      </w:r>
      <w:r w:rsidR="00D13FFC" w:rsidRPr="00467E5F">
        <w:t>T</w:t>
      </w:r>
      <w:r w:rsidR="003F6000" w:rsidRPr="00467E5F">
        <w:t>orah</w:t>
      </w:r>
      <w:r w:rsidR="003F6000">
        <w:t xml:space="preserve"> ideas in </w:t>
      </w:r>
      <w:r w:rsidR="00773C60">
        <w:t>one’s</w:t>
      </w:r>
      <w:r w:rsidR="003F6000">
        <w:t xml:space="preserve"> dissertation or being peppered with questions from curious co-workers, knowing what one can </w:t>
      </w:r>
      <w:r w:rsidR="000669A5">
        <w:t>communicate</w:t>
      </w:r>
      <w:r w:rsidR="003F6000">
        <w:t xml:space="preserve"> of our precious </w:t>
      </w:r>
      <w:r w:rsidR="00773C60">
        <w:t>heritage</w:t>
      </w:r>
      <w:r w:rsidR="003F6000">
        <w:t xml:space="preserve"> is essential </w:t>
      </w:r>
      <w:r w:rsidR="00D13FFC">
        <w:t xml:space="preserve">to </w:t>
      </w:r>
      <w:r w:rsidR="009F3B5B">
        <w:t>ensur</w:t>
      </w:r>
      <w:r w:rsidR="00D13FFC">
        <w:t>e that</w:t>
      </w:r>
      <w:r w:rsidR="009F3B5B">
        <w:t xml:space="preserve"> </w:t>
      </w:r>
      <w:r w:rsidR="000669A5">
        <w:t xml:space="preserve">we </w:t>
      </w:r>
      <w:r w:rsidR="003F6000">
        <w:t xml:space="preserve">represent our religion in the best possible </w:t>
      </w:r>
      <w:r w:rsidR="000B2C7C">
        <w:t>light</w:t>
      </w:r>
      <w:r w:rsidR="008F2B39">
        <w:t>,</w:t>
      </w:r>
      <w:r w:rsidR="003F6000">
        <w:t xml:space="preserve"> </w:t>
      </w:r>
      <w:r w:rsidR="000669A5">
        <w:t>whilst</w:t>
      </w:r>
      <w:r w:rsidR="009A0E3D">
        <w:t xml:space="preserve"> </w:t>
      </w:r>
      <w:r w:rsidR="00300358">
        <w:t>maintaining the standards mandated by halacha.</w:t>
      </w:r>
    </w:p>
    <w:p w:rsidR="00470318" w:rsidRDefault="00470318" w:rsidP="00210E6B">
      <w:pPr>
        <w:spacing w:line="240" w:lineRule="auto"/>
        <w:jc w:val="both"/>
      </w:pPr>
    </w:p>
    <w:p w:rsidR="00885165" w:rsidRDefault="00483C44" w:rsidP="00210E6B">
      <w:pPr>
        <w:spacing w:line="240" w:lineRule="auto"/>
        <w:jc w:val="both"/>
        <w:rPr>
          <w:rtl/>
        </w:rPr>
      </w:pPr>
      <w:r>
        <w:t xml:space="preserve">This article </w:t>
      </w:r>
      <w:r w:rsidR="00D13FFC">
        <w:t xml:space="preserve">will </w:t>
      </w:r>
      <w:r w:rsidR="007D02DC">
        <w:t>outline</w:t>
      </w:r>
      <w:r w:rsidR="00D13FFC">
        <w:t xml:space="preserve"> </w:t>
      </w:r>
      <w:r w:rsidR="007E67A8">
        <w:t>the source</w:t>
      </w:r>
      <w:r w:rsidR="00300358">
        <w:t>s</w:t>
      </w:r>
      <w:r>
        <w:t xml:space="preserve"> for the prohibition</w:t>
      </w:r>
      <w:r w:rsidR="00300358">
        <w:t>s</w:t>
      </w:r>
      <w:r w:rsidR="003C550C">
        <w:t xml:space="preserve"> </w:t>
      </w:r>
      <w:r w:rsidR="00300358">
        <w:t>against</w:t>
      </w:r>
      <w:r w:rsidR="00467E5F">
        <w:t xml:space="preserve"> gentiles</w:t>
      </w:r>
      <w:r w:rsidR="003C550C">
        <w:t xml:space="preserve"> study</w:t>
      </w:r>
      <w:r w:rsidR="00300358">
        <w:t>ing</w:t>
      </w:r>
      <w:r w:rsidR="003C550C">
        <w:t xml:space="preserve"> </w:t>
      </w:r>
      <w:r w:rsidR="00D13FFC" w:rsidRPr="00467E5F">
        <w:t>T</w:t>
      </w:r>
      <w:r w:rsidR="003C550C" w:rsidRPr="00467E5F">
        <w:t>orah</w:t>
      </w:r>
      <w:r w:rsidR="003C550C">
        <w:t xml:space="preserve"> and </w:t>
      </w:r>
      <w:r w:rsidR="00300358">
        <w:t xml:space="preserve">against </w:t>
      </w:r>
      <w:r w:rsidR="00467E5F">
        <w:t>Jews</w:t>
      </w:r>
      <w:r w:rsidR="003C550C">
        <w:t xml:space="preserve"> teach</w:t>
      </w:r>
      <w:r w:rsidR="00300358">
        <w:t>ing</w:t>
      </w:r>
      <w:r w:rsidR="003C550C">
        <w:t xml:space="preserve"> them.</w:t>
      </w:r>
      <w:r w:rsidR="00D13FFC">
        <w:t xml:space="preserve"> It will f</w:t>
      </w:r>
      <w:r w:rsidR="003C550C">
        <w:t>ocus on the</w:t>
      </w:r>
      <w:r w:rsidR="00EE2139">
        <w:t xml:space="preserve"> interplay </w:t>
      </w:r>
      <w:r w:rsidR="003C550C">
        <w:t>between these prohibitions and the</w:t>
      </w:r>
      <w:r>
        <w:t xml:space="preserve"> approaches taken by </w:t>
      </w:r>
      <w:r w:rsidR="007D02DC">
        <w:t>a number of</w:t>
      </w:r>
      <w:r w:rsidR="003C550C">
        <w:t xml:space="preserve"> classical </w:t>
      </w:r>
      <w:r w:rsidR="00474A74">
        <w:rPr>
          <w:i/>
          <w:iCs/>
        </w:rPr>
        <w:t>r</w:t>
      </w:r>
      <w:r w:rsidRPr="00483C44">
        <w:rPr>
          <w:i/>
          <w:iCs/>
        </w:rPr>
        <w:t>ishonim</w:t>
      </w:r>
      <w:r>
        <w:t xml:space="preserve"> </w:t>
      </w:r>
      <w:r w:rsidR="000B2C7C">
        <w:t xml:space="preserve">in </w:t>
      </w:r>
      <w:r w:rsidR="007D02DC">
        <w:t>grappling with</w:t>
      </w:r>
      <w:r w:rsidR="00DD32C0">
        <w:t xml:space="preserve"> </w:t>
      </w:r>
      <w:r w:rsidR="00300358">
        <w:t>nature of these prohibitions</w:t>
      </w:r>
      <w:r>
        <w:t>. Second</w:t>
      </w:r>
      <w:r w:rsidR="00D13FFC">
        <w:t>,</w:t>
      </w:r>
      <w:r>
        <w:t xml:space="preserve"> it will define the scope of the transgression</w:t>
      </w:r>
      <w:r w:rsidR="00300358">
        <w:t>,</w:t>
      </w:r>
      <w:r>
        <w:t xml:space="preserve"> regarding</w:t>
      </w:r>
      <w:r w:rsidR="005A123C">
        <w:t xml:space="preserve"> which gentiles, material and </w:t>
      </w:r>
      <w:r w:rsidR="008F2B39">
        <w:t xml:space="preserve">formats </w:t>
      </w:r>
      <w:r w:rsidR="005A123C">
        <w:t>it includes</w:t>
      </w:r>
      <w:r>
        <w:t>. Finally</w:t>
      </w:r>
      <w:r w:rsidR="007D02DC">
        <w:t>,</w:t>
      </w:r>
      <w:r>
        <w:t xml:space="preserve"> it will address </w:t>
      </w:r>
      <w:r w:rsidR="00676C67">
        <w:t xml:space="preserve">the </w:t>
      </w:r>
      <w:r w:rsidR="006320CA">
        <w:t xml:space="preserve"> seeming </w:t>
      </w:r>
      <w:r w:rsidR="00676C67">
        <w:t>o</w:t>
      </w:r>
      <w:r w:rsidR="00234E3B">
        <w:t>mission</w:t>
      </w:r>
      <w:r w:rsidR="00300358">
        <w:t xml:space="preserve"> of this ruling</w:t>
      </w:r>
      <w:r w:rsidR="00234E3B">
        <w:t xml:space="preserve"> from the halachic codes.</w:t>
      </w:r>
      <w:r w:rsidR="00885165">
        <w:t xml:space="preserve"> </w:t>
      </w:r>
    </w:p>
    <w:p w:rsidR="00885165" w:rsidRDefault="00885165" w:rsidP="00210E6B">
      <w:pPr>
        <w:spacing w:line="240" w:lineRule="auto"/>
        <w:jc w:val="both"/>
      </w:pPr>
    </w:p>
    <w:p w:rsidR="00885165" w:rsidRPr="006320CA" w:rsidRDefault="00885165" w:rsidP="00210E6B">
      <w:pPr>
        <w:spacing w:line="240" w:lineRule="auto"/>
        <w:jc w:val="both"/>
      </w:pPr>
      <w:r>
        <w:t>Th</w:t>
      </w:r>
      <w:r w:rsidR="00300358">
        <w:t>is</w:t>
      </w:r>
      <w:r>
        <w:t xml:space="preserve"> article</w:t>
      </w:r>
      <w:r w:rsidR="006320CA">
        <w:t>’</w:t>
      </w:r>
      <w:r>
        <w:t xml:space="preserve">s aim is to introduce the reader to the main issues </w:t>
      </w:r>
      <w:r w:rsidR="006320CA">
        <w:t xml:space="preserve">of </w:t>
      </w:r>
      <w:r w:rsidR="00B64070">
        <w:t>g</w:t>
      </w:r>
      <w:r w:rsidR="006320CA">
        <w:t xml:space="preserve">entile </w:t>
      </w:r>
      <w:r w:rsidR="008B6E11" w:rsidRPr="00467E5F">
        <w:t>Torah</w:t>
      </w:r>
      <w:r w:rsidR="006320CA">
        <w:t xml:space="preserve"> </w:t>
      </w:r>
      <w:r w:rsidR="00B64070">
        <w:t>s</w:t>
      </w:r>
      <w:r w:rsidR="006320CA">
        <w:t xml:space="preserve">tudy, </w:t>
      </w:r>
      <w:r w:rsidR="005A123C">
        <w:t xml:space="preserve">not to </w:t>
      </w:r>
      <w:r w:rsidR="00757E34">
        <w:t>reach a definitive ruling</w:t>
      </w:r>
      <w:r w:rsidR="00300358">
        <w:t>;</w:t>
      </w:r>
      <w:r w:rsidR="00757E34">
        <w:t xml:space="preserve"> s</w:t>
      </w:r>
      <w:r w:rsidR="00B64070">
        <w:t>omething</w:t>
      </w:r>
      <w:r w:rsidR="00300358">
        <w:t xml:space="preserve"> which is</w:t>
      </w:r>
      <w:r w:rsidR="00B64070">
        <w:t xml:space="preserve"> beyond the scope of both this article and its author. </w:t>
      </w:r>
      <w:r w:rsidR="00EC396A">
        <w:t>T</w:t>
      </w:r>
      <w:r w:rsidR="00B64070">
        <w:t xml:space="preserve">he </w:t>
      </w:r>
      <w:r w:rsidR="007E5886">
        <w:t xml:space="preserve">approaches of contemporary </w:t>
      </w:r>
      <w:r w:rsidR="007E5886">
        <w:rPr>
          <w:i/>
          <w:iCs/>
        </w:rPr>
        <w:t>poskim</w:t>
      </w:r>
      <w:r w:rsidR="007E5886">
        <w:t xml:space="preserve"> </w:t>
      </w:r>
      <w:r w:rsidR="00EC396A">
        <w:t xml:space="preserve">are mentioned </w:t>
      </w:r>
      <w:r w:rsidR="00B64070">
        <w:t xml:space="preserve">regarding </w:t>
      </w:r>
      <w:r w:rsidR="007E5886">
        <w:t>specific issues,</w:t>
      </w:r>
      <w:r w:rsidR="00EC396A">
        <w:t xml:space="preserve"> but </w:t>
      </w:r>
      <w:r w:rsidR="005A123C">
        <w:t xml:space="preserve">the </w:t>
      </w:r>
      <w:r w:rsidR="00EC396A">
        <w:t xml:space="preserve">general </w:t>
      </w:r>
      <w:r w:rsidR="00B64070">
        <w:t xml:space="preserve">approaches </w:t>
      </w:r>
      <w:r w:rsidR="005A123C">
        <w:t>they carve out, based on the sources below, are</w:t>
      </w:r>
      <w:r w:rsidR="00300358">
        <w:t xml:space="preserve"> </w:t>
      </w:r>
      <w:r w:rsidR="005A123C">
        <w:t>n</w:t>
      </w:r>
      <w:r w:rsidR="00300358">
        <w:t>o</w:t>
      </w:r>
      <w:r w:rsidR="005A123C">
        <w:t>t included</w:t>
      </w:r>
      <w:r w:rsidR="007E5886">
        <w:t xml:space="preserve">. </w:t>
      </w:r>
      <w:r w:rsidR="00EC396A">
        <w:t>Hopefully this article will provide sufficient background in</w:t>
      </w:r>
      <w:r w:rsidR="005A123C">
        <w:t xml:space="preserve"> </w:t>
      </w:r>
      <w:r w:rsidR="005677BD">
        <w:t xml:space="preserve">the </w:t>
      </w:r>
      <w:r w:rsidR="005A123C">
        <w:t>relevant</w:t>
      </w:r>
      <w:r w:rsidR="00300358">
        <w:t xml:space="preserve"> sources from</w:t>
      </w:r>
      <w:r w:rsidR="005A123C">
        <w:t xml:space="preserve"> </w:t>
      </w:r>
      <w:r w:rsidR="00EC396A">
        <w:rPr>
          <w:i/>
          <w:iCs/>
        </w:rPr>
        <w:t>shas</w:t>
      </w:r>
      <w:r w:rsidR="00EC396A">
        <w:t xml:space="preserve"> and </w:t>
      </w:r>
      <w:r w:rsidR="00EC396A">
        <w:rPr>
          <w:i/>
          <w:iCs/>
        </w:rPr>
        <w:t>poskim</w:t>
      </w:r>
      <w:r w:rsidR="00EC396A">
        <w:t xml:space="preserve"> for one to understand the assumptions and conclusions the contemporary </w:t>
      </w:r>
      <w:r w:rsidR="00EC396A" w:rsidRPr="00EC396A">
        <w:rPr>
          <w:i/>
          <w:iCs/>
        </w:rPr>
        <w:t>poskim</w:t>
      </w:r>
      <w:r w:rsidR="00EC396A">
        <w:t xml:space="preserve"> are making when they arrive at their </w:t>
      </w:r>
      <w:r w:rsidR="00DF49A8">
        <w:t xml:space="preserve">diverse </w:t>
      </w:r>
      <w:r w:rsidR="005A123C">
        <w:t>rulings</w:t>
      </w:r>
      <w:r w:rsidR="00EC396A">
        <w:t>.</w:t>
      </w:r>
      <w:r w:rsidR="00474A74">
        <w:rPr>
          <w:rStyle w:val="FootnoteReference"/>
        </w:rPr>
        <w:footnoteReference w:id="2"/>
      </w:r>
    </w:p>
    <w:p w:rsidR="003377F9" w:rsidRDefault="003377F9" w:rsidP="00210E6B">
      <w:pPr>
        <w:spacing w:line="240" w:lineRule="auto"/>
        <w:jc w:val="both"/>
      </w:pPr>
    </w:p>
    <w:p w:rsidR="003377F9" w:rsidRDefault="003377F9" w:rsidP="00210E6B">
      <w:pPr>
        <w:spacing w:line="240" w:lineRule="auto"/>
        <w:jc w:val="both"/>
        <w:rPr>
          <w:b/>
          <w:bCs/>
        </w:rPr>
      </w:pPr>
      <w:r w:rsidRPr="003377F9">
        <w:rPr>
          <w:b/>
          <w:bCs/>
        </w:rPr>
        <w:t xml:space="preserve">1. Source of </w:t>
      </w:r>
      <w:r w:rsidR="00676C67">
        <w:rPr>
          <w:b/>
          <w:bCs/>
        </w:rPr>
        <w:t xml:space="preserve">the </w:t>
      </w:r>
      <w:r w:rsidRPr="003377F9">
        <w:rPr>
          <w:b/>
          <w:bCs/>
        </w:rPr>
        <w:t xml:space="preserve">Prohibition </w:t>
      </w:r>
    </w:p>
    <w:p w:rsidR="00676C67" w:rsidRPr="00A83B57" w:rsidRDefault="00676C67" w:rsidP="00210E6B">
      <w:pPr>
        <w:spacing w:line="240" w:lineRule="auto"/>
        <w:jc w:val="both"/>
        <w:rPr>
          <w:b/>
          <w:bCs/>
        </w:rPr>
      </w:pPr>
      <w:r w:rsidRPr="00A83B57">
        <w:rPr>
          <w:b/>
          <w:bCs/>
        </w:rPr>
        <w:t xml:space="preserve">a. </w:t>
      </w:r>
      <w:r w:rsidR="00354647" w:rsidRPr="00A83B57">
        <w:rPr>
          <w:b/>
          <w:bCs/>
        </w:rPr>
        <w:t xml:space="preserve">Two </w:t>
      </w:r>
      <w:r w:rsidR="005E7E51" w:rsidRPr="00A83B57">
        <w:rPr>
          <w:b/>
          <w:bCs/>
        </w:rPr>
        <w:t>Prohibitions</w:t>
      </w:r>
      <w:r w:rsidR="00354647" w:rsidRPr="00A83B57">
        <w:rPr>
          <w:b/>
          <w:bCs/>
        </w:rPr>
        <w:t xml:space="preserve"> </w:t>
      </w:r>
    </w:p>
    <w:p w:rsidR="00DF49A8" w:rsidRPr="00467E5F" w:rsidRDefault="00D24859" w:rsidP="00210E6B">
      <w:pPr>
        <w:spacing w:line="240" w:lineRule="auto"/>
        <w:ind w:left="567" w:right="651"/>
        <w:jc w:val="both"/>
        <w:rPr>
          <w:i/>
          <w:iCs/>
        </w:rPr>
      </w:pPr>
      <w:r w:rsidRPr="00467E5F">
        <w:rPr>
          <w:i/>
          <w:iCs/>
        </w:rPr>
        <w:t xml:space="preserve">A gentile who </w:t>
      </w:r>
      <w:r w:rsidR="005F4123" w:rsidRPr="00467E5F">
        <w:rPr>
          <w:i/>
          <w:iCs/>
        </w:rPr>
        <w:t xml:space="preserve">delves into </w:t>
      </w:r>
      <w:r w:rsidR="008B6E11" w:rsidRPr="00467E5F">
        <w:rPr>
          <w:i/>
          <w:iCs/>
        </w:rPr>
        <w:t>T</w:t>
      </w:r>
      <w:r w:rsidR="00267B9A" w:rsidRPr="00467E5F">
        <w:rPr>
          <w:i/>
          <w:iCs/>
        </w:rPr>
        <w:t>orah study is liable to receive the death penalty, as it is stated</w:t>
      </w:r>
      <w:r w:rsidR="00B054D2" w:rsidRPr="00467E5F">
        <w:rPr>
          <w:rStyle w:val="FootnoteReference"/>
          <w:i/>
          <w:iCs/>
        </w:rPr>
        <w:footnoteReference w:id="3"/>
      </w:r>
      <w:r w:rsidR="00267B9A" w:rsidRPr="00467E5F">
        <w:rPr>
          <w:i/>
          <w:iCs/>
        </w:rPr>
        <w:t xml:space="preserve"> “Mos</w:t>
      </w:r>
      <w:r w:rsidR="00D13799" w:rsidRPr="00467E5F">
        <w:rPr>
          <w:i/>
          <w:iCs/>
        </w:rPr>
        <w:t>h</w:t>
      </w:r>
      <w:r w:rsidR="00267B9A" w:rsidRPr="00467E5F">
        <w:rPr>
          <w:i/>
          <w:iCs/>
        </w:rPr>
        <w:t xml:space="preserve">e commanded us </w:t>
      </w:r>
      <w:r w:rsidR="008B6E11" w:rsidRPr="00467E5F">
        <w:rPr>
          <w:i/>
          <w:iCs/>
        </w:rPr>
        <w:t>T</w:t>
      </w:r>
      <w:r w:rsidR="00267B9A" w:rsidRPr="00467E5F">
        <w:rPr>
          <w:i/>
          <w:iCs/>
        </w:rPr>
        <w:t>orah, an inheritance</w:t>
      </w:r>
      <w:r w:rsidR="00D46AF1" w:rsidRPr="00467E5F">
        <w:rPr>
          <w:i/>
          <w:iCs/>
        </w:rPr>
        <w:t xml:space="preserve"> (</w:t>
      </w:r>
      <w:r w:rsidR="00CF1460" w:rsidRPr="00467E5F">
        <w:rPr>
          <w:i/>
          <w:iCs/>
        </w:rPr>
        <w:t>morasha</w:t>
      </w:r>
      <w:r w:rsidR="00D46AF1" w:rsidRPr="00467E5F">
        <w:rPr>
          <w:i/>
          <w:iCs/>
        </w:rPr>
        <w:t>)</w:t>
      </w:r>
      <w:r w:rsidR="00267B9A" w:rsidRPr="00467E5F">
        <w:rPr>
          <w:i/>
          <w:iCs/>
        </w:rPr>
        <w:t xml:space="preserve">”, </w:t>
      </w:r>
      <w:r w:rsidR="00A10183" w:rsidRPr="00467E5F">
        <w:rPr>
          <w:i/>
          <w:iCs/>
        </w:rPr>
        <w:t xml:space="preserve">our </w:t>
      </w:r>
      <w:r w:rsidR="00267B9A" w:rsidRPr="00467E5F">
        <w:rPr>
          <w:i/>
          <w:iCs/>
        </w:rPr>
        <w:t xml:space="preserve">inheritance and not </w:t>
      </w:r>
      <w:r w:rsidR="00A10183" w:rsidRPr="00467E5F">
        <w:rPr>
          <w:i/>
          <w:iCs/>
        </w:rPr>
        <w:t xml:space="preserve">theirs </w:t>
      </w:r>
      <w:r w:rsidR="00DF49A8" w:rsidRPr="00467E5F">
        <w:rPr>
          <w:i/>
          <w:iCs/>
        </w:rPr>
        <w:t>(Rabbi Yochanan</w:t>
      </w:r>
      <w:r w:rsidR="00DD32C0" w:rsidRPr="00467E5F">
        <w:rPr>
          <w:rStyle w:val="FootnoteReference"/>
          <w:i/>
          <w:iCs/>
        </w:rPr>
        <w:footnoteReference w:id="4"/>
      </w:r>
      <w:r w:rsidR="00DF49A8" w:rsidRPr="00467E5F">
        <w:rPr>
          <w:i/>
          <w:iCs/>
        </w:rPr>
        <w:t>)</w:t>
      </w:r>
    </w:p>
    <w:p w:rsidR="00DF49A8" w:rsidRPr="00467E5F" w:rsidRDefault="00DF49A8" w:rsidP="00210E6B">
      <w:pPr>
        <w:spacing w:line="240" w:lineRule="auto"/>
        <w:ind w:left="567" w:right="651"/>
        <w:jc w:val="both"/>
        <w:rPr>
          <w:i/>
          <w:iCs/>
        </w:rPr>
      </w:pPr>
    </w:p>
    <w:p w:rsidR="00267B9A" w:rsidRPr="00467E5F" w:rsidRDefault="00AB67C8" w:rsidP="00210E6B">
      <w:pPr>
        <w:spacing w:line="240" w:lineRule="auto"/>
        <w:ind w:left="567" w:right="651"/>
        <w:jc w:val="both"/>
        <w:rPr>
          <w:i/>
          <w:iCs/>
        </w:rPr>
      </w:pPr>
      <w:r w:rsidRPr="00467E5F">
        <w:rPr>
          <w:i/>
          <w:iCs/>
        </w:rPr>
        <w:t>W</w:t>
      </w:r>
      <w:r w:rsidR="00267B9A" w:rsidRPr="00467E5F">
        <w:rPr>
          <w:i/>
          <w:iCs/>
        </w:rPr>
        <w:t xml:space="preserve">ords of </w:t>
      </w:r>
      <w:r w:rsidR="008B6E11" w:rsidRPr="00467E5F">
        <w:rPr>
          <w:i/>
          <w:iCs/>
        </w:rPr>
        <w:t>T</w:t>
      </w:r>
      <w:r w:rsidR="00267B9A" w:rsidRPr="00467E5F">
        <w:rPr>
          <w:i/>
          <w:iCs/>
        </w:rPr>
        <w:t>orah may not be transmitted to gentile</w:t>
      </w:r>
      <w:r w:rsidRPr="00467E5F">
        <w:rPr>
          <w:i/>
          <w:iCs/>
        </w:rPr>
        <w:t>s, as it states</w:t>
      </w:r>
      <w:r w:rsidR="00B054D2" w:rsidRPr="00467E5F">
        <w:rPr>
          <w:rStyle w:val="FootnoteReference"/>
          <w:i/>
          <w:iCs/>
        </w:rPr>
        <w:footnoteReference w:id="5"/>
      </w:r>
      <w:r w:rsidR="007E579E" w:rsidRPr="00467E5F">
        <w:rPr>
          <w:i/>
          <w:iCs/>
        </w:rPr>
        <w:t xml:space="preserve"> </w:t>
      </w:r>
      <w:r w:rsidR="00267B9A" w:rsidRPr="00467E5F">
        <w:rPr>
          <w:i/>
          <w:iCs/>
        </w:rPr>
        <w:t>“</w:t>
      </w:r>
      <w:r w:rsidR="003377F9" w:rsidRPr="00467E5F">
        <w:rPr>
          <w:i/>
          <w:iCs/>
        </w:rPr>
        <w:t>He has not dealt</w:t>
      </w:r>
      <w:r w:rsidR="00267B9A" w:rsidRPr="00467E5F">
        <w:rPr>
          <w:i/>
          <w:iCs/>
        </w:rPr>
        <w:t xml:space="preserve"> so with any </w:t>
      </w:r>
      <w:r w:rsidR="002A06E8" w:rsidRPr="00467E5F">
        <w:rPr>
          <w:i/>
          <w:iCs/>
        </w:rPr>
        <w:t xml:space="preserve">other </w:t>
      </w:r>
      <w:r w:rsidR="00267B9A" w:rsidRPr="00467E5F">
        <w:rPr>
          <w:i/>
          <w:iCs/>
        </w:rPr>
        <w:t xml:space="preserve">nation, and as for his </w:t>
      </w:r>
      <w:r w:rsidRPr="00467E5F">
        <w:rPr>
          <w:i/>
          <w:iCs/>
        </w:rPr>
        <w:t>com</w:t>
      </w:r>
      <w:r w:rsidR="00DF49A8" w:rsidRPr="00467E5F">
        <w:rPr>
          <w:i/>
          <w:iCs/>
        </w:rPr>
        <w:t>mandments</w:t>
      </w:r>
      <w:r w:rsidR="00267B9A" w:rsidRPr="00467E5F">
        <w:rPr>
          <w:i/>
          <w:iCs/>
        </w:rPr>
        <w:t xml:space="preserve"> they have not known them</w:t>
      </w:r>
      <w:r w:rsidR="00467E5F">
        <w:rPr>
          <w:i/>
          <w:iCs/>
        </w:rPr>
        <w:t>”</w:t>
      </w:r>
      <w:r w:rsidR="00267B9A" w:rsidRPr="00467E5F">
        <w:rPr>
          <w:i/>
          <w:iCs/>
        </w:rPr>
        <w:t xml:space="preserve"> (Rabbi Ami</w:t>
      </w:r>
      <w:r w:rsidR="00DD32C0" w:rsidRPr="00467E5F">
        <w:rPr>
          <w:rStyle w:val="FootnoteReference"/>
          <w:i/>
          <w:iCs/>
        </w:rPr>
        <w:footnoteReference w:id="6"/>
      </w:r>
      <w:r w:rsidR="00267B9A" w:rsidRPr="00467E5F">
        <w:rPr>
          <w:i/>
          <w:iCs/>
        </w:rPr>
        <w:t>)</w:t>
      </w:r>
    </w:p>
    <w:p w:rsidR="008B10E7" w:rsidRDefault="008B10E7" w:rsidP="00210E6B">
      <w:pPr>
        <w:spacing w:line="240" w:lineRule="auto"/>
        <w:jc w:val="both"/>
      </w:pPr>
    </w:p>
    <w:p w:rsidR="00C86B5F" w:rsidRDefault="007E579E" w:rsidP="00210E6B">
      <w:pPr>
        <w:spacing w:line="240" w:lineRule="auto"/>
        <w:jc w:val="both"/>
      </w:pPr>
      <w:r>
        <w:t xml:space="preserve">The </w:t>
      </w:r>
      <w:r w:rsidRPr="00CA42B1">
        <w:rPr>
          <w:i/>
          <w:iCs/>
        </w:rPr>
        <w:t>gemara</w:t>
      </w:r>
      <w:r>
        <w:t xml:space="preserve"> records </w:t>
      </w:r>
      <w:r w:rsidR="00CA42B1">
        <w:t xml:space="preserve">two </w:t>
      </w:r>
      <w:r>
        <w:t>prohibition</w:t>
      </w:r>
      <w:r w:rsidR="00CA42B1">
        <w:t>s</w:t>
      </w:r>
      <w:r>
        <w:t xml:space="preserve"> </w:t>
      </w:r>
      <w:r w:rsidR="00CA42B1">
        <w:t xml:space="preserve">regarding </w:t>
      </w:r>
      <w:r w:rsidR="00D073F1" w:rsidRPr="00D073F1">
        <w:t>gentiles</w:t>
      </w:r>
      <w:r w:rsidR="00CA42B1">
        <w:t xml:space="preserve"> and their </w:t>
      </w:r>
      <w:r w:rsidR="008B6E11" w:rsidRPr="00467E5F">
        <w:t>Torah</w:t>
      </w:r>
      <w:r w:rsidR="00A10183">
        <w:rPr>
          <w:i/>
          <w:iCs/>
        </w:rPr>
        <w:t xml:space="preserve"> </w:t>
      </w:r>
      <w:r w:rsidR="00CA42B1">
        <w:t xml:space="preserve">study. One </w:t>
      </w:r>
      <w:r w:rsidR="00D073F1">
        <w:t xml:space="preserve">vis-à-vis </w:t>
      </w:r>
      <w:r w:rsidR="00CA42B1">
        <w:t>their own study</w:t>
      </w:r>
      <w:r w:rsidR="00D073F1">
        <w:t xml:space="preserve"> – Rabbi Yochanan</w:t>
      </w:r>
      <w:r w:rsidR="004B03AB">
        <w:t>’</w:t>
      </w:r>
      <w:r w:rsidR="00D073F1">
        <w:t>s ruling</w:t>
      </w:r>
      <w:r w:rsidR="00DF49A8">
        <w:t xml:space="preserve">, </w:t>
      </w:r>
      <w:r w:rsidR="00CA42B1">
        <w:t xml:space="preserve">and the other </w:t>
      </w:r>
      <w:r w:rsidR="002A06E8">
        <w:t xml:space="preserve">regarding </w:t>
      </w:r>
      <w:r w:rsidR="005D00CC">
        <w:t xml:space="preserve">Jews </w:t>
      </w:r>
      <w:r w:rsidR="004B03AB">
        <w:t>teaching them –</w:t>
      </w:r>
      <w:r w:rsidR="00DF49A8">
        <w:t xml:space="preserve"> </w:t>
      </w:r>
      <w:r w:rsidR="004B03AB">
        <w:lastRenderedPageBreak/>
        <w:t xml:space="preserve">Rabbi Ami’s ruling. The </w:t>
      </w:r>
      <w:r w:rsidR="008B6E11">
        <w:rPr>
          <w:i/>
          <w:iCs/>
        </w:rPr>
        <w:t>r</w:t>
      </w:r>
      <w:r w:rsidR="004B03AB" w:rsidRPr="004B03AB">
        <w:rPr>
          <w:i/>
          <w:iCs/>
        </w:rPr>
        <w:t>ishonim</w:t>
      </w:r>
      <w:r w:rsidR="00931867">
        <w:rPr>
          <w:rStyle w:val="FootnoteReference"/>
          <w:i/>
          <w:iCs/>
        </w:rPr>
        <w:footnoteReference w:id="7"/>
      </w:r>
      <w:r w:rsidR="004B03AB">
        <w:t xml:space="preserve"> </w:t>
      </w:r>
      <w:r w:rsidR="00931867">
        <w:t xml:space="preserve">frame </w:t>
      </w:r>
      <w:r w:rsidR="002A06E8">
        <w:t>the first as</w:t>
      </w:r>
      <w:r w:rsidR="007D02DC">
        <w:t xml:space="preserve"> a</w:t>
      </w:r>
      <w:r w:rsidR="002A06E8">
        <w:t xml:space="preserve"> </w:t>
      </w:r>
      <w:r w:rsidR="008B6E11" w:rsidRPr="00467E5F">
        <w:t>Torah</w:t>
      </w:r>
      <w:r w:rsidR="00931867">
        <w:t xml:space="preserve"> level prohibition</w:t>
      </w:r>
      <w:r w:rsidR="002A06E8">
        <w:t>, whilst the second is assumed</w:t>
      </w:r>
      <w:r w:rsidR="00404BCD">
        <w:rPr>
          <w:rStyle w:val="FootnoteReference"/>
        </w:rPr>
        <w:footnoteReference w:id="8"/>
      </w:r>
      <w:r w:rsidR="002A06E8">
        <w:t xml:space="preserve"> to be rabbinic</w:t>
      </w:r>
      <w:r w:rsidR="00404BCD">
        <w:t xml:space="preserve">, </w:t>
      </w:r>
      <w:r w:rsidR="009A3AE7">
        <w:t xml:space="preserve">primarily due to its source text being </w:t>
      </w:r>
      <w:r w:rsidR="00404BCD">
        <w:t>psalms</w:t>
      </w:r>
      <w:r w:rsidR="00931867">
        <w:t xml:space="preserve">. </w:t>
      </w:r>
    </w:p>
    <w:p w:rsidR="00300358" w:rsidRDefault="00300358" w:rsidP="00210E6B">
      <w:pPr>
        <w:spacing w:line="240" w:lineRule="auto"/>
        <w:jc w:val="both"/>
      </w:pPr>
    </w:p>
    <w:p w:rsidR="00934AA8" w:rsidRDefault="00934BAC" w:rsidP="00467E5F">
      <w:pPr>
        <w:spacing w:line="240" w:lineRule="auto"/>
        <w:jc w:val="both"/>
      </w:pPr>
      <w:r>
        <w:t xml:space="preserve">Indeed, it </w:t>
      </w:r>
      <w:r w:rsidR="00931867">
        <w:t xml:space="preserve">seems hard to argue that </w:t>
      </w:r>
      <w:r w:rsidR="00C86B5F">
        <w:t xml:space="preserve">Rabbi Yochanan’s ruling </w:t>
      </w:r>
      <w:r w:rsidR="00300358">
        <w:t>c</w:t>
      </w:r>
      <w:r w:rsidR="00931867">
        <w:t>ould be rabbinic</w:t>
      </w:r>
      <w:r w:rsidR="00C86B5F">
        <w:t>. T</w:t>
      </w:r>
      <w:r w:rsidR="00931867">
        <w:t>he assumed</w:t>
      </w:r>
      <w:r w:rsidR="00E806E8">
        <w:rPr>
          <w:rStyle w:val="FootnoteReference"/>
        </w:rPr>
        <w:footnoteReference w:id="9"/>
      </w:r>
      <w:r w:rsidR="00931867">
        <w:t xml:space="preserve"> source for </w:t>
      </w:r>
      <w:r w:rsidR="00A21F23">
        <w:t xml:space="preserve">the requirement to adhere to </w:t>
      </w:r>
      <w:r w:rsidR="00931867">
        <w:t xml:space="preserve">rabbinic </w:t>
      </w:r>
      <w:r w:rsidR="00A21F23">
        <w:t>decrees</w:t>
      </w:r>
      <w:r w:rsidR="00931867">
        <w:t xml:space="preserve">, “don’t veer from </w:t>
      </w:r>
      <w:r w:rsidR="00931867" w:rsidRPr="00E806E8">
        <w:t>t</w:t>
      </w:r>
      <w:r w:rsidR="00E806E8" w:rsidRPr="00E806E8">
        <w:t>he</w:t>
      </w:r>
      <w:r w:rsidR="00E806E8">
        <w:t xml:space="preserve">ir </w:t>
      </w:r>
      <w:r w:rsidR="00931867" w:rsidRPr="00E806E8">
        <w:t>words</w:t>
      </w:r>
      <w:r w:rsidR="00845A22">
        <w:t>”</w:t>
      </w:r>
      <w:r w:rsidR="00467E5F">
        <w:rPr>
          <w:rStyle w:val="FootnoteReference"/>
        </w:rPr>
        <w:footnoteReference w:id="10"/>
      </w:r>
      <w:r w:rsidR="00A21F23">
        <w:t>,</w:t>
      </w:r>
      <w:r w:rsidR="00931867">
        <w:t xml:space="preserve"> was </w:t>
      </w:r>
      <w:r w:rsidR="009A3AE7">
        <w:t xml:space="preserve">commanded </w:t>
      </w:r>
      <w:r w:rsidR="00931867">
        <w:t xml:space="preserve">to </w:t>
      </w:r>
      <w:r w:rsidR="009A3AE7">
        <w:t>the Jewish people alone</w:t>
      </w:r>
      <w:r w:rsidR="00931867">
        <w:t>.</w:t>
      </w:r>
      <w:r w:rsidR="00C86B5F">
        <w:t xml:space="preserve"> </w:t>
      </w:r>
      <w:r w:rsidR="005E7E51">
        <w:t>Thus,</w:t>
      </w:r>
      <w:r w:rsidR="00C86B5F">
        <w:t xml:space="preserve"> </w:t>
      </w:r>
      <w:r w:rsidR="009A6345">
        <w:t>a legislative framework for r</w:t>
      </w:r>
      <w:r w:rsidR="005E7E51">
        <w:t>abbinic rulings to be enacted against gentiles</w:t>
      </w:r>
      <w:r w:rsidR="00961243">
        <w:t xml:space="preserve"> is lacking</w:t>
      </w:r>
      <w:r w:rsidR="005E7E51">
        <w:t xml:space="preserve">. </w:t>
      </w:r>
      <w:r w:rsidR="00F65B1E">
        <w:t xml:space="preserve">Furthermore, the </w:t>
      </w:r>
      <w:r w:rsidR="00F65B1E" w:rsidRPr="004577DD">
        <w:rPr>
          <w:i/>
          <w:iCs/>
        </w:rPr>
        <w:t>gemara</w:t>
      </w:r>
      <w:r w:rsidR="00845A22">
        <w:rPr>
          <w:rStyle w:val="FootnoteReference"/>
        </w:rPr>
        <w:footnoteReference w:id="11"/>
      </w:r>
      <w:r w:rsidR="00F65B1E">
        <w:t xml:space="preserve"> </w:t>
      </w:r>
      <w:r w:rsidR="004577DD">
        <w:t xml:space="preserve">equates </w:t>
      </w:r>
      <w:r w:rsidR="009A3AE7">
        <w:t xml:space="preserve">Rabbi Yochanan’s </w:t>
      </w:r>
      <w:r w:rsidR="004577DD">
        <w:t>prohibition to the other Noachide laws</w:t>
      </w:r>
      <w:r w:rsidR="005677BD">
        <w:t>, which are not rabbinic</w:t>
      </w:r>
      <w:r w:rsidR="00CF1460">
        <w:t xml:space="preserve">. The </w:t>
      </w:r>
      <w:r w:rsidR="00CF1460">
        <w:rPr>
          <w:i/>
          <w:iCs/>
        </w:rPr>
        <w:t>gemara</w:t>
      </w:r>
      <w:r w:rsidR="00CF1460">
        <w:t xml:space="preserve"> says </w:t>
      </w:r>
      <w:r w:rsidR="00845A22">
        <w:t xml:space="preserve"> </w:t>
      </w:r>
      <w:r w:rsidR="00F65B1E" w:rsidRPr="00685191">
        <w:t>“</w:t>
      </w:r>
      <w:r w:rsidR="00CF1460">
        <w:t>I</w:t>
      </w:r>
      <w:r w:rsidR="00F65B1E" w:rsidRPr="00685191">
        <w:t xml:space="preserve">f </w:t>
      </w:r>
      <w:r w:rsidR="00845A22">
        <w:t xml:space="preserve">gentile </w:t>
      </w:r>
      <w:r w:rsidR="008B6E11" w:rsidRPr="00467E5F">
        <w:t>Torah</w:t>
      </w:r>
      <w:r w:rsidR="00845A22">
        <w:t xml:space="preserve"> study </w:t>
      </w:r>
      <w:r w:rsidR="00D63C05">
        <w:t>is</w:t>
      </w:r>
      <w:r w:rsidR="00F65B1E" w:rsidRPr="00685191">
        <w:t xml:space="preserve"> forbidden</w:t>
      </w:r>
      <w:r w:rsidR="005F4123" w:rsidRPr="00685191">
        <w:t>,</w:t>
      </w:r>
      <w:r w:rsidR="00F65B1E" w:rsidRPr="00685191">
        <w:t xml:space="preserve"> </w:t>
      </w:r>
      <w:r w:rsidR="00A532E5">
        <w:t xml:space="preserve">it </w:t>
      </w:r>
      <w:r w:rsidR="00CF1460">
        <w:t xml:space="preserve">should </w:t>
      </w:r>
      <w:r w:rsidR="00A532E5">
        <w:t xml:space="preserve">be counted </w:t>
      </w:r>
      <w:r w:rsidR="005F4123" w:rsidRPr="00685191">
        <w:t>among the seven Noachide</w:t>
      </w:r>
      <w:r w:rsidR="002A06E8">
        <w:t xml:space="preserve"> laws</w:t>
      </w:r>
      <w:r w:rsidR="00961243">
        <w:t>?</w:t>
      </w:r>
      <w:r w:rsidR="00CF1460">
        <w:t>!</w:t>
      </w:r>
      <w:r w:rsidR="00845A22">
        <w:t xml:space="preserve"> </w:t>
      </w:r>
      <w:r w:rsidR="005F4123" w:rsidRPr="00685191">
        <w:t xml:space="preserve">According to the one who understands </w:t>
      </w:r>
      <w:r w:rsidR="00CF1460">
        <w:rPr>
          <w:i/>
          <w:iCs/>
        </w:rPr>
        <w:t>morasha</w:t>
      </w:r>
      <w:r w:rsidR="00CF1460" w:rsidRPr="00685191">
        <w:t xml:space="preserve"> </w:t>
      </w:r>
      <w:r w:rsidR="005F4123" w:rsidRPr="00685191">
        <w:t xml:space="preserve">in the verse to </w:t>
      </w:r>
      <w:r w:rsidR="00775158">
        <w:t xml:space="preserve">describe </w:t>
      </w:r>
      <w:r w:rsidR="00404BCD">
        <w:t xml:space="preserve">the </w:t>
      </w:r>
      <w:r w:rsidR="008B6E11" w:rsidRPr="00467E5F">
        <w:t>Torah</w:t>
      </w:r>
      <w:r w:rsidR="00404BCD">
        <w:t xml:space="preserve"> as an inheritance, </w:t>
      </w:r>
      <w:r w:rsidR="005F4123" w:rsidRPr="00685191">
        <w:t>then this prohibition is included in the prohibition</w:t>
      </w:r>
      <w:r w:rsidR="00685191">
        <w:t xml:space="preserve"> of </w:t>
      </w:r>
      <w:r w:rsidR="00845A22">
        <w:t>theft</w:t>
      </w:r>
      <w:r w:rsidR="008E790F">
        <w:rPr>
          <w:rStyle w:val="FootnoteReference"/>
        </w:rPr>
        <w:footnoteReference w:id="12"/>
      </w:r>
      <w:r w:rsidR="005F4123" w:rsidRPr="00685191">
        <w:t>.</w:t>
      </w:r>
      <w:r w:rsidR="00685191">
        <w:t xml:space="preserve"> </w:t>
      </w:r>
      <w:r w:rsidR="00CF1460">
        <w:t>A</w:t>
      </w:r>
      <w:r w:rsidR="00685191" w:rsidRPr="00685191">
        <w:t>ccording</w:t>
      </w:r>
      <w:r w:rsidR="005F4123" w:rsidRPr="00685191">
        <w:t xml:space="preserve"> to the one who </w:t>
      </w:r>
      <w:r w:rsidR="00845A22">
        <w:t>says</w:t>
      </w:r>
      <w:r w:rsidR="005F4123" w:rsidRPr="00685191">
        <w:t xml:space="preserve"> </w:t>
      </w:r>
      <w:r w:rsidR="00CF1460">
        <w:rPr>
          <w:i/>
          <w:iCs/>
        </w:rPr>
        <w:t>morasha</w:t>
      </w:r>
      <w:r w:rsidR="00CF1460" w:rsidRPr="00685191">
        <w:t xml:space="preserve"> </w:t>
      </w:r>
      <w:r w:rsidR="00CF1460">
        <w:t>means that</w:t>
      </w:r>
      <w:r w:rsidR="00CF1460" w:rsidRPr="00685191">
        <w:t xml:space="preserve"> </w:t>
      </w:r>
      <w:r w:rsidR="00685191" w:rsidRPr="00685191">
        <w:t xml:space="preserve">the </w:t>
      </w:r>
      <w:r w:rsidR="008B6E11" w:rsidRPr="00467E5F">
        <w:t>Torah</w:t>
      </w:r>
      <w:r w:rsidR="00685191" w:rsidRPr="00685191">
        <w:t xml:space="preserve"> </w:t>
      </w:r>
      <w:r w:rsidR="00CF1460">
        <w:t>i</w:t>
      </w:r>
      <w:r w:rsidR="00685191" w:rsidRPr="00685191">
        <w:t>s</w:t>
      </w:r>
      <w:r w:rsidR="00685191">
        <w:t xml:space="preserve"> </w:t>
      </w:r>
      <w:r w:rsidR="00685191" w:rsidRPr="00685191">
        <w:t>betrothed</w:t>
      </w:r>
      <w:r w:rsidR="00CF1460">
        <w:t xml:space="preserve"> to the Jewish nation</w:t>
      </w:r>
      <w:r w:rsidR="00685191">
        <w:rPr>
          <w:rStyle w:val="FootnoteReference"/>
        </w:rPr>
        <w:footnoteReference w:id="13"/>
      </w:r>
      <w:r w:rsidR="00685191" w:rsidRPr="00685191">
        <w:t xml:space="preserve">, the punishment of a gentile </w:t>
      </w:r>
      <w:r w:rsidR="00CF1460">
        <w:t xml:space="preserve">who learns </w:t>
      </w:r>
      <w:r w:rsidR="008B6E11" w:rsidRPr="00467E5F">
        <w:t>Torah</w:t>
      </w:r>
      <w:r w:rsidR="00685191" w:rsidRPr="00685191">
        <w:t xml:space="preserve"> is like that of one who engages in relations with a betrothed woman</w:t>
      </w:r>
      <w:r w:rsidR="00685191">
        <w:t>”</w:t>
      </w:r>
      <w:r w:rsidR="004577DD">
        <w:t xml:space="preserve">. </w:t>
      </w:r>
    </w:p>
    <w:p w:rsidR="00773C60" w:rsidRDefault="00773C60" w:rsidP="00210E6B">
      <w:pPr>
        <w:spacing w:line="240" w:lineRule="auto"/>
        <w:jc w:val="both"/>
        <w:rPr>
          <w:b/>
          <w:bCs/>
        </w:rPr>
      </w:pPr>
    </w:p>
    <w:p w:rsidR="00BA38D8" w:rsidRDefault="00BA38D8" w:rsidP="00210E6B">
      <w:pPr>
        <w:spacing w:line="240" w:lineRule="auto"/>
        <w:jc w:val="both"/>
      </w:pPr>
      <w:r>
        <w:t xml:space="preserve">Despite these prohibitions, there is a section </w:t>
      </w:r>
      <w:r w:rsidR="00775158">
        <w:t xml:space="preserve">of </w:t>
      </w:r>
      <w:r w:rsidR="008B6E11" w:rsidRPr="00467E5F">
        <w:t>Torah</w:t>
      </w:r>
      <w:r>
        <w:t xml:space="preserve"> which gentiles are not only </w:t>
      </w:r>
      <w:r w:rsidR="000842C8">
        <w:t>permitted</w:t>
      </w:r>
      <w:r w:rsidR="00775158">
        <w:rPr>
          <w:rStyle w:val="FootnoteReference"/>
        </w:rPr>
        <w:footnoteReference w:id="14"/>
      </w:r>
      <w:r w:rsidR="00572191">
        <w:t>, but</w:t>
      </w:r>
      <w:r w:rsidR="00775158">
        <w:t xml:space="preserve"> </w:t>
      </w:r>
      <w:r>
        <w:t>encourage</w:t>
      </w:r>
      <w:r w:rsidR="00775158">
        <w:t>d</w:t>
      </w:r>
      <w:r>
        <w:t xml:space="preserve"> to study</w:t>
      </w:r>
      <w:r w:rsidR="005677BD">
        <w:t xml:space="preserve"> -</w:t>
      </w:r>
      <w:r w:rsidR="00572191">
        <w:t xml:space="preserve"> the Noachide laws</w:t>
      </w:r>
      <w:r>
        <w:t xml:space="preserve">. </w:t>
      </w:r>
      <w:r w:rsidR="00572191">
        <w:t>R</w:t>
      </w:r>
      <w:r>
        <w:t>abbi Meir</w:t>
      </w:r>
      <w:r w:rsidR="000842C8">
        <w:rPr>
          <w:rStyle w:val="FootnoteReference"/>
        </w:rPr>
        <w:footnoteReference w:id="15"/>
      </w:r>
      <w:r>
        <w:t xml:space="preserve"> </w:t>
      </w:r>
      <w:r w:rsidR="000842C8">
        <w:t xml:space="preserve">likens a gentile who studies the Noachide laws to </w:t>
      </w:r>
      <w:r w:rsidR="00A83B57" w:rsidRPr="00A83B57">
        <w:t xml:space="preserve">a </w:t>
      </w:r>
      <w:r w:rsidR="000842C8" w:rsidRPr="000842C8">
        <w:rPr>
          <w:i/>
          <w:iCs/>
        </w:rPr>
        <w:t>Kohen Gadol</w:t>
      </w:r>
      <w:r w:rsidR="00572191">
        <w:t xml:space="preserve">. </w:t>
      </w:r>
    </w:p>
    <w:p w:rsidR="00BA38D8" w:rsidRDefault="00BA38D8" w:rsidP="00210E6B">
      <w:pPr>
        <w:spacing w:line="240" w:lineRule="auto"/>
        <w:jc w:val="both"/>
        <w:rPr>
          <w:b/>
          <w:bCs/>
        </w:rPr>
      </w:pPr>
    </w:p>
    <w:p w:rsidR="0081401B" w:rsidRPr="0081401B" w:rsidRDefault="00676C67" w:rsidP="00210E6B">
      <w:pPr>
        <w:spacing w:line="240" w:lineRule="auto"/>
        <w:jc w:val="both"/>
        <w:rPr>
          <w:b/>
          <w:bCs/>
        </w:rPr>
      </w:pPr>
      <w:r>
        <w:rPr>
          <w:b/>
          <w:bCs/>
        </w:rPr>
        <w:t>b</w:t>
      </w:r>
      <w:r w:rsidR="0081401B" w:rsidRPr="0081401B">
        <w:rPr>
          <w:b/>
          <w:bCs/>
        </w:rPr>
        <w:t xml:space="preserve">. </w:t>
      </w:r>
      <w:r w:rsidR="00A83B57">
        <w:rPr>
          <w:b/>
          <w:bCs/>
        </w:rPr>
        <w:t xml:space="preserve">The Requirement for Multiple Prohibitions </w:t>
      </w:r>
    </w:p>
    <w:p w:rsidR="00C931AA" w:rsidRDefault="008B6E11" w:rsidP="00210E6B">
      <w:pPr>
        <w:spacing w:line="240" w:lineRule="auto"/>
        <w:jc w:val="both"/>
      </w:pPr>
      <w:r w:rsidRPr="00467E5F">
        <w:rPr>
          <w:iCs/>
        </w:rPr>
        <w:t>Tosfos</w:t>
      </w:r>
      <w:r w:rsidR="004B3643">
        <w:rPr>
          <w:rStyle w:val="FootnoteReference"/>
        </w:rPr>
        <w:footnoteReference w:id="16"/>
      </w:r>
      <w:r w:rsidR="000A283D">
        <w:t xml:space="preserve"> </w:t>
      </w:r>
      <w:r w:rsidR="00F23C65">
        <w:t xml:space="preserve">question the necessity of </w:t>
      </w:r>
      <w:r w:rsidR="00315B20">
        <w:t>Rabbi Ami’s ruling, forbidding</w:t>
      </w:r>
      <w:r w:rsidR="00F23C65">
        <w:t xml:space="preserve"> Jews to teach gentiles </w:t>
      </w:r>
      <w:r w:rsidRPr="00467E5F">
        <w:t>Torah</w:t>
      </w:r>
      <w:r w:rsidR="00F23C65">
        <w:t xml:space="preserve">. </w:t>
      </w:r>
      <w:r w:rsidR="00087C9E">
        <w:t xml:space="preserve">Since Rabbi Yochanan forbade </w:t>
      </w:r>
      <w:r w:rsidR="000A283D">
        <w:t xml:space="preserve">gentiles </w:t>
      </w:r>
      <w:r w:rsidR="00087C9E">
        <w:t xml:space="preserve">from </w:t>
      </w:r>
      <w:r w:rsidRPr="008B6E11">
        <w:rPr>
          <w:i/>
          <w:iCs/>
        </w:rPr>
        <w:t>Torah</w:t>
      </w:r>
      <w:r w:rsidR="00087C9E">
        <w:t xml:space="preserve"> </w:t>
      </w:r>
      <w:r w:rsidR="000A283D">
        <w:t>study</w:t>
      </w:r>
      <w:r w:rsidR="00087C9E">
        <w:t xml:space="preserve">, </w:t>
      </w:r>
      <w:r w:rsidR="000A283D">
        <w:t xml:space="preserve">it would be </w:t>
      </w:r>
      <w:r w:rsidR="000A283D">
        <w:rPr>
          <w:i/>
          <w:iCs/>
        </w:rPr>
        <w:t xml:space="preserve">lifnei </w:t>
      </w:r>
      <w:r w:rsidR="000A3A85">
        <w:rPr>
          <w:i/>
          <w:iCs/>
        </w:rPr>
        <w:t>iver</w:t>
      </w:r>
      <w:r w:rsidR="000A283D">
        <w:t xml:space="preserve"> for </w:t>
      </w:r>
      <w:r w:rsidR="00D63C05">
        <w:t xml:space="preserve">a Jew </w:t>
      </w:r>
      <w:r w:rsidR="000A283D">
        <w:t>to teach them</w:t>
      </w:r>
      <w:r w:rsidR="005E09DB">
        <w:t>.</w:t>
      </w:r>
      <w:r w:rsidR="008D1D54">
        <w:rPr>
          <w:rStyle w:val="FootnoteReference"/>
        </w:rPr>
        <w:footnoteReference w:id="17"/>
      </w:r>
      <w:r w:rsidR="004D4D70">
        <w:t xml:space="preserve"> </w:t>
      </w:r>
      <w:r w:rsidR="00622C8C">
        <w:t xml:space="preserve">Approaches </w:t>
      </w:r>
      <w:r w:rsidR="00961243">
        <w:t>to</w:t>
      </w:r>
      <w:r w:rsidR="00622C8C">
        <w:t xml:space="preserve"> </w:t>
      </w:r>
      <w:r w:rsidR="00034C6C">
        <w:t>deal</w:t>
      </w:r>
      <w:r w:rsidR="00961243">
        <w:t>ing</w:t>
      </w:r>
      <w:r w:rsidR="00034C6C">
        <w:t xml:space="preserve"> with the issue </w:t>
      </w:r>
      <w:r w:rsidR="004D4D70">
        <w:t>fall in</w:t>
      </w:r>
      <w:r w:rsidR="00087C9E">
        <w:t xml:space="preserve">to two </w:t>
      </w:r>
      <w:r w:rsidR="005677BD">
        <w:t xml:space="preserve">general </w:t>
      </w:r>
      <w:r w:rsidR="00087C9E">
        <w:t>categories</w:t>
      </w:r>
      <w:r w:rsidR="00A75C42">
        <w:t>. T</w:t>
      </w:r>
      <w:r w:rsidR="00C931AA">
        <w:t>he first distinguishes a gentile</w:t>
      </w:r>
      <w:r w:rsidR="00717353">
        <w:t>’</w:t>
      </w:r>
      <w:r w:rsidR="00D63C05">
        <w:t xml:space="preserve">s </w:t>
      </w:r>
      <w:r w:rsidRPr="00467E5F">
        <w:t>Torah</w:t>
      </w:r>
      <w:r w:rsidR="006B017D">
        <w:t xml:space="preserve"> </w:t>
      </w:r>
      <w:r w:rsidR="00D63C05">
        <w:t>stu</w:t>
      </w:r>
      <w:r w:rsidR="00087C9E">
        <w:t xml:space="preserve">dy </w:t>
      </w:r>
      <w:r w:rsidR="006B017D">
        <w:t xml:space="preserve">from </w:t>
      </w:r>
      <w:r w:rsidR="00087C9E">
        <w:t xml:space="preserve">a Jew teaching </w:t>
      </w:r>
      <w:r w:rsidR="006B017D">
        <w:t xml:space="preserve">them </w:t>
      </w:r>
      <w:r w:rsidRPr="00467E5F">
        <w:t>Torah</w:t>
      </w:r>
      <w:r w:rsidR="00087C9E">
        <w:t>. T</w:t>
      </w:r>
      <w:r w:rsidR="00C931AA">
        <w:t>he second</w:t>
      </w:r>
      <w:r w:rsidR="00A75C42">
        <w:t xml:space="preserve"> </w:t>
      </w:r>
      <w:r w:rsidR="0067215C">
        <w:t>establishes</w:t>
      </w:r>
      <w:r w:rsidR="00D63C05">
        <w:t xml:space="preserve"> Rabbi Yochanan’s prohibition</w:t>
      </w:r>
      <w:r w:rsidR="00961243">
        <w:t xml:space="preserve"> as</w:t>
      </w:r>
      <w:r w:rsidR="00D63C05">
        <w:t xml:space="preserve"> </w:t>
      </w:r>
      <w:r w:rsidR="00467E5F">
        <w:t>pertaining to</w:t>
      </w:r>
      <w:r w:rsidR="00622C8C">
        <w:t xml:space="preserve"> </w:t>
      </w:r>
      <w:r w:rsidR="008A58C7">
        <w:t xml:space="preserve">certain sections of </w:t>
      </w:r>
      <w:r w:rsidR="00961243" w:rsidRPr="00467E5F">
        <w:rPr>
          <w:iCs/>
        </w:rPr>
        <w:t>T</w:t>
      </w:r>
      <w:r w:rsidR="008A58C7" w:rsidRPr="00467E5F">
        <w:rPr>
          <w:iCs/>
        </w:rPr>
        <w:t>orah</w:t>
      </w:r>
      <w:r w:rsidR="008A58C7">
        <w:t xml:space="preserve">, and Rabbi Ami’s </w:t>
      </w:r>
      <w:r w:rsidR="00961243">
        <w:t>as pertaining to</w:t>
      </w:r>
      <w:r w:rsidR="00622C8C">
        <w:t xml:space="preserve"> </w:t>
      </w:r>
      <w:r w:rsidR="008A58C7">
        <w:t>others.</w:t>
      </w:r>
      <w:r w:rsidR="005677BD">
        <w:rPr>
          <w:rStyle w:val="FootnoteReference"/>
        </w:rPr>
        <w:footnoteReference w:id="18"/>
      </w:r>
      <w:r w:rsidR="00A75C42">
        <w:t xml:space="preserve"> </w:t>
      </w:r>
    </w:p>
    <w:p w:rsidR="00BD788C" w:rsidRDefault="00BD788C" w:rsidP="00210E6B">
      <w:pPr>
        <w:spacing w:line="240" w:lineRule="auto"/>
        <w:jc w:val="both"/>
      </w:pPr>
    </w:p>
    <w:p w:rsidR="00C931AA" w:rsidRPr="00A75C42" w:rsidRDefault="00354647" w:rsidP="00210E6B">
      <w:pPr>
        <w:spacing w:line="240" w:lineRule="auto"/>
        <w:jc w:val="both"/>
        <w:rPr>
          <w:b/>
          <w:bCs/>
        </w:rPr>
      </w:pPr>
      <w:r>
        <w:rPr>
          <w:b/>
          <w:bCs/>
        </w:rPr>
        <w:t xml:space="preserve">i. </w:t>
      </w:r>
      <w:r w:rsidR="000666C5">
        <w:rPr>
          <w:b/>
          <w:bCs/>
        </w:rPr>
        <w:t xml:space="preserve">Distinction </w:t>
      </w:r>
      <w:r w:rsidR="00A75C42" w:rsidRPr="00A75C42">
        <w:rPr>
          <w:b/>
          <w:bCs/>
        </w:rPr>
        <w:t>1</w:t>
      </w:r>
      <w:r w:rsidR="00ED39B0">
        <w:rPr>
          <w:b/>
          <w:bCs/>
        </w:rPr>
        <w:t xml:space="preserve">: </w:t>
      </w:r>
      <w:r w:rsidR="00706D77">
        <w:rPr>
          <w:b/>
          <w:bCs/>
        </w:rPr>
        <w:t>studying</w:t>
      </w:r>
      <w:r w:rsidR="00ED39B0">
        <w:rPr>
          <w:b/>
          <w:bCs/>
        </w:rPr>
        <w:t xml:space="preserve"> versus teaching</w:t>
      </w:r>
    </w:p>
    <w:p w:rsidR="0024668F" w:rsidRDefault="00D3493A" w:rsidP="0024668F">
      <w:pPr>
        <w:spacing w:line="240" w:lineRule="auto"/>
        <w:jc w:val="both"/>
      </w:pPr>
      <w:r w:rsidRPr="00D3493A">
        <w:t>The</w:t>
      </w:r>
      <w:r>
        <w:rPr>
          <w:i/>
          <w:iCs/>
        </w:rPr>
        <w:t xml:space="preserve"> </w:t>
      </w:r>
      <w:r w:rsidRPr="00467E5F">
        <w:rPr>
          <w:iCs/>
        </w:rPr>
        <w:t>Turei Even</w:t>
      </w:r>
      <w:r>
        <w:rPr>
          <w:rStyle w:val="FootnoteReference"/>
        </w:rPr>
        <w:footnoteReference w:id="19"/>
      </w:r>
      <w:r>
        <w:t xml:space="preserve"> understands </w:t>
      </w:r>
      <w:r w:rsidR="000C1DD8">
        <w:t xml:space="preserve">the </w:t>
      </w:r>
      <w:r w:rsidRPr="0029618E">
        <w:rPr>
          <w:i/>
          <w:iCs/>
        </w:rPr>
        <w:t>gemara</w:t>
      </w:r>
      <w:r w:rsidRPr="004A62D7">
        <w:t>’s</w:t>
      </w:r>
      <w:r>
        <w:t xml:space="preserve"> equation of the prohibition to either </w:t>
      </w:r>
      <w:r w:rsidR="006B017D">
        <w:t>theft</w:t>
      </w:r>
      <w:r>
        <w:t xml:space="preserve"> or forbidden relations</w:t>
      </w:r>
      <w:r w:rsidR="004A62D7">
        <w:t xml:space="preserve"> literally</w:t>
      </w:r>
      <w:r>
        <w:t xml:space="preserve">. He argues that Rabbi Ami </w:t>
      </w:r>
      <w:r w:rsidR="00EE449E">
        <w:t>sided</w:t>
      </w:r>
      <w:r>
        <w:t xml:space="preserve"> with the opinion that </w:t>
      </w:r>
      <w:r w:rsidR="00FA291E">
        <w:t xml:space="preserve">Rabbi Yochanan’s </w:t>
      </w:r>
      <w:r>
        <w:t xml:space="preserve">prohibition was based on </w:t>
      </w:r>
      <w:r w:rsidR="001C5533">
        <w:t>theft</w:t>
      </w:r>
      <w:r w:rsidR="006B017D">
        <w:t>. H</w:t>
      </w:r>
      <w:r>
        <w:t xml:space="preserve">ence </w:t>
      </w:r>
      <w:r w:rsidR="00961243">
        <w:t xml:space="preserve">the case of </w:t>
      </w:r>
      <w:r>
        <w:t>a Je</w:t>
      </w:r>
      <w:r w:rsidR="00EE449E">
        <w:t xml:space="preserve">w </w:t>
      </w:r>
      <w:r w:rsidR="000067AC">
        <w:t xml:space="preserve">who </w:t>
      </w:r>
      <w:r w:rsidR="001C5533">
        <w:t xml:space="preserve">willingly </w:t>
      </w:r>
      <w:r w:rsidR="000067AC">
        <w:t xml:space="preserve">teaches </w:t>
      </w:r>
      <w:r w:rsidR="001C5533">
        <w:t xml:space="preserve">a </w:t>
      </w:r>
      <w:r>
        <w:lastRenderedPageBreak/>
        <w:t xml:space="preserve">gentile </w:t>
      </w:r>
      <w:r w:rsidR="000067AC" w:rsidRPr="00CB7FB5">
        <w:t>Torah</w:t>
      </w:r>
      <w:r w:rsidR="000067AC">
        <w:t xml:space="preserve"> </w:t>
      </w:r>
      <w:r w:rsidR="001C5533">
        <w:t>does</w:t>
      </w:r>
      <w:r w:rsidR="00961243">
        <w:t xml:space="preserve"> </w:t>
      </w:r>
      <w:r w:rsidR="001C5533">
        <w:t>n</w:t>
      </w:r>
      <w:r w:rsidR="00961243">
        <w:t>o</w:t>
      </w:r>
      <w:r w:rsidR="001C5533">
        <w:t xml:space="preserve">t </w:t>
      </w:r>
      <w:r w:rsidR="00EE449E">
        <w:t xml:space="preserve">amount to </w:t>
      </w:r>
      <w:r w:rsidR="001C5533">
        <w:t>theft</w:t>
      </w:r>
      <w:r w:rsidR="001B41D4">
        <w:t>,</w:t>
      </w:r>
      <w:r w:rsidR="00EE449E">
        <w:rPr>
          <w:rStyle w:val="FootnoteReference"/>
        </w:rPr>
        <w:footnoteReference w:id="20"/>
      </w:r>
      <w:r w:rsidR="009B19DC">
        <w:t xml:space="preserve"> as</w:t>
      </w:r>
      <w:r w:rsidR="00EE449E">
        <w:t xml:space="preserve"> the Jew is </w:t>
      </w:r>
      <w:r w:rsidR="000304E7">
        <w:t xml:space="preserve">happily giving </w:t>
      </w:r>
      <w:r w:rsidR="00EE449E">
        <w:t xml:space="preserve">up his </w:t>
      </w:r>
      <w:r w:rsidR="008B6E11" w:rsidRPr="00CB7FB5">
        <w:t>Torah</w:t>
      </w:r>
      <w:r w:rsidR="00EE449E">
        <w:t xml:space="preserve">. </w:t>
      </w:r>
      <w:r w:rsidR="0024668F" w:rsidRPr="0024668F">
        <w:t>Therefore, such a situation would not be covered by Rabbi Yochanan’s ruling and this is what Rabbi Ami forbade, albeit rabbinically.</w:t>
      </w:r>
    </w:p>
    <w:p w:rsidR="00D3493A" w:rsidRDefault="00FA291E" w:rsidP="00210E6B">
      <w:pPr>
        <w:tabs>
          <w:tab w:val="left" w:pos="3309"/>
        </w:tabs>
        <w:spacing w:line="240" w:lineRule="auto"/>
        <w:jc w:val="both"/>
      </w:pPr>
      <w:r>
        <w:tab/>
      </w:r>
    </w:p>
    <w:p w:rsidR="0092270C" w:rsidRDefault="008B6E11" w:rsidP="00210E6B">
      <w:pPr>
        <w:spacing w:line="240" w:lineRule="auto"/>
        <w:jc w:val="both"/>
      </w:pPr>
      <w:r w:rsidRPr="00CB7FB5">
        <w:rPr>
          <w:iCs/>
        </w:rPr>
        <w:t>Tosfos</w:t>
      </w:r>
      <w:r w:rsidR="000C5B80">
        <w:t xml:space="preserve">, on the other hand, </w:t>
      </w:r>
      <w:r w:rsidR="008349CD">
        <w:t>explain</w:t>
      </w:r>
      <w:r w:rsidR="00961243">
        <w:t>s</w:t>
      </w:r>
      <w:r w:rsidR="008349CD">
        <w:t xml:space="preserve"> that </w:t>
      </w:r>
      <w:r w:rsidR="00707943">
        <w:t xml:space="preserve">teaching </w:t>
      </w:r>
      <w:r w:rsidRPr="00CB7FB5">
        <w:t>Torah</w:t>
      </w:r>
      <w:r w:rsidR="00707943">
        <w:t xml:space="preserve"> to a gentile ceases</w:t>
      </w:r>
      <w:r w:rsidR="00717A04">
        <w:t xml:space="preserve"> to </w:t>
      </w:r>
      <w:r w:rsidR="00717353">
        <w:t xml:space="preserve">be </w:t>
      </w:r>
      <w:r w:rsidR="00717353">
        <w:rPr>
          <w:i/>
          <w:iCs/>
        </w:rPr>
        <w:t xml:space="preserve">lifnei </w:t>
      </w:r>
      <w:r w:rsidR="000A3A85">
        <w:rPr>
          <w:i/>
          <w:iCs/>
        </w:rPr>
        <w:t>iver</w:t>
      </w:r>
      <w:r w:rsidR="006F0489">
        <w:t xml:space="preserve"> </w:t>
      </w:r>
      <w:r w:rsidR="000C5B80">
        <w:t xml:space="preserve">when the gentile could achieve their goal independently, such as when there is another </w:t>
      </w:r>
      <w:r w:rsidR="00A21F23">
        <w:t>gentile</w:t>
      </w:r>
      <w:r w:rsidR="00F77AF7">
        <w:rPr>
          <w:rStyle w:val="FootnoteReference"/>
        </w:rPr>
        <w:footnoteReference w:id="21"/>
      </w:r>
      <w:r w:rsidR="00707943">
        <w:t xml:space="preserve"> willing to teach them.</w:t>
      </w:r>
      <w:r w:rsidR="00F84512">
        <w:t xml:space="preserve"> This </w:t>
      </w:r>
      <w:r w:rsidR="000304E7">
        <w:t>case is what Rabb</w:t>
      </w:r>
      <w:r w:rsidR="00D46FAC">
        <w:t>i</w:t>
      </w:r>
      <w:r w:rsidR="000304E7">
        <w:t xml:space="preserve"> Ami’s ruling came to prohibit. </w:t>
      </w:r>
    </w:p>
    <w:p w:rsidR="0092270C" w:rsidRDefault="0092270C" w:rsidP="00210E6B">
      <w:pPr>
        <w:spacing w:line="240" w:lineRule="auto"/>
        <w:jc w:val="both"/>
      </w:pPr>
    </w:p>
    <w:p w:rsidR="00E27778" w:rsidRPr="000122E5" w:rsidRDefault="00E4025E" w:rsidP="00210E6B">
      <w:pPr>
        <w:spacing w:line="240" w:lineRule="auto"/>
        <w:jc w:val="both"/>
      </w:pPr>
      <w:r>
        <w:t xml:space="preserve">Such an answer </w:t>
      </w:r>
      <w:r w:rsidR="000C5228">
        <w:t>proves difficult</w:t>
      </w:r>
      <w:r>
        <w:t xml:space="preserve">. </w:t>
      </w:r>
      <w:r w:rsidR="00E27778">
        <w:t xml:space="preserve">The existence of a willing </w:t>
      </w:r>
      <w:r w:rsidR="006F0489">
        <w:t xml:space="preserve">gentile </w:t>
      </w:r>
      <w:r w:rsidR="00E27778">
        <w:t xml:space="preserve">teacher </w:t>
      </w:r>
      <w:r w:rsidR="0092270C">
        <w:t xml:space="preserve">may well circumvent </w:t>
      </w:r>
      <w:r w:rsidR="00E27778">
        <w:t xml:space="preserve">the issue of </w:t>
      </w:r>
      <w:r w:rsidR="00E27778">
        <w:rPr>
          <w:i/>
          <w:iCs/>
        </w:rPr>
        <w:t xml:space="preserve">lifnei </w:t>
      </w:r>
      <w:r w:rsidR="000A3A85">
        <w:rPr>
          <w:i/>
          <w:iCs/>
        </w:rPr>
        <w:t>iver</w:t>
      </w:r>
      <w:r w:rsidR="00956431">
        <w:t>.</w:t>
      </w:r>
      <w:r w:rsidR="0092270C">
        <w:t xml:space="preserve"> </w:t>
      </w:r>
      <w:r w:rsidR="00956431">
        <w:t>H</w:t>
      </w:r>
      <w:r w:rsidR="00E27778">
        <w:t>owever</w:t>
      </w:r>
      <w:r w:rsidR="00956431">
        <w:t>,</w:t>
      </w:r>
      <w:r w:rsidR="00E27778">
        <w:t xml:space="preserve"> it does</w:t>
      </w:r>
      <w:r w:rsidR="005E11C1">
        <w:t xml:space="preserve"> </w:t>
      </w:r>
      <w:r w:rsidR="00E27778">
        <w:t>n</w:t>
      </w:r>
      <w:r w:rsidR="005E11C1">
        <w:t>o</w:t>
      </w:r>
      <w:r w:rsidR="00E27778">
        <w:t xml:space="preserve">t </w:t>
      </w:r>
      <w:r w:rsidR="0092270C">
        <w:t>a</w:t>
      </w:r>
      <w:r w:rsidR="00E27778">
        <w:t xml:space="preserve">ffect the rabbinic transgression of </w:t>
      </w:r>
      <w:r w:rsidR="00FA4F74">
        <w:rPr>
          <w:i/>
          <w:iCs/>
        </w:rPr>
        <w:t>m’sayei’ah</w:t>
      </w:r>
      <w:r w:rsidR="006F0489" w:rsidRPr="006F0489">
        <w:rPr>
          <w:i/>
          <w:iCs/>
        </w:rPr>
        <w:t xml:space="preserve"> l</w:t>
      </w:r>
      <w:r w:rsidR="00956431">
        <w:rPr>
          <w:i/>
          <w:iCs/>
        </w:rPr>
        <w:t>’</w:t>
      </w:r>
      <w:r w:rsidR="006F0489" w:rsidRPr="006F0489">
        <w:rPr>
          <w:i/>
          <w:iCs/>
        </w:rPr>
        <w:t>ovrei ave</w:t>
      </w:r>
      <w:r w:rsidR="00956431">
        <w:rPr>
          <w:i/>
          <w:iCs/>
        </w:rPr>
        <w:t>i</w:t>
      </w:r>
      <w:r w:rsidR="006F0489" w:rsidRPr="006F0489">
        <w:rPr>
          <w:i/>
          <w:iCs/>
        </w:rPr>
        <w:t>ra</w:t>
      </w:r>
      <w:r w:rsidR="00527F0F">
        <w:rPr>
          <w:rStyle w:val="FootnoteReference"/>
        </w:rPr>
        <w:footnoteReference w:id="22"/>
      </w:r>
      <w:r w:rsidR="00074EE4">
        <w:t xml:space="preserve">. </w:t>
      </w:r>
      <w:r w:rsidR="00041657">
        <w:t>This is a</w:t>
      </w:r>
      <w:r w:rsidR="00074EE4">
        <w:t xml:space="preserve"> rabbinic enactment </w:t>
      </w:r>
      <w:r w:rsidR="0092270C">
        <w:t xml:space="preserve">forbidding a Jew to be </w:t>
      </w:r>
      <w:r w:rsidR="00074EE4">
        <w:t xml:space="preserve">instrumental in the committing of a </w:t>
      </w:r>
      <w:r w:rsidR="0092270C">
        <w:t>sin</w:t>
      </w:r>
      <w:r w:rsidR="000F641C">
        <w:t>,</w:t>
      </w:r>
      <w:r w:rsidR="0092270C">
        <w:t xml:space="preserve"> even if the sin could have occurred independently of their input</w:t>
      </w:r>
      <w:r w:rsidR="0092270C">
        <w:rPr>
          <w:rStyle w:val="FootnoteReference"/>
        </w:rPr>
        <w:footnoteReference w:id="23"/>
      </w:r>
      <w:r w:rsidR="00CB7FB5">
        <w:t xml:space="preserve">. </w:t>
      </w:r>
      <w:r w:rsidR="000122E5">
        <w:t>Further</w:t>
      </w:r>
      <w:r w:rsidR="0006070E">
        <w:t xml:space="preserve">, </w:t>
      </w:r>
      <w:r w:rsidR="005E11C1">
        <w:t>if it were not</w:t>
      </w:r>
      <w:r w:rsidR="00775460">
        <w:t xml:space="preserve"> </w:t>
      </w:r>
      <w:r w:rsidR="000122E5">
        <w:t xml:space="preserve">included in </w:t>
      </w:r>
      <w:r w:rsidR="00FA4F74">
        <w:rPr>
          <w:i/>
          <w:iCs/>
        </w:rPr>
        <w:t>m’sayei’ah</w:t>
      </w:r>
      <w:r w:rsidR="00CB7FB5">
        <w:rPr>
          <w:i/>
          <w:iCs/>
        </w:rPr>
        <w:t xml:space="preserve"> l’</w:t>
      </w:r>
      <w:r w:rsidR="000122E5">
        <w:rPr>
          <w:i/>
          <w:iCs/>
        </w:rPr>
        <w:t>ovrei avera</w:t>
      </w:r>
      <w:r w:rsidR="00F510EC">
        <w:t>,</w:t>
      </w:r>
      <w:r w:rsidR="000122E5">
        <w:t xml:space="preserve"> what was </w:t>
      </w:r>
      <w:r w:rsidR="0006070E">
        <w:t xml:space="preserve">Rabbi Ami’s logic </w:t>
      </w:r>
      <w:r w:rsidR="001B1D78">
        <w:t>to prohibit it?</w:t>
      </w:r>
    </w:p>
    <w:p w:rsidR="00C44DC1" w:rsidRDefault="00C44DC1" w:rsidP="00210E6B">
      <w:pPr>
        <w:spacing w:line="240" w:lineRule="auto"/>
        <w:jc w:val="both"/>
      </w:pPr>
    </w:p>
    <w:p w:rsidR="00FF122B" w:rsidRDefault="00FA291E" w:rsidP="00210E6B">
      <w:pPr>
        <w:spacing w:line="240" w:lineRule="auto"/>
        <w:jc w:val="both"/>
      </w:pPr>
      <w:r>
        <w:t xml:space="preserve">One could suggest that </w:t>
      </w:r>
      <w:r w:rsidR="008B6E11" w:rsidRPr="00CB7FB5">
        <w:rPr>
          <w:iCs/>
        </w:rPr>
        <w:t>Tosfos</w:t>
      </w:r>
      <w:r w:rsidR="0006070E">
        <w:t xml:space="preserve">, like the </w:t>
      </w:r>
      <w:r w:rsidR="0006070E" w:rsidRPr="00CB7FB5">
        <w:rPr>
          <w:iCs/>
        </w:rPr>
        <w:t>Shach</w:t>
      </w:r>
      <w:r w:rsidR="0006070E" w:rsidRPr="0029618E">
        <w:rPr>
          <w:rStyle w:val="FootnoteReference"/>
        </w:rPr>
        <w:footnoteReference w:id="24"/>
      </w:r>
      <w:r>
        <w:rPr>
          <w:i/>
          <w:iCs/>
        </w:rPr>
        <w:t xml:space="preserve">, </w:t>
      </w:r>
      <w:r w:rsidR="0006070E">
        <w:t xml:space="preserve">but against the </w:t>
      </w:r>
      <w:r w:rsidR="0006070E" w:rsidRPr="00CB7FB5">
        <w:rPr>
          <w:iCs/>
        </w:rPr>
        <w:t>R</w:t>
      </w:r>
      <w:r w:rsidR="00FA4F74" w:rsidRPr="00CB7FB5">
        <w:rPr>
          <w:iCs/>
        </w:rPr>
        <w:t>a</w:t>
      </w:r>
      <w:r w:rsidR="0006070E" w:rsidRPr="00CB7FB5">
        <w:rPr>
          <w:iCs/>
        </w:rPr>
        <w:t>ma</w:t>
      </w:r>
      <w:r w:rsidR="00FF122B">
        <w:t xml:space="preserve">, understand </w:t>
      </w:r>
      <w:r w:rsidR="0006070E">
        <w:t xml:space="preserve">that </w:t>
      </w:r>
      <w:r w:rsidR="00FA4F74">
        <w:rPr>
          <w:i/>
          <w:iCs/>
        </w:rPr>
        <w:t>m’sayei’ah</w:t>
      </w:r>
      <w:r w:rsidR="0006070E">
        <w:t xml:space="preserve"> was only enacted to stop </w:t>
      </w:r>
      <w:r w:rsidR="008B6E11" w:rsidRPr="00CB7FB5">
        <w:t>Torah</w:t>
      </w:r>
      <w:r w:rsidR="0006070E">
        <w:t xml:space="preserve"> observant Jews from sinning and therefore is not relevant to </w:t>
      </w:r>
      <w:r w:rsidR="000F238B">
        <w:t>gentiles</w:t>
      </w:r>
      <w:r w:rsidR="0006070E">
        <w:t xml:space="preserve">. </w:t>
      </w:r>
      <w:r w:rsidR="002E2E68">
        <w:t xml:space="preserve">Alternatively, </w:t>
      </w:r>
      <w:r w:rsidR="00606244">
        <w:t xml:space="preserve">according to </w:t>
      </w:r>
      <w:r w:rsidR="002E2E68">
        <w:t>t</w:t>
      </w:r>
      <w:r w:rsidR="000C5228">
        <w:t xml:space="preserve">he </w:t>
      </w:r>
      <w:r w:rsidR="000C5228" w:rsidRPr="0029618E">
        <w:t>Turei Even</w:t>
      </w:r>
      <w:r w:rsidR="000C5228">
        <w:rPr>
          <w:rStyle w:val="FootnoteReference"/>
        </w:rPr>
        <w:footnoteReference w:id="25"/>
      </w:r>
      <w:r w:rsidR="00606244">
        <w:t xml:space="preserve">, </w:t>
      </w:r>
      <w:r w:rsidR="00773C60">
        <w:t xml:space="preserve">the nature of </w:t>
      </w:r>
      <w:r w:rsidR="00FA4F74">
        <w:rPr>
          <w:i/>
          <w:iCs/>
        </w:rPr>
        <w:t>m’sayei’ah</w:t>
      </w:r>
      <w:r w:rsidR="00773C60">
        <w:t xml:space="preserve"> is an outgrowth of the </w:t>
      </w:r>
      <w:r w:rsidR="00107E33">
        <w:t xml:space="preserve">commandment </w:t>
      </w:r>
      <w:r w:rsidR="00773C60">
        <w:t xml:space="preserve">to rebuke </w:t>
      </w:r>
      <w:r w:rsidR="00107E33">
        <w:t xml:space="preserve">sinners. Thus, </w:t>
      </w:r>
      <w:r w:rsidR="00773C60">
        <w:t xml:space="preserve">if one </w:t>
      </w:r>
      <w:r w:rsidR="00107E33">
        <w:t xml:space="preserve">realises </w:t>
      </w:r>
      <w:r w:rsidR="00773C60">
        <w:t xml:space="preserve">that they </w:t>
      </w:r>
      <w:r w:rsidR="00107E33">
        <w:t xml:space="preserve">won’t succeed in preventing the transgressor from sinning, </w:t>
      </w:r>
      <w:r w:rsidR="00FA4F74">
        <w:rPr>
          <w:i/>
          <w:iCs/>
        </w:rPr>
        <w:t>m’sayei’ah</w:t>
      </w:r>
      <w:r w:rsidR="00773C60">
        <w:t xml:space="preserve"> </w:t>
      </w:r>
      <w:r w:rsidR="00B006DA">
        <w:t>would</w:t>
      </w:r>
      <w:r w:rsidR="005E11C1">
        <w:t xml:space="preserve"> </w:t>
      </w:r>
      <w:r w:rsidR="00B006DA">
        <w:t>n</w:t>
      </w:r>
      <w:r w:rsidR="005E11C1">
        <w:t>o</w:t>
      </w:r>
      <w:r w:rsidR="00B006DA">
        <w:t xml:space="preserve">t </w:t>
      </w:r>
      <w:r w:rsidR="00773C60">
        <w:t>apply.</w:t>
      </w:r>
      <w:r w:rsidR="001B1D78">
        <w:t xml:space="preserve"> </w:t>
      </w:r>
    </w:p>
    <w:p w:rsidR="00FF122B" w:rsidRDefault="00FF122B" w:rsidP="00210E6B">
      <w:pPr>
        <w:spacing w:line="240" w:lineRule="auto"/>
        <w:jc w:val="both"/>
      </w:pPr>
    </w:p>
    <w:p w:rsidR="00FF122B" w:rsidRDefault="000C1DD8" w:rsidP="00CB7FB5">
      <w:pPr>
        <w:spacing w:line="240" w:lineRule="auto"/>
        <w:jc w:val="both"/>
      </w:pPr>
      <w:r>
        <w:t xml:space="preserve">If </w:t>
      </w:r>
      <w:r w:rsidR="000F641C">
        <w:t xml:space="preserve">such a situation </w:t>
      </w:r>
      <w:r>
        <w:t>does</w:t>
      </w:r>
      <w:r w:rsidR="005E11C1">
        <w:t xml:space="preserve"> </w:t>
      </w:r>
      <w:r>
        <w:t>n</w:t>
      </w:r>
      <w:r w:rsidR="005E11C1">
        <w:t>o</w:t>
      </w:r>
      <w:r>
        <w:t xml:space="preserve">t fall within the technical bounds of either </w:t>
      </w:r>
      <w:r>
        <w:rPr>
          <w:i/>
          <w:iCs/>
        </w:rPr>
        <w:t xml:space="preserve">lifnei </w:t>
      </w:r>
      <w:r w:rsidRPr="000C1DD8">
        <w:rPr>
          <w:i/>
          <w:iCs/>
        </w:rPr>
        <w:t>iver</w:t>
      </w:r>
      <w:r>
        <w:rPr>
          <w:i/>
          <w:iCs/>
        </w:rPr>
        <w:t xml:space="preserve"> </w:t>
      </w:r>
      <w:r>
        <w:t xml:space="preserve">or </w:t>
      </w:r>
      <w:r w:rsidR="00FA4F74">
        <w:rPr>
          <w:i/>
          <w:iCs/>
        </w:rPr>
        <w:t>m’sayei’ah</w:t>
      </w:r>
      <w:r>
        <w:rPr>
          <w:i/>
          <w:iCs/>
        </w:rPr>
        <w:t xml:space="preserve">, </w:t>
      </w:r>
      <w:r>
        <w:t>w</w:t>
      </w:r>
      <w:r w:rsidR="001B1D78" w:rsidRPr="000C1DD8">
        <w:t>hy</w:t>
      </w:r>
      <w:r w:rsidR="00F510EC">
        <w:t xml:space="preserve"> </w:t>
      </w:r>
      <w:r w:rsidR="001B1D78">
        <w:t xml:space="preserve">did Rabbi Ami prohibit </w:t>
      </w:r>
      <w:r w:rsidR="00AA4CE7">
        <w:t>it?</w:t>
      </w:r>
      <w:r w:rsidR="001B1D78">
        <w:t xml:space="preserve"> </w:t>
      </w:r>
      <w:r w:rsidR="00AA4CE7">
        <w:t xml:space="preserve">Perhaps </w:t>
      </w:r>
      <w:r>
        <w:t xml:space="preserve">Rabbi Ami’s </w:t>
      </w:r>
      <w:r w:rsidR="003C6642">
        <w:t xml:space="preserve">prohibition wasn’t based on preventing </w:t>
      </w:r>
      <w:r w:rsidR="00FF122B">
        <w:t>sinners from sinning</w:t>
      </w:r>
      <w:r w:rsidR="0024031C">
        <w:t>,</w:t>
      </w:r>
      <w:r w:rsidR="005A415C">
        <w:t xml:space="preserve"> but</w:t>
      </w:r>
      <w:r w:rsidR="003C6642">
        <w:t xml:space="preserve"> </w:t>
      </w:r>
      <w:r w:rsidR="00FF122B">
        <w:t xml:space="preserve">to uphold </w:t>
      </w:r>
      <w:r w:rsidR="003C6642" w:rsidRPr="003C6642">
        <w:rPr>
          <w:i/>
          <w:iCs/>
        </w:rPr>
        <w:t>K</w:t>
      </w:r>
      <w:r w:rsidR="005A415C">
        <w:rPr>
          <w:i/>
          <w:iCs/>
        </w:rPr>
        <w:t>’</w:t>
      </w:r>
      <w:r w:rsidR="003C6642" w:rsidRPr="003C6642">
        <w:rPr>
          <w:i/>
          <w:iCs/>
        </w:rPr>
        <w:t>vod Ha</w:t>
      </w:r>
      <w:r w:rsidR="008B6E11" w:rsidRPr="008B6E11">
        <w:rPr>
          <w:i/>
          <w:iCs/>
        </w:rPr>
        <w:t>Torah</w:t>
      </w:r>
      <w:r w:rsidR="003C6642">
        <w:t>. Despite not be</w:t>
      </w:r>
      <w:r w:rsidR="00792483">
        <w:t>ing</w:t>
      </w:r>
      <w:r w:rsidR="003C6642">
        <w:t xml:space="preserve"> required (on either a </w:t>
      </w:r>
      <w:r w:rsidR="008B6E11" w:rsidRPr="00CB7FB5">
        <w:t>Torah</w:t>
      </w:r>
      <w:r w:rsidR="003C6642">
        <w:t xml:space="preserve"> or rabbinic level) to stop gentiles studying </w:t>
      </w:r>
      <w:r w:rsidR="008B6E11" w:rsidRPr="00CB7FB5">
        <w:t>Torah</w:t>
      </w:r>
      <w:r w:rsidR="00792483">
        <w:t>,</w:t>
      </w:r>
      <w:r w:rsidR="003C6642">
        <w:t xml:space="preserve"> </w:t>
      </w:r>
      <w:r w:rsidR="00792483">
        <w:t xml:space="preserve">Rabbi Ami </w:t>
      </w:r>
      <w:r w:rsidR="00FF122B">
        <w:t xml:space="preserve">feared </w:t>
      </w:r>
      <w:r w:rsidR="00792483">
        <w:t>the consequences of</w:t>
      </w:r>
      <w:r w:rsidR="00F114DE">
        <w:t xml:space="preserve"> people </w:t>
      </w:r>
      <w:r w:rsidR="00FF122B">
        <w:t>not fully</w:t>
      </w:r>
      <w:r w:rsidR="00F114DE">
        <w:t xml:space="preserve"> grounded in </w:t>
      </w:r>
      <w:r w:rsidR="008B6E11" w:rsidRPr="00CB7FB5">
        <w:t>Torah</w:t>
      </w:r>
      <w:r w:rsidR="0024031C">
        <w:t>,</w:t>
      </w:r>
      <w:r w:rsidR="00F114DE">
        <w:t xml:space="preserve"> studying section</w:t>
      </w:r>
      <w:r w:rsidR="005E11C1">
        <w:t>s</w:t>
      </w:r>
      <w:r w:rsidR="00F114DE">
        <w:t xml:space="preserve"> of our intricate heritage. Without a solid background and conceptual basis, the </w:t>
      </w:r>
      <w:r w:rsidR="008B6E11" w:rsidRPr="00CB7FB5">
        <w:t>Torah</w:t>
      </w:r>
      <w:r w:rsidR="00F114DE">
        <w:t xml:space="preserve"> could easily </w:t>
      </w:r>
      <w:r w:rsidR="005A415C">
        <w:t xml:space="preserve">be </w:t>
      </w:r>
      <w:r w:rsidR="00F114DE">
        <w:t>misunderstood and</w:t>
      </w:r>
      <w:r w:rsidR="000F238B">
        <w:t xml:space="preserve"> </w:t>
      </w:r>
      <w:r w:rsidR="005E11C1">
        <w:t>such misunderstandings</w:t>
      </w:r>
      <w:r w:rsidR="00F114DE">
        <w:t xml:space="preserve">, as history has shown us, </w:t>
      </w:r>
      <w:r w:rsidR="005E11C1">
        <w:t xml:space="preserve">can create a </w:t>
      </w:r>
      <w:r w:rsidR="00F114DE">
        <w:t xml:space="preserve">risk to Jewish life. </w:t>
      </w:r>
      <w:r w:rsidR="00D076C9">
        <w:t xml:space="preserve">Precedent for such </w:t>
      </w:r>
      <w:r w:rsidR="00F114DE">
        <w:t xml:space="preserve">an idea </w:t>
      </w:r>
      <w:r w:rsidR="00D076C9">
        <w:t xml:space="preserve">can be seen in </w:t>
      </w:r>
      <w:r w:rsidR="005A415C">
        <w:t xml:space="preserve">the </w:t>
      </w:r>
      <w:r w:rsidR="00F114DE" w:rsidRPr="00CB7FB5">
        <w:rPr>
          <w:iCs/>
        </w:rPr>
        <w:t>Rambam</w:t>
      </w:r>
      <w:r w:rsidR="00F114DE" w:rsidRPr="005A415C">
        <w:t>’s</w:t>
      </w:r>
      <w:r w:rsidR="00D076C9">
        <w:t xml:space="preserve"> approach </w:t>
      </w:r>
      <w:r w:rsidR="00F114DE">
        <w:t>to th</w:t>
      </w:r>
      <w:r w:rsidR="005A415C">
        <w:t>is</w:t>
      </w:r>
      <w:r w:rsidR="00F114DE">
        <w:t xml:space="preserve"> prohibition</w:t>
      </w:r>
      <w:r w:rsidR="00D076C9">
        <w:rPr>
          <w:rStyle w:val="FootnoteReference"/>
        </w:rPr>
        <w:footnoteReference w:id="26"/>
      </w:r>
      <w:r w:rsidR="00F114DE">
        <w:t xml:space="preserve"> and </w:t>
      </w:r>
      <w:r w:rsidR="0069179F">
        <w:t xml:space="preserve">perhaps </w:t>
      </w:r>
      <w:r w:rsidR="00F114DE">
        <w:t xml:space="preserve">by </w:t>
      </w:r>
      <w:r w:rsidR="00F114DE">
        <w:lastRenderedPageBreak/>
        <w:t>comparing</w:t>
      </w:r>
      <w:r w:rsidR="00265E31">
        <w:t xml:space="preserve"> </w:t>
      </w:r>
      <w:r w:rsidR="000F641C">
        <w:t>this</w:t>
      </w:r>
      <w:r w:rsidR="00265E31">
        <w:t xml:space="preserve"> prohibition to the ot</w:t>
      </w:r>
      <w:r w:rsidR="0069179F">
        <w:t xml:space="preserve">her groups </w:t>
      </w:r>
      <w:r w:rsidR="00265E31">
        <w:t xml:space="preserve">of people </w:t>
      </w:r>
      <w:r w:rsidR="0069179F">
        <w:t>for who</w:t>
      </w:r>
      <w:r w:rsidR="00F510EC">
        <w:t>m</w:t>
      </w:r>
      <w:r w:rsidR="00265E31">
        <w:t xml:space="preserve"> </w:t>
      </w:r>
      <w:r w:rsidR="008B6E11" w:rsidRPr="00CB7FB5">
        <w:t>Torah</w:t>
      </w:r>
      <w:r w:rsidR="00265E31">
        <w:t xml:space="preserve"> study</w:t>
      </w:r>
      <w:r w:rsidR="0069179F">
        <w:t xml:space="preserve"> is prohibited</w:t>
      </w:r>
      <w:r w:rsidR="00265E31">
        <w:rPr>
          <w:rStyle w:val="FootnoteReference"/>
        </w:rPr>
        <w:footnoteReference w:id="27"/>
      </w:r>
      <w:r w:rsidR="00265E31">
        <w:t>.</w:t>
      </w:r>
      <w:r w:rsidR="00F114DE">
        <w:t xml:space="preserve"> </w:t>
      </w:r>
    </w:p>
    <w:p w:rsidR="00A75C42" w:rsidRDefault="00A75C42" w:rsidP="00210E6B">
      <w:pPr>
        <w:spacing w:line="240" w:lineRule="auto"/>
        <w:jc w:val="both"/>
      </w:pPr>
    </w:p>
    <w:p w:rsidR="00815178" w:rsidRPr="00815178" w:rsidRDefault="00354647" w:rsidP="00210E6B">
      <w:pPr>
        <w:spacing w:line="240" w:lineRule="auto"/>
        <w:jc w:val="both"/>
        <w:rPr>
          <w:b/>
          <w:bCs/>
        </w:rPr>
      </w:pPr>
      <w:r w:rsidRPr="00891D55">
        <w:rPr>
          <w:b/>
          <w:bCs/>
        </w:rPr>
        <w:t xml:space="preserve">ii. </w:t>
      </w:r>
      <w:r w:rsidR="000666C5" w:rsidRPr="00891D55">
        <w:rPr>
          <w:b/>
          <w:bCs/>
        </w:rPr>
        <w:t xml:space="preserve">Distinction 2: different categories of </w:t>
      </w:r>
      <w:r w:rsidR="008B6E11" w:rsidRPr="00CB7FB5">
        <w:rPr>
          <w:b/>
          <w:bCs/>
        </w:rPr>
        <w:t>Torah</w:t>
      </w:r>
    </w:p>
    <w:p w:rsidR="00CB7FB5" w:rsidRDefault="00815178" w:rsidP="00210E6B">
      <w:pPr>
        <w:spacing w:line="240" w:lineRule="auto"/>
        <w:jc w:val="both"/>
      </w:pPr>
      <w:r>
        <w:t xml:space="preserve">The </w:t>
      </w:r>
      <w:r w:rsidRPr="00CB7FB5">
        <w:rPr>
          <w:iCs/>
        </w:rPr>
        <w:t>S</w:t>
      </w:r>
      <w:r w:rsidR="00457786" w:rsidRPr="00CB7FB5">
        <w:rPr>
          <w:iCs/>
        </w:rPr>
        <w:t>’</w:t>
      </w:r>
      <w:r w:rsidRPr="00CB7FB5">
        <w:rPr>
          <w:iCs/>
        </w:rPr>
        <w:t>f</w:t>
      </w:r>
      <w:r w:rsidR="00EC0B00" w:rsidRPr="00CB7FB5">
        <w:rPr>
          <w:iCs/>
        </w:rPr>
        <w:t>as Emes</w:t>
      </w:r>
      <w:r w:rsidR="00EC0B00">
        <w:rPr>
          <w:rStyle w:val="FootnoteReference"/>
        </w:rPr>
        <w:footnoteReference w:id="28"/>
      </w:r>
      <w:r w:rsidR="00A176F6">
        <w:t xml:space="preserve"> distinguishes between ‘</w:t>
      </w:r>
      <w:r w:rsidR="008B6E11" w:rsidRPr="00CB7FB5">
        <w:t>Torah</w:t>
      </w:r>
      <w:r w:rsidR="00A176F6" w:rsidRPr="00CB7FB5">
        <w:t>’</w:t>
      </w:r>
      <w:r w:rsidR="00A176F6">
        <w:t xml:space="preserve">, which Rabbi Yochanan </w:t>
      </w:r>
      <w:r w:rsidR="0037058C">
        <w:t>forbade</w:t>
      </w:r>
      <w:r w:rsidR="00A176F6">
        <w:t xml:space="preserve"> and </w:t>
      </w:r>
      <w:r w:rsidR="0037058C">
        <w:t>‘specific rulings’</w:t>
      </w:r>
      <w:r w:rsidR="00F55331">
        <w:rPr>
          <w:rStyle w:val="FootnoteReference"/>
        </w:rPr>
        <w:footnoteReference w:id="29"/>
      </w:r>
      <w:r w:rsidR="0037058C">
        <w:t xml:space="preserve"> which were permitted </w:t>
      </w:r>
      <w:r w:rsidR="005E11C1">
        <w:t>without the ruling of</w:t>
      </w:r>
      <w:r w:rsidR="00CB7FB5">
        <w:t xml:space="preserve"> </w:t>
      </w:r>
      <w:r w:rsidR="0037058C">
        <w:t>Rabbi Ami.</w:t>
      </w:r>
    </w:p>
    <w:p w:rsidR="00CB7FB5" w:rsidRDefault="00CB7FB5" w:rsidP="00210E6B">
      <w:pPr>
        <w:spacing w:line="240" w:lineRule="auto"/>
        <w:jc w:val="both"/>
      </w:pPr>
    </w:p>
    <w:p w:rsidR="0037058C" w:rsidRDefault="0037058C" w:rsidP="00CB7FB5">
      <w:pPr>
        <w:spacing w:line="240" w:lineRule="auto"/>
        <w:jc w:val="both"/>
      </w:pPr>
      <w:r>
        <w:t xml:space="preserve">He </w:t>
      </w:r>
      <w:r w:rsidR="00CE1536">
        <w:t>suggests further,</w:t>
      </w:r>
      <w:r w:rsidR="00D13799">
        <w:t xml:space="preserve"> that Rabbi Yochanan’s verse </w:t>
      </w:r>
      <w:r w:rsidR="00D13799" w:rsidRPr="00684002">
        <w:t xml:space="preserve">“Moshe commanded us </w:t>
      </w:r>
      <w:r w:rsidR="008B6E11" w:rsidRPr="00CB7FB5">
        <w:t>Torah</w:t>
      </w:r>
      <w:r w:rsidR="00D13799" w:rsidRPr="00684002">
        <w:t>”</w:t>
      </w:r>
      <w:r w:rsidR="00D13799">
        <w:t xml:space="preserve"> </w:t>
      </w:r>
      <w:r w:rsidR="005F73E8">
        <w:t xml:space="preserve">may </w:t>
      </w:r>
      <w:r w:rsidR="00CE1536">
        <w:t xml:space="preserve">refer </w:t>
      </w:r>
      <w:r w:rsidR="00D13799">
        <w:t xml:space="preserve">specifically to </w:t>
      </w:r>
      <w:r w:rsidR="008B6E11" w:rsidRPr="008B6E11">
        <w:rPr>
          <w:i/>
          <w:iCs/>
        </w:rPr>
        <w:t>Torah</w:t>
      </w:r>
      <w:r w:rsidR="00684002" w:rsidRPr="00684002">
        <w:rPr>
          <w:i/>
          <w:iCs/>
        </w:rPr>
        <w:t xml:space="preserve"> </w:t>
      </w:r>
      <w:r w:rsidR="00457786">
        <w:rPr>
          <w:i/>
          <w:iCs/>
        </w:rPr>
        <w:t>s</w:t>
      </w:r>
      <w:r w:rsidR="00684002" w:rsidRPr="00684002">
        <w:rPr>
          <w:i/>
          <w:iCs/>
        </w:rPr>
        <w:t>h</w:t>
      </w:r>
      <w:r w:rsidR="003B6DCC">
        <w:rPr>
          <w:i/>
          <w:iCs/>
        </w:rPr>
        <w:t>e</w:t>
      </w:r>
      <w:r w:rsidR="00457786">
        <w:rPr>
          <w:i/>
          <w:iCs/>
        </w:rPr>
        <w:t>b</w:t>
      </w:r>
      <w:r w:rsidR="00684002" w:rsidRPr="00684002">
        <w:rPr>
          <w:i/>
          <w:iCs/>
        </w:rPr>
        <w:t>ichsav</w:t>
      </w:r>
      <w:r w:rsidR="00684002">
        <w:t xml:space="preserve"> </w:t>
      </w:r>
      <w:r w:rsidR="00D13799">
        <w:t xml:space="preserve">which was directly taught by Moshe to all of </w:t>
      </w:r>
      <w:r w:rsidR="003B6DCC">
        <w:t>‘</w:t>
      </w:r>
      <w:r w:rsidR="00D13799" w:rsidRPr="00D13799">
        <w:rPr>
          <w:i/>
          <w:iCs/>
        </w:rPr>
        <w:t>Klal Yisrael</w:t>
      </w:r>
      <w:r w:rsidR="00D13799">
        <w:t>, to the e</w:t>
      </w:r>
      <w:r w:rsidR="00CC2BDB">
        <w:t xml:space="preserve">xclusion of </w:t>
      </w:r>
      <w:r w:rsidR="008B6E11" w:rsidRPr="008B6E11">
        <w:rPr>
          <w:i/>
          <w:iCs/>
        </w:rPr>
        <w:t>Torah</w:t>
      </w:r>
      <w:r w:rsidR="002E2242">
        <w:rPr>
          <w:i/>
          <w:iCs/>
        </w:rPr>
        <w:t xml:space="preserve"> </w:t>
      </w:r>
      <w:r w:rsidR="00457786">
        <w:rPr>
          <w:i/>
          <w:iCs/>
        </w:rPr>
        <w:t>s</w:t>
      </w:r>
      <w:r w:rsidR="002E2242">
        <w:rPr>
          <w:i/>
          <w:iCs/>
        </w:rPr>
        <w:t>h</w:t>
      </w:r>
      <w:r w:rsidR="003B6DCC">
        <w:rPr>
          <w:i/>
          <w:iCs/>
        </w:rPr>
        <w:t>e</w:t>
      </w:r>
      <w:r w:rsidR="00457786">
        <w:rPr>
          <w:i/>
          <w:iCs/>
        </w:rPr>
        <w:t>b</w:t>
      </w:r>
      <w:r w:rsidR="003B6DCC">
        <w:rPr>
          <w:i/>
          <w:iCs/>
        </w:rPr>
        <w:t>’</w:t>
      </w:r>
      <w:r w:rsidR="00684002" w:rsidRPr="00684002">
        <w:rPr>
          <w:i/>
          <w:iCs/>
        </w:rPr>
        <w:t xml:space="preserve">al </w:t>
      </w:r>
      <w:r w:rsidR="00457786">
        <w:rPr>
          <w:i/>
          <w:iCs/>
        </w:rPr>
        <w:t>p</w:t>
      </w:r>
      <w:r w:rsidR="00684002" w:rsidRPr="00684002">
        <w:rPr>
          <w:i/>
          <w:iCs/>
        </w:rPr>
        <w:t>eh</w:t>
      </w:r>
      <w:r w:rsidR="00CB7FB5">
        <w:rPr>
          <w:rStyle w:val="FootnoteReference"/>
        </w:rPr>
        <w:footnoteReference w:id="30"/>
      </w:r>
      <w:r w:rsidR="00CC2BDB">
        <w:t>.</w:t>
      </w:r>
      <w:r w:rsidR="005F73E8">
        <w:t xml:space="preserve"> </w:t>
      </w:r>
      <w:r w:rsidR="00CE1536">
        <w:t>Again</w:t>
      </w:r>
      <w:r w:rsidR="00684002">
        <w:t>,</w:t>
      </w:r>
      <w:r w:rsidR="00CE1536">
        <w:t xml:space="preserve"> this was until </w:t>
      </w:r>
      <w:r w:rsidR="005F73E8">
        <w:t xml:space="preserve">Rabbi </w:t>
      </w:r>
      <w:r w:rsidR="00CE1536">
        <w:t xml:space="preserve">Ami’s enactment which </w:t>
      </w:r>
      <w:r w:rsidR="005F73E8">
        <w:t xml:space="preserve">forbade teaching </w:t>
      </w:r>
      <w:r w:rsidR="008B6E11" w:rsidRPr="008B6E11">
        <w:rPr>
          <w:i/>
          <w:iCs/>
        </w:rPr>
        <w:t>Torah</w:t>
      </w:r>
      <w:r w:rsidR="002642AB">
        <w:rPr>
          <w:i/>
          <w:iCs/>
        </w:rPr>
        <w:t xml:space="preserve"> </w:t>
      </w:r>
      <w:r w:rsidR="00457786">
        <w:rPr>
          <w:i/>
          <w:iCs/>
        </w:rPr>
        <w:t>s</w:t>
      </w:r>
      <w:r w:rsidR="002642AB">
        <w:rPr>
          <w:i/>
          <w:iCs/>
        </w:rPr>
        <w:t>he</w:t>
      </w:r>
      <w:r w:rsidR="00457786">
        <w:rPr>
          <w:i/>
          <w:iCs/>
        </w:rPr>
        <w:t>b</w:t>
      </w:r>
      <w:r w:rsidR="002642AB">
        <w:rPr>
          <w:i/>
          <w:iCs/>
        </w:rPr>
        <w:t>’</w:t>
      </w:r>
      <w:r w:rsidR="00684002" w:rsidRPr="00684002">
        <w:rPr>
          <w:i/>
          <w:iCs/>
        </w:rPr>
        <w:t xml:space="preserve">al </w:t>
      </w:r>
      <w:r w:rsidR="00457786">
        <w:rPr>
          <w:i/>
          <w:iCs/>
        </w:rPr>
        <w:t>p</w:t>
      </w:r>
      <w:r w:rsidR="00684002" w:rsidRPr="00684002">
        <w:rPr>
          <w:i/>
          <w:iCs/>
        </w:rPr>
        <w:t>eh</w:t>
      </w:r>
      <w:r w:rsidR="00CC2BDB">
        <w:t>.</w:t>
      </w:r>
    </w:p>
    <w:p w:rsidR="0037058C" w:rsidRDefault="0037058C" w:rsidP="00210E6B">
      <w:pPr>
        <w:spacing w:line="240" w:lineRule="auto"/>
        <w:jc w:val="both"/>
      </w:pPr>
    </w:p>
    <w:p w:rsidR="00640CC0" w:rsidRDefault="00CC2BDB" w:rsidP="00CB7FB5">
      <w:pPr>
        <w:spacing w:line="240" w:lineRule="auto"/>
        <w:jc w:val="both"/>
      </w:pPr>
      <w:r>
        <w:t>Finally, t</w:t>
      </w:r>
      <w:r w:rsidR="00D46AF1">
        <w:t xml:space="preserve">he </w:t>
      </w:r>
      <w:r w:rsidR="00D46AF1" w:rsidRPr="002642AB">
        <w:t>Maharsha</w:t>
      </w:r>
      <w:r>
        <w:rPr>
          <w:rStyle w:val="FootnoteReference"/>
        </w:rPr>
        <w:footnoteReference w:id="31"/>
      </w:r>
      <w:r w:rsidR="003577DE">
        <w:t xml:space="preserve"> </w:t>
      </w:r>
      <w:r w:rsidR="00AE42A5">
        <w:t xml:space="preserve">infers from Rabbi </w:t>
      </w:r>
      <w:r w:rsidR="0013169A">
        <w:t>Ami</w:t>
      </w:r>
      <w:r w:rsidR="002642AB">
        <w:t>’s</w:t>
      </w:r>
      <w:r w:rsidR="0013169A">
        <w:t xml:space="preserve"> choice of </w:t>
      </w:r>
      <w:r w:rsidR="003577DE">
        <w:t>language, “don’t transmit”</w:t>
      </w:r>
      <w:r w:rsidR="00297844">
        <w:t>,</w:t>
      </w:r>
      <w:r w:rsidR="003577DE">
        <w:t xml:space="preserve"> rather than “don’t teach”, that Rabbi Ami </w:t>
      </w:r>
      <w:r w:rsidR="000E0613">
        <w:t>came</w:t>
      </w:r>
      <w:r w:rsidR="00815178">
        <w:t xml:space="preserve"> to </w:t>
      </w:r>
      <w:r w:rsidR="00E27D1F">
        <w:t xml:space="preserve">prohibit </w:t>
      </w:r>
      <w:r w:rsidR="001C268C">
        <w:t>“</w:t>
      </w:r>
      <w:r w:rsidR="003577DE">
        <w:t xml:space="preserve">teaching </w:t>
      </w:r>
      <w:r w:rsidR="00AE42A5">
        <w:t xml:space="preserve">the reasons and </w:t>
      </w:r>
      <w:r w:rsidR="00910022">
        <w:t>depths</w:t>
      </w:r>
      <w:r w:rsidR="00AE42A5">
        <w:t xml:space="preserve"> of commandments, even </w:t>
      </w:r>
      <w:r w:rsidR="00BF2776">
        <w:t xml:space="preserve">regarding </w:t>
      </w:r>
      <w:r w:rsidR="00AE42A5">
        <w:t>the Noach</w:t>
      </w:r>
      <w:r w:rsidR="00297844">
        <w:t>ide laws</w:t>
      </w:r>
      <w:r w:rsidR="001C268C">
        <w:t>”</w:t>
      </w:r>
      <w:r w:rsidR="00E334B7">
        <w:t>.</w:t>
      </w:r>
      <w:r w:rsidR="00297844">
        <w:t xml:space="preserve"> </w:t>
      </w:r>
      <w:r w:rsidR="00C84E15">
        <w:t>At first glance</w:t>
      </w:r>
      <w:r w:rsidR="00640CC0">
        <w:rPr>
          <w:rStyle w:val="FootnoteReference"/>
        </w:rPr>
        <w:footnoteReference w:id="32"/>
      </w:r>
      <w:r w:rsidR="00C84E15">
        <w:t xml:space="preserve"> the </w:t>
      </w:r>
      <w:r w:rsidR="00997457" w:rsidRPr="00CB7FB5">
        <w:t>Maharsha</w:t>
      </w:r>
      <w:r w:rsidR="00C84E15">
        <w:t xml:space="preserve"> is distinguishing between the study of the Noachide laws at a basic and </w:t>
      </w:r>
      <w:r w:rsidR="005E11C1">
        <w:t xml:space="preserve">at an </w:t>
      </w:r>
      <w:r w:rsidR="00C84E15">
        <w:t>in</w:t>
      </w:r>
      <w:r w:rsidR="005E11C1">
        <w:t>-</w:t>
      </w:r>
      <w:r w:rsidR="00C84E15">
        <w:t xml:space="preserve">depth </w:t>
      </w:r>
      <w:r w:rsidR="00640CC0">
        <w:t>level;</w:t>
      </w:r>
      <w:r w:rsidR="00C84E15">
        <w:t xml:space="preserve"> Rabbi Yochanan didn’t prohibit study of the Noachide laws at any level and Rabbi Ami prohibited </w:t>
      </w:r>
      <w:r w:rsidR="00640CC0">
        <w:t>studying their reasons and depths</w:t>
      </w:r>
      <w:r w:rsidR="00C84E15">
        <w:t>.</w:t>
      </w:r>
      <w:r w:rsidR="00640CC0">
        <w:t xml:space="preserve"> However, t</w:t>
      </w:r>
      <w:r w:rsidR="001C268C">
        <w:t>he Maharitz Chayos</w:t>
      </w:r>
      <w:r w:rsidR="00297844">
        <w:rPr>
          <w:rStyle w:val="FootnoteReference"/>
        </w:rPr>
        <w:footnoteReference w:id="33"/>
      </w:r>
      <w:r w:rsidR="001C268C">
        <w:t xml:space="preserve"> infers </w:t>
      </w:r>
      <w:r w:rsidR="00297844">
        <w:t xml:space="preserve">from the </w:t>
      </w:r>
      <w:r w:rsidR="009A2CA5" w:rsidRPr="002642AB">
        <w:t>Maharsha</w:t>
      </w:r>
      <w:r w:rsidR="00297844" w:rsidRPr="002642AB">
        <w:t>’s</w:t>
      </w:r>
      <w:r w:rsidR="00297844">
        <w:t xml:space="preserve"> specification of “the </w:t>
      </w:r>
      <w:r w:rsidR="009A2CA5">
        <w:t>depths of all commandments</w:t>
      </w:r>
      <w:r w:rsidR="00297844">
        <w:t>” that</w:t>
      </w:r>
      <w:r w:rsidR="009A2CA5">
        <w:t xml:space="preserve"> </w:t>
      </w:r>
      <w:r w:rsidR="001C268C">
        <w:t xml:space="preserve">he permits studying </w:t>
      </w:r>
      <w:r w:rsidR="000856FF">
        <w:t xml:space="preserve">all commandments at </w:t>
      </w:r>
      <w:r w:rsidR="00E46778">
        <w:t>their basic level</w:t>
      </w:r>
      <w:r w:rsidR="000856FF">
        <w:t>.</w:t>
      </w:r>
    </w:p>
    <w:p w:rsidR="00AB734A" w:rsidRDefault="00AB734A" w:rsidP="00210E6B">
      <w:pPr>
        <w:spacing w:line="240" w:lineRule="auto"/>
        <w:jc w:val="both"/>
        <w:rPr>
          <w:b/>
          <w:bCs/>
        </w:rPr>
      </w:pPr>
    </w:p>
    <w:p w:rsidR="00934AA8" w:rsidRPr="00934AA8" w:rsidRDefault="00934AA8" w:rsidP="00210E6B">
      <w:pPr>
        <w:spacing w:line="240" w:lineRule="auto"/>
        <w:jc w:val="both"/>
        <w:rPr>
          <w:b/>
          <w:bCs/>
        </w:rPr>
      </w:pPr>
      <w:r w:rsidRPr="00934AA8">
        <w:rPr>
          <w:b/>
          <w:bCs/>
        </w:rPr>
        <w:t xml:space="preserve">iii. </w:t>
      </w:r>
      <w:r>
        <w:rPr>
          <w:b/>
          <w:bCs/>
        </w:rPr>
        <w:t>S</w:t>
      </w:r>
      <w:r w:rsidRPr="00934AA8">
        <w:rPr>
          <w:b/>
          <w:bCs/>
        </w:rPr>
        <w:t>ummary</w:t>
      </w:r>
    </w:p>
    <w:p w:rsidR="005F73E8" w:rsidRDefault="0087339E" w:rsidP="00CB7FB5">
      <w:pPr>
        <w:spacing w:line="240" w:lineRule="auto"/>
        <w:jc w:val="both"/>
      </w:pPr>
      <w:r>
        <w:t xml:space="preserve">Both </w:t>
      </w:r>
      <w:r w:rsidR="000856FF">
        <w:t>distinctions</w:t>
      </w:r>
      <w:r w:rsidR="00420802">
        <w:t xml:space="preserve"> lead to the conclusion</w:t>
      </w:r>
      <w:r w:rsidR="000856FF">
        <w:t xml:space="preserve"> </w:t>
      </w:r>
      <w:r>
        <w:t xml:space="preserve">that almost all </w:t>
      </w:r>
      <w:r w:rsidR="008C1107">
        <w:t>categories</w:t>
      </w:r>
      <w:r>
        <w:t xml:space="preserve"> </w:t>
      </w:r>
      <w:r w:rsidR="000856FF">
        <w:t xml:space="preserve">of </w:t>
      </w:r>
      <w:r w:rsidR="008B6E11" w:rsidRPr="00CB7FB5">
        <w:t>Torah</w:t>
      </w:r>
      <w:r w:rsidR="000856FF">
        <w:t xml:space="preserve"> </w:t>
      </w:r>
      <w:r>
        <w:t xml:space="preserve">are forbidden to be taught to </w:t>
      </w:r>
      <w:r w:rsidR="00947FC0">
        <w:t>gentiles. However</w:t>
      </w:r>
      <w:r w:rsidR="000856FF">
        <w:t>,</w:t>
      </w:r>
      <w:r w:rsidR="00947FC0">
        <w:t xml:space="preserve"> their conclusions regarding the</w:t>
      </w:r>
      <w:r w:rsidR="00420802">
        <w:t xml:space="preserve"> areas</w:t>
      </w:r>
      <w:r w:rsidR="00CB7FB5">
        <w:t xml:space="preserve"> </w:t>
      </w:r>
      <w:r w:rsidR="00947FC0">
        <w:t xml:space="preserve">of </w:t>
      </w:r>
      <w:r w:rsidR="008B6E11" w:rsidRPr="00CB7FB5">
        <w:t>Torah</w:t>
      </w:r>
      <w:r w:rsidR="00947FC0">
        <w:t xml:space="preserve"> that gentiles can s</w:t>
      </w:r>
      <w:r w:rsidR="000856FF">
        <w:t>tudy themselves differ. The first d</w:t>
      </w:r>
      <w:r w:rsidR="0052319E">
        <w:t xml:space="preserve">istinction made no </w:t>
      </w:r>
      <w:r w:rsidR="000856FF">
        <w:t xml:space="preserve">reference to different </w:t>
      </w:r>
      <w:r w:rsidR="0052319E">
        <w:t xml:space="preserve">categories of </w:t>
      </w:r>
      <w:r w:rsidR="008B6E11" w:rsidRPr="00CB7FB5">
        <w:t>Torah</w:t>
      </w:r>
      <w:r w:rsidR="0052319E">
        <w:t>,</w:t>
      </w:r>
      <w:r w:rsidR="00D959C3">
        <w:t xml:space="preserve"> understanding </w:t>
      </w:r>
      <w:r w:rsidR="003079C8">
        <w:t xml:space="preserve">that </w:t>
      </w:r>
      <w:r w:rsidR="00CB2EF4">
        <w:t xml:space="preserve">Rabbi Yochanan </w:t>
      </w:r>
      <w:r w:rsidR="00193FF3">
        <w:t xml:space="preserve">forbade </w:t>
      </w:r>
      <w:r w:rsidR="00A413EF">
        <w:t xml:space="preserve">all categories of </w:t>
      </w:r>
      <w:r w:rsidR="008B6E11" w:rsidRPr="00CB7FB5">
        <w:t>Torah</w:t>
      </w:r>
      <w:r w:rsidR="00A413EF">
        <w:t xml:space="preserve">. </w:t>
      </w:r>
      <w:r w:rsidR="00A334C1">
        <w:t>However,</w:t>
      </w:r>
      <w:r w:rsidR="00CB2EF4">
        <w:t xml:space="preserve"> the second </w:t>
      </w:r>
      <w:r w:rsidR="00A334C1">
        <w:t>type of distinction</w:t>
      </w:r>
      <w:r w:rsidR="00A413EF">
        <w:t xml:space="preserve"> included </w:t>
      </w:r>
      <w:r w:rsidR="00647400">
        <w:t xml:space="preserve">suggestions </w:t>
      </w:r>
      <w:r w:rsidR="00A413EF">
        <w:t xml:space="preserve">to permit </w:t>
      </w:r>
      <w:r w:rsidR="00CB2EF4">
        <w:t xml:space="preserve">self-study of simple </w:t>
      </w:r>
      <w:r w:rsidR="00A413EF">
        <w:t>rulings</w:t>
      </w:r>
      <w:r w:rsidR="00E46778">
        <w:t xml:space="preserve">, </w:t>
      </w:r>
      <w:r w:rsidR="008B6E11" w:rsidRPr="008B6E11">
        <w:rPr>
          <w:i/>
          <w:iCs/>
        </w:rPr>
        <w:t>Torah</w:t>
      </w:r>
      <w:r w:rsidR="00A334C1">
        <w:t xml:space="preserve"> </w:t>
      </w:r>
      <w:r w:rsidR="00457786">
        <w:rPr>
          <w:i/>
          <w:iCs/>
        </w:rPr>
        <w:t>s</w:t>
      </w:r>
      <w:r w:rsidR="00A334C1" w:rsidRPr="00A334C1">
        <w:rPr>
          <w:i/>
          <w:iCs/>
        </w:rPr>
        <w:t>he</w:t>
      </w:r>
      <w:r w:rsidR="00457786">
        <w:rPr>
          <w:i/>
          <w:iCs/>
        </w:rPr>
        <w:t>b</w:t>
      </w:r>
      <w:r w:rsidR="00AD5E43" w:rsidRPr="00A334C1">
        <w:rPr>
          <w:i/>
          <w:iCs/>
        </w:rPr>
        <w:t>ichsav</w:t>
      </w:r>
      <w:r w:rsidR="00AD5E43">
        <w:t xml:space="preserve"> or </w:t>
      </w:r>
      <w:r w:rsidR="00A413EF">
        <w:t xml:space="preserve">basic </w:t>
      </w:r>
      <w:r w:rsidR="00A334C1">
        <w:t>details</w:t>
      </w:r>
      <w:r w:rsidR="00CB2EF4">
        <w:t xml:space="preserve"> of </w:t>
      </w:r>
      <w:r w:rsidR="00E46778">
        <w:t xml:space="preserve">either the </w:t>
      </w:r>
      <w:r w:rsidR="00CB2EF4">
        <w:t>Noachide</w:t>
      </w:r>
      <w:r w:rsidR="00A334C1">
        <w:t xml:space="preserve"> laws</w:t>
      </w:r>
      <w:r w:rsidR="00E46778">
        <w:t xml:space="preserve"> </w:t>
      </w:r>
      <w:r w:rsidR="00CB2EF4">
        <w:t xml:space="preserve">or </w:t>
      </w:r>
      <w:r w:rsidR="00A413EF">
        <w:t>all</w:t>
      </w:r>
      <w:r w:rsidR="00E46778">
        <w:t xml:space="preserve"> commandments</w:t>
      </w:r>
      <w:r w:rsidR="00647400">
        <w:t>.</w:t>
      </w:r>
      <w:r w:rsidR="00AD5E43">
        <w:t xml:space="preserve"> I</w:t>
      </w:r>
      <w:r w:rsidR="00582520">
        <w:t xml:space="preserve">f we assume that </w:t>
      </w:r>
      <w:r w:rsidR="00A17D71">
        <w:t xml:space="preserve">those who hold the second opinion </w:t>
      </w:r>
      <w:r w:rsidR="00582520">
        <w:t xml:space="preserve">accept the logic </w:t>
      </w:r>
      <w:r w:rsidR="00AC0591">
        <w:t xml:space="preserve">offered by </w:t>
      </w:r>
      <w:r w:rsidR="008B6E11" w:rsidRPr="00CB7FB5">
        <w:t>Tosfos</w:t>
      </w:r>
      <w:r w:rsidR="00AC0591">
        <w:t xml:space="preserve">, </w:t>
      </w:r>
      <w:r w:rsidR="00A334C1">
        <w:t xml:space="preserve">i.e. </w:t>
      </w:r>
      <w:r w:rsidR="00873028">
        <w:t xml:space="preserve">that Rabbi Yochanan’s ruling </w:t>
      </w:r>
      <w:r w:rsidR="00AC0591">
        <w:t xml:space="preserve">won’t be bound by </w:t>
      </w:r>
      <w:r w:rsidR="00AC0591">
        <w:rPr>
          <w:i/>
          <w:iCs/>
        </w:rPr>
        <w:t>lifnei iver</w:t>
      </w:r>
      <w:r w:rsidR="00AC0591">
        <w:t xml:space="preserve"> if there is another gentile available </w:t>
      </w:r>
      <w:r w:rsidR="00582520">
        <w:t>to teach</w:t>
      </w:r>
      <w:r w:rsidR="00A334C1">
        <w:t xml:space="preserve">, </w:t>
      </w:r>
      <w:r w:rsidR="00AD5E9D">
        <w:t>t</w:t>
      </w:r>
      <w:r w:rsidR="00193FF3">
        <w:t xml:space="preserve">hen, </w:t>
      </w:r>
      <w:r w:rsidR="0037412D">
        <w:t xml:space="preserve">were there alternative avenues for the gentile to obtain </w:t>
      </w:r>
      <w:r w:rsidR="008B6E11" w:rsidRPr="00CB7FB5">
        <w:t>Torah</w:t>
      </w:r>
      <w:r w:rsidR="0037412D">
        <w:t xml:space="preserve"> knowledge</w:t>
      </w:r>
      <w:r w:rsidR="00DB586E">
        <w:t xml:space="preserve">, </w:t>
      </w:r>
      <w:r w:rsidR="00027666">
        <w:t xml:space="preserve">a Jew would also be sanctioned to teach them </w:t>
      </w:r>
      <w:r w:rsidR="00AC0591">
        <w:t xml:space="preserve">the sections </w:t>
      </w:r>
      <w:r w:rsidR="00DB586E">
        <w:t xml:space="preserve">that </w:t>
      </w:r>
      <w:r w:rsidR="00AC0591">
        <w:t xml:space="preserve">they are </w:t>
      </w:r>
      <w:r w:rsidR="00DF1EAE">
        <w:t>permitted</w:t>
      </w:r>
      <w:r w:rsidR="00193FF3">
        <w:t xml:space="preserve"> themselves to study.</w:t>
      </w:r>
    </w:p>
    <w:p w:rsidR="00210E6B" w:rsidRPr="00210E6B" w:rsidRDefault="00210E6B" w:rsidP="00210E6B">
      <w:pPr>
        <w:spacing w:line="240" w:lineRule="auto"/>
        <w:jc w:val="both"/>
        <w:rPr>
          <w:b/>
          <w:bCs/>
          <w:sz w:val="18"/>
          <w:szCs w:val="18"/>
        </w:rPr>
      </w:pPr>
    </w:p>
    <w:p w:rsidR="00A85F12" w:rsidRPr="00A85F12" w:rsidRDefault="00DF1EAE" w:rsidP="00210E6B">
      <w:pPr>
        <w:spacing w:line="240" w:lineRule="auto"/>
        <w:jc w:val="both"/>
      </w:pPr>
      <w:r w:rsidRPr="00DF1EAE">
        <w:rPr>
          <w:b/>
          <w:bCs/>
        </w:rPr>
        <w:t xml:space="preserve">c. </w:t>
      </w:r>
      <w:r w:rsidR="00A85F12">
        <w:rPr>
          <w:b/>
          <w:bCs/>
        </w:rPr>
        <w:t xml:space="preserve">Approaches </w:t>
      </w:r>
    </w:p>
    <w:p w:rsidR="00A85F12" w:rsidRDefault="00A85F12" w:rsidP="00210E6B">
      <w:pPr>
        <w:spacing w:line="240" w:lineRule="auto"/>
        <w:jc w:val="both"/>
        <w:rPr>
          <w:b/>
          <w:bCs/>
        </w:rPr>
      </w:pPr>
      <w:r w:rsidRPr="00A85F12">
        <w:rPr>
          <w:b/>
          <w:bCs/>
        </w:rPr>
        <w:t xml:space="preserve">i. Kabbalistic approach </w:t>
      </w:r>
      <w:r w:rsidR="000B2F22">
        <w:rPr>
          <w:b/>
          <w:bCs/>
        </w:rPr>
        <w:t xml:space="preserve">– </w:t>
      </w:r>
      <w:r w:rsidR="0037412D">
        <w:rPr>
          <w:b/>
          <w:bCs/>
        </w:rPr>
        <w:t xml:space="preserve">not </w:t>
      </w:r>
      <w:r w:rsidR="000B2F22">
        <w:rPr>
          <w:b/>
          <w:bCs/>
        </w:rPr>
        <w:t>even a single letter</w:t>
      </w:r>
    </w:p>
    <w:p w:rsidR="00E131D7" w:rsidRPr="000B2F22" w:rsidRDefault="00F61787" w:rsidP="00210E6B">
      <w:pPr>
        <w:spacing w:line="240" w:lineRule="auto"/>
        <w:ind w:left="567" w:right="651"/>
        <w:jc w:val="both"/>
        <w:rPr>
          <w:i/>
          <w:iCs/>
        </w:rPr>
      </w:pPr>
      <w:r>
        <w:rPr>
          <w:i/>
          <w:iCs/>
        </w:rPr>
        <w:t xml:space="preserve"> “</w:t>
      </w:r>
      <w:r w:rsidR="00E131D7" w:rsidRPr="000B2F22">
        <w:rPr>
          <w:i/>
          <w:iCs/>
        </w:rPr>
        <w:t>G</w:t>
      </w:r>
      <w:r w:rsidR="00E842F8" w:rsidRPr="000B2F22">
        <w:rPr>
          <w:i/>
          <w:iCs/>
        </w:rPr>
        <w:t xml:space="preserve">iving </w:t>
      </w:r>
      <w:r w:rsidR="00203538" w:rsidRPr="000B2F22">
        <w:rPr>
          <w:i/>
          <w:iCs/>
        </w:rPr>
        <w:t xml:space="preserve">even </w:t>
      </w:r>
      <w:r w:rsidR="00AF247E" w:rsidRPr="000B2F22">
        <w:rPr>
          <w:i/>
          <w:iCs/>
        </w:rPr>
        <w:t>a single</w:t>
      </w:r>
      <w:r w:rsidR="000E61C8" w:rsidRPr="000B2F22">
        <w:rPr>
          <w:i/>
          <w:iCs/>
        </w:rPr>
        <w:t xml:space="preserve"> letter of </w:t>
      </w:r>
      <w:r w:rsidR="008B6E11" w:rsidRPr="008B6E11">
        <w:rPr>
          <w:i/>
          <w:iCs/>
        </w:rPr>
        <w:t>Torah</w:t>
      </w:r>
      <w:r w:rsidR="0037412D">
        <w:rPr>
          <w:i/>
          <w:iCs/>
        </w:rPr>
        <w:t xml:space="preserve"> </w:t>
      </w:r>
      <w:r w:rsidR="000E61C8" w:rsidRPr="000B2F22">
        <w:rPr>
          <w:i/>
          <w:iCs/>
        </w:rPr>
        <w:t xml:space="preserve">to </w:t>
      </w:r>
      <w:r w:rsidR="00E842F8" w:rsidRPr="000B2F22">
        <w:rPr>
          <w:i/>
          <w:iCs/>
        </w:rPr>
        <w:t>one who’</w:t>
      </w:r>
      <w:r w:rsidR="00203538" w:rsidRPr="000B2F22">
        <w:rPr>
          <w:i/>
          <w:iCs/>
        </w:rPr>
        <w:t xml:space="preserve">s not circumcised is </w:t>
      </w:r>
      <w:r w:rsidR="000B2F22">
        <w:rPr>
          <w:i/>
          <w:iCs/>
        </w:rPr>
        <w:t xml:space="preserve">comparable to destroying </w:t>
      </w:r>
      <w:r w:rsidR="00203538" w:rsidRPr="000B2F22">
        <w:rPr>
          <w:i/>
          <w:iCs/>
        </w:rPr>
        <w:t xml:space="preserve">the world and </w:t>
      </w:r>
      <w:r w:rsidR="000B2F22">
        <w:rPr>
          <w:i/>
          <w:iCs/>
        </w:rPr>
        <w:t xml:space="preserve">lying </w:t>
      </w:r>
      <w:r w:rsidR="00203538" w:rsidRPr="000B2F22">
        <w:rPr>
          <w:i/>
          <w:iCs/>
        </w:rPr>
        <w:t>in the name of Hashem</w:t>
      </w:r>
      <w:r w:rsidR="00AF247E" w:rsidRPr="000B2F22">
        <w:rPr>
          <w:i/>
          <w:iCs/>
        </w:rPr>
        <w:t xml:space="preserve">… </w:t>
      </w:r>
      <w:r w:rsidR="000B2F22">
        <w:rPr>
          <w:i/>
          <w:iCs/>
        </w:rPr>
        <w:t>For i</w:t>
      </w:r>
      <w:r w:rsidR="00203538" w:rsidRPr="000B2F22">
        <w:rPr>
          <w:i/>
          <w:iCs/>
        </w:rPr>
        <w:t>t says</w:t>
      </w:r>
      <w:r w:rsidR="00E842F8" w:rsidRPr="000B2F22">
        <w:rPr>
          <w:rStyle w:val="FootnoteReference"/>
          <w:i/>
          <w:iCs/>
        </w:rPr>
        <w:footnoteReference w:id="34"/>
      </w:r>
      <w:r w:rsidR="00203538" w:rsidRPr="000B2F22">
        <w:rPr>
          <w:i/>
          <w:iCs/>
        </w:rPr>
        <w:t xml:space="preserve"> “this is the </w:t>
      </w:r>
      <w:r w:rsidR="008B6E11" w:rsidRPr="008B6E11">
        <w:rPr>
          <w:i/>
          <w:iCs/>
        </w:rPr>
        <w:t>Torah</w:t>
      </w:r>
      <w:r w:rsidR="00203538" w:rsidRPr="000B2F22">
        <w:rPr>
          <w:i/>
          <w:iCs/>
        </w:rPr>
        <w:t xml:space="preserve"> which Moshe put before B</w:t>
      </w:r>
      <w:r w:rsidR="00027666">
        <w:rPr>
          <w:i/>
          <w:iCs/>
        </w:rPr>
        <w:t>’</w:t>
      </w:r>
      <w:r w:rsidR="00203538" w:rsidRPr="000B2F22">
        <w:rPr>
          <w:i/>
          <w:iCs/>
        </w:rPr>
        <w:t xml:space="preserve">nei Yisrael”, </w:t>
      </w:r>
      <w:r w:rsidR="00AF247E" w:rsidRPr="000B2F22">
        <w:rPr>
          <w:i/>
          <w:iCs/>
        </w:rPr>
        <w:t xml:space="preserve">before </w:t>
      </w:r>
      <w:r w:rsidR="00203538" w:rsidRPr="000B2F22">
        <w:rPr>
          <w:i/>
          <w:iCs/>
        </w:rPr>
        <w:t>B</w:t>
      </w:r>
      <w:r w:rsidR="00027666">
        <w:rPr>
          <w:i/>
          <w:iCs/>
        </w:rPr>
        <w:t>’</w:t>
      </w:r>
      <w:r w:rsidR="00203538" w:rsidRPr="000B2F22">
        <w:rPr>
          <w:i/>
          <w:iCs/>
        </w:rPr>
        <w:t xml:space="preserve">nei </w:t>
      </w:r>
      <w:r w:rsidR="00203538" w:rsidRPr="000B2F22">
        <w:rPr>
          <w:i/>
          <w:iCs/>
        </w:rPr>
        <w:lastRenderedPageBreak/>
        <w:t xml:space="preserve">Yisrael, but not </w:t>
      </w:r>
      <w:r w:rsidR="00AF247E" w:rsidRPr="000B2F22">
        <w:rPr>
          <w:i/>
          <w:iCs/>
        </w:rPr>
        <w:t xml:space="preserve">before any </w:t>
      </w:r>
      <w:r w:rsidR="00203538" w:rsidRPr="000B2F22">
        <w:rPr>
          <w:i/>
          <w:iCs/>
        </w:rPr>
        <w:t>other nation</w:t>
      </w:r>
      <w:r w:rsidR="00AF247E" w:rsidRPr="000B2F22">
        <w:rPr>
          <w:i/>
          <w:iCs/>
        </w:rPr>
        <w:t>… Hillel and Sha</w:t>
      </w:r>
      <w:r w:rsidR="00203538" w:rsidRPr="000B2F22">
        <w:rPr>
          <w:i/>
          <w:iCs/>
        </w:rPr>
        <w:t>mai told Onkelos that they would</w:t>
      </w:r>
      <w:r w:rsidR="00AF247E" w:rsidRPr="000B2F22">
        <w:rPr>
          <w:i/>
          <w:iCs/>
        </w:rPr>
        <w:t>n’t</w:t>
      </w:r>
      <w:r w:rsidR="00203538" w:rsidRPr="000B2F22">
        <w:rPr>
          <w:i/>
          <w:iCs/>
        </w:rPr>
        <w:t xml:space="preserve"> </w:t>
      </w:r>
      <w:r w:rsidR="000B2F22">
        <w:rPr>
          <w:i/>
          <w:iCs/>
        </w:rPr>
        <w:t xml:space="preserve">teach </w:t>
      </w:r>
      <w:r w:rsidR="00BA38D8">
        <w:rPr>
          <w:i/>
          <w:iCs/>
        </w:rPr>
        <w:t>h</w:t>
      </w:r>
      <w:r w:rsidR="00203538" w:rsidRPr="000B2F22">
        <w:rPr>
          <w:i/>
          <w:iCs/>
        </w:rPr>
        <w:t>im</w:t>
      </w:r>
      <w:r w:rsidR="00203538" w:rsidRPr="000B2F22">
        <w:rPr>
          <w:rFonts w:hint="cs"/>
          <w:i/>
          <w:iCs/>
          <w:rtl/>
        </w:rPr>
        <w:t xml:space="preserve"> </w:t>
      </w:r>
      <w:r w:rsidR="00AF247E" w:rsidRPr="000B2F22">
        <w:rPr>
          <w:i/>
          <w:iCs/>
        </w:rPr>
        <w:t>a</w:t>
      </w:r>
      <w:r w:rsidR="00E131D7" w:rsidRPr="000B2F22">
        <w:rPr>
          <w:i/>
          <w:iCs/>
        </w:rPr>
        <w:t xml:space="preserve">ny </w:t>
      </w:r>
      <w:r w:rsidR="008B6E11" w:rsidRPr="008B6E11">
        <w:rPr>
          <w:i/>
          <w:iCs/>
        </w:rPr>
        <w:t>Torah</w:t>
      </w:r>
      <w:r w:rsidR="00E131D7" w:rsidRPr="000B2F22">
        <w:rPr>
          <w:i/>
          <w:iCs/>
        </w:rPr>
        <w:t xml:space="preserve"> until </w:t>
      </w:r>
      <w:r w:rsidR="00BA38D8">
        <w:rPr>
          <w:i/>
          <w:iCs/>
        </w:rPr>
        <w:t xml:space="preserve">he </w:t>
      </w:r>
      <w:r w:rsidR="00E131D7" w:rsidRPr="000B2F22">
        <w:rPr>
          <w:i/>
          <w:iCs/>
        </w:rPr>
        <w:t>was circumcised” (Zohar</w:t>
      </w:r>
      <w:r w:rsidR="00427592">
        <w:rPr>
          <w:rStyle w:val="FootnoteReference"/>
          <w:i/>
          <w:iCs/>
        </w:rPr>
        <w:footnoteReference w:id="35"/>
      </w:r>
      <w:r w:rsidR="00E131D7" w:rsidRPr="000B2F22">
        <w:rPr>
          <w:i/>
          <w:iCs/>
        </w:rPr>
        <w:t>)</w:t>
      </w:r>
    </w:p>
    <w:p w:rsidR="00E131D7" w:rsidRDefault="00E131D7" w:rsidP="00210E6B">
      <w:pPr>
        <w:spacing w:line="240" w:lineRule="auto"/>
        <w:jc w:val="both"/>
      </w:pPr>
    </w:p>
    <w:p w:rsidR="00A85F12" w:rsidRDefault="000B2F22" w:rsidP="00210E6B">
      <w:pPr>
        <w:spacing w:line="240" w:lineRule="auto"/>
        <w:jc w:val="both"/>
      </w:pPr>
      <w:r w:rsidRPr="00CB7FB5">
        <w:rPr>
          <w:iCs/>
        </w:rPr>
        <w:t xml:space="preserve">The Zohar’s maximalist approach to the prohibition is </w:t>
      </w:r>
      <w:r w:rsidR="00C30A1C" w:rsidRPr="00CB7FB5">
        <w:rPr>
          <w:iCs/>
        </w:rPr>
        <w:t xml:space="preserve">adopted by other Kabbalistic </w:t>
      </w:r>
      <w:r w:rsidRPr="00CB7FB5">
        <w:rPr>
          <w:iCs/>
        </w:rPr>
        <w:t xml:space="preserve">leaning </w:t>
      </w:r>
      <w:r w:rsidR="00C30A1C" w:rsidRPr="00CB7FB5">
        <w:rPr>
          <w:iCs/>
        </w:rPr>
        <w:t xml:space="preserve">works such as the </w:t>
      </w:r>
      <w:r w:rsidR="00027666" w:rsidRPr="00CB7FB5">
        <w:rPr>
          <w:iCs/>
        </w:rPr>
        <w:t>Sh’</w:t>
      </w:r>
      <w:r w:rsidR="007739E8" w:rsidRPr="00CB7FB5">
        <w:rPr>
          <w:iCs/>
        </w:rPr>
        <w:t>lah</w:t>
      </w:r>
      <w:r w:rsidR="007739E8" w:rsidRPr="00CB7FB5">
        <w:rPr>
          <w:rStyle w:val="FootnoteReference"/>
          <w:iCs/>
        </w:rPr>
        <w:footnoteReference w:id="36"/>
      </w:r>
      <w:r w:rsidR="007739E8" w:rsidRPr="00CB7FB5">
        <w:rPr>
          <w:iCs/>
        </w:rPr>
        <w:t xml:space="preserve"> and </w:t>
      </w:r>
      <w:r w:rsidR="00C30A1C" w:rsidRPr="00CB7FB5">
        <w:rPr>
          <w:iCs/>
        </w:rPr>
        <w:t>T</w:t>
      </w:r>
      <w:r w:rsidR="00541756" w:rsidRPr="00CB7FB5">
        <w:rPr>
          <w:iCs/>
        </w:rPr>
        <w:t>ola’as</w:t>
      </w:r>
      <w:r w:rsidR="00C30A1C" w:rsidRPr="00CB7FB5">
        <w:rPr>
          <w:iCs/>
        </w:rPr>
        <w:t xml:space="preserve"> Yaakov</w:t>
      </w:r>
      <w:r w:rsidR="00C30A1C" w:rsidRPr="00CB7FB5">
        <w:rPr>
          <w:rStyle w:val="FootnoteReference"/>
          <w:iCs/>
        </w:rPr>
        <w:footnoteReference w:id="37"/>
      </w:r>
      <w:r w:rsidRPr="00541756">
        <w:rPr>
          <w:i/>
        </w:rPr>
        <w:t>.</w:t>
      </w:r>
      <w:r>
        <w:t xml:space="preserve"> </w:t>
      </w:r>
      <w:r w:rsidR="00CF5D9C">
        <w:t xml:space="preserve">The </w:t>
      </w:r>
      <w:r w:rsidR="00CF5D9C" w:rsidRPr="00CB7FB5">
        <w:rPr>
          <w:iCs/>
        </w:rPr>
        <w:t>Tola</w:t>
      </w:r>
      <w:r w:rsidR="00541756" w:rsidRPr="00CB7FB5">
        <w:rPr>
          <w:iCs/>
        </w:rPr>
        <w:t>’a</w:t>
      </w:r>
      <w:r w:rsidR="00CF5D9C" w:rsidRPr="00CB7FB5">
        <w:rPr>
          <w:iCs/>
        </w:rPr>
        <w:t>s</w:t>
      </w:r>
      <w:r w:rsidR="00CF5D9C" w:rsidRPr="0037412D">
        <w:rPr>
          <w:i/>
          <w:iCs/>
        </w:rPr>
        <w:t xml:space="preserve"> </w:t>
      </w:r>
      <w:r w:rsidR="00CF5D9C" w:rsidRPr="00CB7FB5">
        <w:rPr>
          <w:iCs/>
        </w:rPr>
        <w:t>Ya</w:t>
      </w:r>
      <w:r w:rsidR="00027666" w:rsidRPr="00CB7FB5">
        <w:rPr>
          <w:iCs/>
        </w:rPr>
        <w:t>’</w:t>
      </w:r>
      <w:r w:rsidR="00CF5D9C" w:rsidRPr="00CB7FB5">
        <w:rPr>
          <w:iCs/>
        </w:rPr>
        <w:t>akov</w:t>
      </w:r>
      <w:r w:rsidR="00CF5D9C" w:rsidRPr="0037412D">
        <w:rPr>
          <w:i/>
          <w:iCs/>
        </w:rPr>
        <w:t xml:space="preserve"> </w:t>
      </w:r>
      <w:r w:rsidR="00CF5D9C">
        <w:t>uses a</w:t>
      </w:r>
      <w:r w:rsidR="002443B8">
        <w:t xml:space="preserve"> </w:t>
      </w:r>
      <w:r w:rsidR="00E842F8" w:rsidRPr="00E842F8">
        <w:rPr>
          <w:i/>
          <w:iCs/>
        </w:rPr>
        <w:t>Kal V</w:t>
      </w:r>
      <w:r w:rsidR="00FC76E4">
        <w:rPr>
          <w:i/>
          <w:iCs/>
        </w:rPr>
        <w:t>a</w:t>
      </w:r>
      <w:r w:rsidR="00E842F8" w:rsidRPr="00E842F8">
        <w:rPr>
          <w:i/>
          <w:iCs/>
        </w:rPr>
        <w:t>Chomer</w:t>
      </w:r>
      <w:r w:rsidR="00E842F8">
        <w:rPr>
          <w:i/>
          <w:iCs/>
        </w:rPr>
        <w:t xml:space="preserve"> </w:t>
      </w:r>
      <w:r w:rsidR="00CF5D9C">
        <w:t xml:space="preserve">to prove that an uncircumcised person </w:t>
      </w:r>
      <w:r w:rsidR="00C8216F">
        <w:t>is</w:t>
      </w:r>
      <w:r w:rsidR="00CF5D9C">
        <w:t xml:space="preserve"> absolutely </w:t>
      </w:r>
      <w:r w:rsidR="00FD417C">
        <w:t xml:space="preserve">forbidden to </w:t>
      </w:r>
      <w:r w:rsidR="00706D77">
        <w:t>study</w:t>
      </w:r>
      <w:r w:rsidR="00FD417C">
        <w:t xml:space="preserve"> any shred of </w:t>
      </w:r>
      <w:r w:rsidR="008B6E11" w:rsidRPr="00CB7FB5">
        <w:t>Torah</w:t>
      </w:r>
      <w:r w:rsidR="00FD417C">
        <w:t>. “</w:t>
      </w:r>
      <w:r w:rsidR="007739E8">
        <w:t>I</w:t>
      </w:r>
      <w:r w:rsidR="00CA6504">
        <w:t xml:space="preserve">f </w:t>
      </w:r>
      <w:r w:rsidR="00E77441" w:rsidRPr="00E77441">
        <w:t>regarding</w:t>
      </w:r>
      <w:r w:rsidR="00E77441">
        <w:rPr>
          <w:i/>
          <w:iCs/>
        </w:rPr>
        <w:t xml:space="preserve"> </w:t>
      </w:r>
      <w:r w:rsidR="00E842F8">
        <w:rPr>
          <w:i/>
          <w:iCs/>
        </w:rPr>
        <w:t>Korban Pesach</w:t>
      </w:r>
      <w:r w:rsidR="00CA6504">
        <w:t xml:space="preserve">, which </w:t>
      </w:r>
      <w:r w:rsidR="00E842F8">
        <w:t>merely hints to mat</w:t>
      </w:r>
      <w:r w:rsidR="00027666">
        <w:t>t</w:t>
      </w:r>
      <w:r w:rsidR="00E842F8">
        <w:t xml:space="preserve">ers of </w:t>
      </w:r>
      <w:r w:rsidR="00FC76E4">
        <w:rPr>
          <w:i/>
          <w:iCs/>
        </w:rPr>
        <w:t>k’</w:t>
      </w:r>
      <w:r w:rsidR="00CA6504" w:rsidRPr="0037412D">
        <w:rPr>
          <w:i/>
          <w:iCs/>
        </w:rPr>
        <w:t>dusha</w:t>
      </w:r>
      <w:r w:rsidR="00CA6504">
        <w:t xml:space="preserve">, </w:t>
      </w:r>
      <w:r w:rsidR="00E842F8">
        <w:t>we are told</w:t>
      </w:r>
      <w:r w:rsidR="00E842F8">
        <w:rPr>
          <w:rStyle w:val="FootnoteReference"/>
        </w:rPr>
        <w:footnoteReference w:id="38"/>
      </w:r>
      <w:r w:rsidR="00E842F8">
        <w:t xml:space="preserve"> “those uncircumcised can</w:t>
      </w:r>
      <w:r w:rsidR="00541756">
        <w:t>no</w:t>
      </w:r>
      <w:r w:rsidR="00E842F8">
        <w:t>t eat”</w:t>
      </w:r>
      <w:r w:rsidR="00CA6504">
        <w:t xml:space="preserve">, clearly the </w:t>
      </w:r>
      <w:r w:rsidR="008B6E11" w:rsidRPr="00CB7FB5">
        <w:t>Torah</w:t>
      </w:r>
      <w:r w:rsidR="00CA6504">
        <w:t>, which is</w:t>
      </w:r>
      <w:r w:rsidR="002443B8">
        <w:t xml:space="preserve"> of much greater holiness</w:t>
      </w:r>
      <w:r w:rsidR="00CA6504">
        <w:t>, is off</w:t>
      </w:r>
      <w:r w:rsidR="00FD417C">
        <w:t xml:space="preserve"> limits to those uncircumcised”. </w:t>
      </w:r>
    </w:p>
    <w:p w:rsidR="00541756" w:rsidRDefault="00541756" w:rsidP="00210E6B">
      <w:pPr>
        <w:spacing w:line="240" w:lineRule="auto"/>
        <w:jc w:val="both"/>
      </w:pPr>
    </w:p>
    <w:p w:rsidR="000666C5" w:rsidRDefault="00FD417C" w:rsidP="0024410D">
      <w:pPr>
        <w:spacing w:line="228" w:lineRule="auto"/>
        <w:jc w:val="both"/>
      </w:pPr>
      <w:r>
        <w:t xml:space="preserve">These approaches seem in direct contrast to the </w:t>
      </w:r>
      <w:r w:rsidR="0037412D">
        <w:rPr>
          <w:i/>
          <w:iCs/>
        </w:rPr>
        <w:t>gemara</w:t>
      </w:r>
      <w:r w:rsidR="006671FE">
        <w:t xml:space="preserve">, which quotes </w:t>
      </w:r>
      <w:r w:rsidR="00C13838">
        <w:t xml:space="preserve">Rabbi Meir </w:t>
      </w:r>
      <w:r w:rsidR="0037412D">
        <w:t>encouraging Noachide law study</w:t>
      </w:r>
      <w:r w:rsidR="006671FE">
        <w:t xml:space="preserve">. </w:t>
      </w:r>
      <w:r w:rsidR="003C1DA9">
        <w:t>T</w:t>
      </w:r>
      <w:r w:rsidR="0004084B">
        <w:t xml:space="preserve">he </w:t>
      </w:r>
      <w:r w:rsidR="0004084B" w:rsidRPr="00CB7FB5">
        <w:rPr>
          <w:iCs/>
        </w:rPr>
        <w:t>Sefer Chareidim</w:t>
      </w:r>
      <w:r w:rsidR="0004084B">
        <w:rPr>
          <w:rStyle w:val="FootnoteReference"/>
        </w:rPr>
        <w:footnoteReference w:id="39"/>
      </w:r>
      <w:r w:rsidR="00C13838">
        <w:t xml:space="preserve"> writes that this </w:t>
      </w:r>
      <w:r w:rsidR="00075D74" w:rsidRPr="00CB7FB5">
        <w:rPr>
          <w:iCs/>
        </w:rPr>
        <w:t>Zohar</w:t>
      </w:r>
      <w:r w:rsidR="00075D74">
        <w:t xml:space="preserve"> and</w:t>
      </w:r>
      <w:r w:rsidR="00D9591B">
        <w:t>,</w:t>
      </w:r>
      <w:r w:rsidR="00075D74">
        <w:t xml:space="preserve"> by extension</w:t>
      </w:r>
      <w:r w:rsidR="00D9591B">
        <w:t>,</w:t>
      </w:r>
      <w:r w:rsidR="00075D74">
        <w:t xml:space="preserve"> those works </w:t>
      </w:r>
      <w:r w:rsidR="00D9591B" w:rsidRPr="00F10FA3">
        <w:t>built</w:t>
      </w:r>
      <w:r w:rsidR="00E00904" w:rsidRPr="00F10FA3">
        <w:t xml:space="preserve"> off it</w:t>
      </w:r>
      <w:r w:rsidR="00D9591B" w:rsidRPr="00F10FA3">
        <w:t xml:space="preserve"> </w:t>
      </w:r>
      <w:r w:rsidR="00075D74">
        <w:t xml:space="preserve">are arguing with the </w:t>
      </w:r>
      <w:r w:rsidR="003B6FB8">
        <w:rPr>
          <w:i/>
          <w:iCs/>
        </w:rPr>
        <w:t>gemara</w:t>
      </w:r>
      <w:r w:rsidR="001D4D6E">
        <w:t xml:space="preserve">. </w:t>
      </w:r>
      <w:r w:rsidR="0061609A">
        <w:t xml:space="preserve">Despite noting this argument, the </w:t>
      </w:r>
      <w:r w:rsidR="0061609A" w:rsidRPr="00D9591B">
        <w:t>Sefer Chareidim</w:t>
      </w:r>
      <w:r w:rsidR="0061609A">
        <w:t xml:space="preserve"> seems to side with the </w:t>
      </w:r>
      <w:r w:rsidR="0061609A" w:rsidRPr="00D9591B">
        <w:t>Zohar</w:t>
      </w:r>
      <w:r w:rsidR="0061609A">
        <w:t>.</w:t>
      </w:r>
    </w:p>
    <w:p w:rsidR="004F145F" w:rsidRDefault="004F145F" w:rsidP="0024410D">
      <w:pPr>
        <w:spacing w:line="228" w:lineRule="auto"/>
        <w:jc w:val="both"/>
      </w:pPr>
    </w:p>
    <w:p w:rsidR="0061609A" w:rsidRDefault="004F145F" w:rsidP="00D9591B">
      <w:pPr>
        <w:spacing w:line="228" w:lineRule="auto"/>
        <w:jc w:val="both"/>
      </w:pPr>
      <w:r>
        <w:t xml:space="preserve">The simple understanding of “a single letter of </w:t>
      </w:r>
      <w:r w:rsidR="008B6E11" w:rsidRPr="00CB7FB5">
        <w:t>Torah</w:t>
      </w:r>
      <w:r>
        <w:t xml:space="preserve">” is that </w:t>
      </w:r>
      <w:r w:rsidR="00FC76E4">
        <w:t xml:space="preserve">teaching </w:t>
      </w:r>
      <w:r>
        <w:t xml:space="preserve">anything associated with </w:t>
      </w:r>
      <w:r w:rsidR="008B6E11" w:rsidRPr="00F06C20">
        <w:t>Torah</w:t>
      </w:r>
      <w:r>
        <w:t xml:space="preserve"> is forbidden. However, one could understand “a single letter of the </w:t>
      </w:r>
      <w:r w:rsidR="008B6E11" w:rsidRPr="00F06C20">
        <w:t>Torah</w:t>
      </w:r>
      <w:r>
        <w:t xml:space="preserve">” </w:t>
      </w:r>
      <w:r w:rsidR="007336C8">
        <w:t xml:space="preserve">to mean </w:t>
      </w:r>
      <w:r>
        <w:t xml:space="preserve">the </w:t>
      </w:r>
      <w:r w:rsidR="00FC76E4">
        <w:t xml:space="preserve">Hebrew alphabet in </w:t>
      </w:r>
      <w:r>
        <w:t xml:space="preserve">which the </w:t>
      </w:r>
      <w:r w:rsidR="008B6E11" w:rsidRPr="00CB7FB5">
        <w:t>Torah</w:t>
      </w:r>
      <w:r>
        <w:t xml:space="preserve"> </w:t>
      </w:r>
      <w:r w:rsidR="00FC76E4">
        <w:t>is</w:t>
      </w:r>
      <w:r>
        <w:t xml:space="preserve"> written. Indeed, the </w:t>
      </w:r>
      <w:r w:rsidRPr="00F06C20">
        <w:rPr>
          <w:iCs/>
        </w:rPr>
        <w:t>Sefer Chassidim</w:t>
      </w:r>
      <w:r>
        <w:t xml:space="preserve"> writes</w:t>
      </w:r>
      <w:r>
        <w:rPr>
          <w:rStyle w:val="FootnoteReference"/>
        </w:rPr>
        <w:footnoteReference w:id="40"/>
      </w:r>
      <w:r>
        <w:t xml:space="preserve"> </w:t>
      </w:r>
      <w:r w:rsidR="0061609A">
        <w:t xml:space="preserve">“don’t teach a </w:t>
      </w:r>
      <w:r w:rsidR="009B6E92">
        <w:t>gentile</w:t>
      </w:r>
      <w:r w:rsidR="0061609A">
        <w:t xml:space="preserve"> </w:t>
      </w:r>
      <w:r w:rsidR="009B6E92">
        <w:t>p</w:t>
      </w:r>
      <w:r w:rsidR="0061609A">
        <w:t>riest</w:t>
      </w:r>
      <w:r>
        <w:t xml:space="preserve"> the letters (</w:t>
      </w:r>
      <w:r w:rsidRPr="0029618E">
        <w:rPr>
          <w:i/>
          <w:iCs/>
        </w:rPr>
        <w:t>aleph be</w:t>
      </w:r>
      <w:r w:rsidR="00B179DB" w:rsidRPr="0029618E">
        <w:rPr>
          <w:i/>
          <w:iCs/>
        </w:rPr>
        <w:t>is</w:t>
      </w:r>
      <w:r>
        <w:t>), and don’t play for him pleasant tunes, lest he use th</w:t>
      </w:r>
      <w:r w:rsidR="00E77441">
        <w:t>e tunes for his idol worship”. P</w:t>
      </w:r>
      <w:r>
        <w:t xml:space="preserve">erhaps </w:t>
      </w:r>
      <w:r w:rsidR="003B6FB8">
        <w:t>t</w:t>
      </w:r>
      <w:r>
        <w:t xml:space="preserve">his </w:t>
      </w:r>
      <w:r w:rsidR="003B6FB8">
        <w:t xml:space="preserve">is based on his </w:t>
      </w:r>
      <w:r w:rsidR="009B6E92">
        <w:t xml:space="preserve">understanding of </w:t>
      </w:r>
      <w:r w:rsidR="003B6FB8">
        <w:t xml:space="preserve">the </w:t>
      </w:r>
      <w:r w:rsidR="009B6E92" w:rsidRPr="00F06C20">
        <w:rPr>
          <w:iCs/>
        </w:rPr>
        <w:t>Zohar</w:t>
      </w:r>
      <w:r w:rsidR="009B6E92">
        <w:t xml:space="preserve">. However, from his specification of a priest and </w:t>
      </w:r>
      <w:r w:rsidR="003B6FB8">
        <w:t>h</w:t>
      </w:r>
      <w:r w:rsidR="009B6E92">
        <w:t>is further references to idol worship, one suspects that his intentions aren’t connected to our prohibition and rather a more general idea of separating our worship from that of idolaters.</w:t>
      </w:r>
    </w:p>
    <w:p w:rsidR="004F145F" w:rsidRDefault="004F145F" w:rsidP="0024410D">
      <w:pPr>
        <w:spacing w:line="228" w:lineRule="auto"/>
        <w:jc w:val="both"/>
      </w:pPr>
    </w:p>
    <w:p w:rsidR="00541756" w:rsidRDefault="00FA6747" w:rsidP="00E654F6">
      <w:pPr>
        <w:spacing w:line="228" w:lineRule="auto"/>
        <w:jc w:val="both"/>
      </w:pPr>
      <w:r>
        <w:t xml:space="preserve">The </w:t>
      </w:r>
      <w:r w:rsidRPr="00F06C20">
        <w:rPr>
          <w:iCs/>
        </w:rPr>
        <w:t>Zohar</w:t>
      </w:r>
      <w:r>
        <w:t xml:space="preserve"> is not understood by all to be more stringent. </w:t>
      </w:r>
      <w:r w:rsidR="00324A54">
        <w:t xml:space="preserve">Preceding the above quoted passage, the </w:t>
      </w:r>
      <w:r w:rsidR="00324A54" w:rsidRPr="00F06C20">
        <w:rPr>
          <w:iCs/>
        </w:rPr>
        <w:t>Zohar</w:t>
      </w:r>
      <w:r w:rsidR="00324A54">
        <w:t xml:space="preserve"> writes</w:t>
      </w:r>
      <w:r>
        <w:t xml:space="preserve">, </w:t>
      </w:r>
      <w:r w:rsidR="00F61787" w:rsidRPr="00FA6747">
        <w:t>“It is written ‘for a good teaching</w:t>
      </w:r>
      <w:r w:rsidR="00E77441">
        <w:t>,</w:t>
      </w:r>
      <w:r w:rsidR="00F61787" w:rsidRPr="00FA6747">
        <w:t xml:space="preserve"> [</w:t>
      </w:r>
      <w:r w:rsidR="008B6E11" w:rsidRPr="008B6E11">
        <w:rPr>
          <w:i/>
          <w:iCs/>
        </w:rPr>
        <w:t>Torah</w:t>
      </w:r>
      <w:r w:rsidR="00F61787" w:rsidRPr="00FA6747">
        <w:t>]</w:t>
      </w:r>
      <w:r w:rsidR="00E77441">
        <w:t>,</w:t>
      </w:r>
      <w:r w:rsidR="00F61787" w:rsidRPr="00FA6747">
        <w:t xml:space="preserve"> I have given to you</w:t>
      </w:r>
      <w:r w:rsidR="00B5251F">
        <w:rPr>
          <w:rStyle w:val="FootnoteReference"/>
        </w:rPr>
        <w:footnoteReference w:id="41"/>
      </w:r>
      <w:r w:rsidR="00B5251F">
        <w:t>’</w:t>
      </w:r>
      <w:r w:rsidR="00F61787" w:rsidRPr="00FA6747">
        <w:t xml:space="preserve">, to </w:t>
      </w:r>
      <w:r>
        <w:t>you</w:t>
      </w:r>
      <w:r w:rsidR="00F61787" w:rsidRPr="00FA6747">
        <w:t xml:space="preserve"> and no</w:t>
      </w:r>
      <w:r>
        <w:t xml:space="preserve">t the nations that worship idols”. </w:t>
      </w:r>
      <w:r w:rsidR="00F521C7">
        <w:t>Rabbi Chaim Pilagi</w:t>
      </w:r>
      <w:r w:rsidR="00F521C7" w:rsidRPr="00A3176C">
        <w:rPr>
          <w:rFonts w:ascii="Calibri" w:eastAsia="Times New Roman" w:hAnsi="Calibri" w:cs="Calibri"/>
          <w:color w:val="000000"/>
          <w:vertAlign w:val="superscript"/>
          <w:lang w:eastAsia="en-GB"/>
        </w:rPr>
        <w:footnoteReference w:id="42"/>
      </w:r>
      <w:r w:rsidR="00F521C7">
        <w:t xml:space="preserve"> utilises this text to justify why the prohibition to teach gentile </w:t>
      </w:r>
      <w:r w:rsidR="00F521C7" w:rsidRPr="00F06C20">
        <w:t>Torah</w:t>
      </w:r>
      <w:r w:rsidR="00F521C7">
        <w:t xml:space="preserve"> is</w:t>
      </w:r>
      <w:r w:rsidR="00541756">
        <w:t xml:space="preserve"> </w:t>
      </w:r>
      <w:r w:rsidR="00F521C7">
        <w:t>n</w:t>
      </w:r>
      <w:r w:rsidR="00541756">
        <w:t>o</w:t>
      </w:r>
      <w:r w:rsidR="00F521C7">
        <w:t>t codified</w:t>
      </w:r>
      <w:r w:rsidR="00F521C7">
        <w:rPr>
          <w:rStyle w:val="FootnoteReference"/>
          <w:rFonts w:ascii="Calibri" w:eastAsia="Times New Roman" w:hAnsi="Calibri" w:cs="Calibri"/>
          <w:color w:val="000000"/>
          <w:lang w:eastAsia="en-GB"/>
        </w:rPr>
        <w:footnoteReference w:id="43"/>
      </w:r>
      <w:r w:rsidR="00F521C7">
        <w:rPr>
          <w:rFonts w:ascii="Calibri" w:eastAsia="Times New Roman" w:hAnsi="Calibri" w:cs="Calibri"/>
          <w:color w:val="000000"/>
          <w:lang w:eastAsia="en-GB"/>
        </w:rPr>
        <w:t xml:space="preserve"> </w:t>
      </w:r>
      <w:r w:rsidR="008E70F4">
        <w:t>by</w:t>
      </w:r>
      <w:r w:rsidR="00F521C7">
        <w:t xml:space="preserve"> the </w:t>
      </w:r>
      <w:r w:rsidR="00F521C7" w:rsidRPr="00F06C20">
        <w:rPr>
          <w:iCs/>
        </w:rPr>
        <w:t>Shulchan</w:t>
      </w:r>
      <w:r w:rsidR="00F521C7" w:rsidRPr="00541756">
        <w:rPr>
          <w:i/>
        </w:rPr>
        <w:t xml:space="preserve"> </w:t>
      </w:r>
      <w:r w:rsidR="00F521C7" w:rsidRPr="00F06C20">
        <w:rPr>
          <w:iCs/>
        </w:rPr>
        <w:t>Aruch</w:t>
      </w:r>
      <w:r w:rsidR="00F521C7">
        <w:t xml:space="preserve">. He explains that the </w:t>
      </w:r>
      <w:r w:rsidR="00F521C7" w:rsidRPr="00F06C20">
        <w:rPr>
          <w:iCs/>
        </w:rPr>
        <w:t>Shulchan</w:t>
      </w:r>
      <w:r w:rsidR="00F521C7" w:rsidRPr="00541756">
        <w:rPr>
          <w:i/>
        </w:rPr>
        <w:t xml:space="preserve"> </w:t>
      </w:r>
      <w:r w:rsidR="00F521C7" w:rsidRPr="00F06C20">
        <w:rPr>
          <w:iCs/>
        </w:rPr>
        <w:t>Aruch</w:t>
      </w:r>
      <w:r w:rsidR="00F521C7">
        <w:t xml:space="preserve"> rules in accordance with the</w:t>
      </w:r>
      <w:r w:rsidR="00541756">
        <w:t xml:space="preserve"> </w:t>
      </w:r>
      <w:r w:rsidR="00541756" w:rsidRPr="00F06C20">
        <w:rPr>
          <w:i/>
          <w:iCs/>
        </w:rPr>
        <w:t>d’rasha</w:t>
      </w:r>
      <w:r w:rsidR="00541756">
        <w:t xml:space="preserve"> of the</w:t>
      </w:r>
      <w:r w:rsidR="00F521C7">
        <w:t xml:space="preserve"> </w:t>
      </w:r>
      <w:r w:rsidR="00F521C7" w:rsidRPr="00F06C20">
        <w:rPr>
          <w:iCs/>
        </w:rPr>
        <w:t>Zohar</w:t>
      </w:r>
      <w:r w:rsidR="00F06C20">
        <w:t xml:space="preserve"> </w:t>
      </w:r>
      <w:r w:rsidR="00F521C7">
        <w:t xml:space="preserve">and that the </w:t>
      </w:r>
      <w:r w:rsidR="00F521C7" w:rsidRPr="00F06C20">
        <w:rPr>
          <w:iCs/>
        </w:rPr>
        <w:t>Shulchan Aruch</w:t>
      </w:r>
      <w:r w:rsidR="00F521C7">
        <w:t xml:space="preserve"> maintains that the nations of his time are</w:t>
      </w:r>
      <w:r w:rsidR="00541756">
        <w:t xml:space="preserve"> </w:t>
      </w:r>
      <w:r w:rsidR="00F521C7">
        <w:t>n</w:t>
      </w:r>
      <w:r w:rsidR="00541756">
        <w:t>o</w:t>
      </w:r>
      <w:r w:rsidR="00F521C7">
        <w:t>t considered idol worshipers.</w:t>
      </w:r>
      <w:r w:rsidR="00F70A2B" w:rsidRPr="00F70A2B">
        <w:t xml:space="preserve"> </w:t>
      </w:r>
    </w:p>
    <w:p w:rsidR="00541756" w:rsidRDefault="00541756" w:rsidP="00E654F6">
      <w:pPr>
        <w:spacing w:line="228" w:lineRule="auto"/>
        <w:jc w:val="both"/>
      </w:pPr>
    </w:p>
    <w:p w:rsidR="00541756" w:rsidRDefault="00F70A2B" w:rsidP="00E654F6">
      <w:pPr>
        <w:spacing w:line="228" w:lineRule="auto"/>
        <w:jc w:val="both"/>
      </w:pPr>
      <w:r>
        <w:t xml:space="preserve">There are three issues with this approach: </w:t>
      </w:r>
    </w:p>
    <w:p w:rsidR="00541756" w:rsidRDefault="00F70A2B" w:rsidP="00E654F6">
      <w:pPr>
        <w:spacing w:line="228" w:lineRule="auto"/>
        <w:jc w:val="both"/>
      </w:pPr>
      <w:r>
        <w:t xml:space="preserve">1. It assumes that that </w:t>
      </w:r>
      <w:r w:rsidRPr="00F06C20">
        <w:rPr>
          <w:iCs/>
        </w:rPr>
        <w:t>Shulchan Aruch</w:t>
      </w:r>
      <w:r>
        <w:t xml:space="preserve"> would rule in accordance with </w:t>
      </w:r>
      <w:r w:rsidR="00541756">
        <w:t>the</w:t>
      </w:r>
      <w:r>
        <w:t xml:space="preserve"> </w:t>
      </w:r>
      <w:r w:rsidRPr="00F06C20">
        <w:rPr>
          <w:iCs/>
        </w:rPr>
        <w:t>Zohar</w:t>
      </w:r>
      <w:r>
        <w:t xml:space="preserve"> against two explicit </w:t>
      </w:r>
      <w:r w:rsidRPr="00F06C20">
        <w:rPr>
          <w:i/>
          <w:iCs/>
        </w:rPr>
        <w:t>gemara</w:t>
      </w:r>
      <w:r w:rsidRPr="00F06C20">
        <w:t>s</w:t>
      </w:r>
      <w:r>
        <w:t xml:space="preserve"> </w:t>
      </w:r>
      <w:r w:rsidR="008E70F4">
        <w:t xml:space="preserve">as well as </w:t>
      </w:r>
      <w:r>
        <w:t>another</w:t>
      </w:r>
      <w:r w:rsidR="00541756">
        <w:t xml:space="preserve"> statement of the</w:t>
      </w:r>
      <w:r>
        <w:t xml:space="preserve"> </w:t>
      </w:r>
      <w:r w:rsidRPr="00F06C20">
        <w:rPr>
          <w:iCs/>
        </w:rPr>
        <w:t>Zohar</w:t>
      </w:r>
      <w:r>
        <w:t xml:space="preserve">. </w:t>
      </w:r>
    </w:p>
    <w:p w:rsidR="00541756" w:rsidRDefault="00F70A2B" w:rsidP="00E654F6">
      <w:pPr>
        <w:spacing w:line="228" w:lineRule="auto"/>
        <w:jc w:val="both"/>
      </w:pPr>
      <w:r>
        <w:t>2. It assumes that the Rav Yosef Kairo did</w:t>
      </w:r>
      <w:r w:rsidR="00541756">
        <w:t xml:space="preserve"> </w:t>
      </w:r>
      <w:r>
        <w:t>n</w:t>
      </w:r>
      <w:r w:rsidR="00541756">
        <w:t>o</w:t>
      </w:r>
      <w:r>
        <w:t xml:space="preserve">t consider the nations of his time idol worshipers. </w:t>
      </w:r>
    </w:p>
    <w:p w:rsidR="00F70A2B" w:rsidRDefault="00F70A2B" w:rsidP="00E654F6">
      <w:pPr>
        <w:spacing w:line="228" w:lineRule="auto"/>
        <w:jc w:val="both"/>
      </w:pPr>
      <w:r>
        <w:t>3. Elsewhere in Rabbi Pilagi’s works</w:t>
      </w:r>
      <w:r w:rsidR="00932679">
        <w:rPr>
          <w:rStyle w:val="FootnoteReference"/>
        </w:rPr>
        <w:footnoteReference w:id="44"/>
      </w:r>
      <w:r>
        <w:t xml:space="preserve"> he quotes the </w:t>
      </w:r>
      <w:r w:rsidR="008E70F4">
        <w:t xml:space="preserve">previously stated </w:t>
      </w:r>
      <w:r>
        <w:t xml:space="preserve">ruling of the </w:t>
      </w:r>
      <w:r w:rsidRPr="00F06C20">
        <w:rPr>
          <w:iCs/>
        </w:rPr>
        <w:t>Zohar</w:t>
      </w:r>
      <w:r>
        <w:t xml:space="preserve"> that anyone uncircumcised must not study a shred of </w:t>
      </w:r>
      <w:r w:rsidRPr="00F06C20">
        <w:t>Torah</w:t>
      </w:r>
      <w:r>
        <w:t>.</w:t>
      </w:r>
    </w:p>
    <w:p w:rsidR="00F10FA3" w:rsidRDefault="00F10FA3" w:rsidP="0024410D">
      <w:pPr>
        <w:spacing w:line="228" w:lineRule="auto"/>
        <w:jc w:val="both"/>
      </w:pPr>
    </w:p>
    <w:p w:rsidR="009B6E92" w:rsidRPr="009B6E92" w:rsidRDefault="009B6E92" w:rsidP="0024410D">
      <w:pPr>
        <w:spacing w:line="228" w:lineRule="auto"/>
        <w:jc w:val="both"/>
        <w:rPr>
          <w:b/>
          <w:bCs/>
          <w:rtl/>
        </w:rPr>
      </w:pPr>
      <w:r w:rsidRPr="009B6E92">
        <w:rPr>
          <w:b/>
          <w:bCs/>
        </w:rPr>
        <w:t>ii. Rationalist approach –</w:t>
      </w:r>
      <w:r w:rsidR="008D40DF">
        <w:rPr>
          <w:b/>
          <w:bCs/>
        </w:rPr>
        <w:t xml:space="preserve"> not to lead Jews astray </w:t>
      </w:r>
    </w:p>
    <w:p w:rsidR="00C67B8C" w:rsidRPr="006372DA" w:rsidRDefault="00C67B8C" w:rsidP="0024410D">
      <w:pPr>
        <w:spacing w:line="228" w:lineRule="auto"/>
        <w:ind w:left="567" w:right="651"/>
        <w:jc w:val="both"/>
        <w:rPr>
          <w:rFonts w:ascii="Calibri" w:eastAsia="Times New Roman" w:hAnsi="Calibri" w:cs="Calibri"/>
          <w:i/>
          <w:iCs/>
          <w:lang w:eastAsia="en-GB"/>
        </w:rPr>
      </w:pPr>
      <w:r w:rsidRPr="00C67B8C">
        <w:rPr>
          <w:rFonts w:ascii="Calibri" w:eastAsia="Times New Roman" w:hAnsi="Calibri" w:cs="Calibri"/>
          <w:i/>
          <w:iCs/>
          <w:lang w:eastAsia="en-GB"/>
        </w:rPr>
        <w:t xml:space="preserve">A gentile who delves </w:t>
      </w:r>
      <w:r>
        <w:rPr>
          <w:rFonts w:ascii="Calibri" w:eastAsia="Times New Roman" w:hAnsi="Calibri" w:cs="Calibri"/>
          <w:i/>
          <w:iCs/>
          <w:lang w:eastAsia="en-GB"/>
        </w:rPr>
        <w:t>in</w:t>
      </w:r>
      <w:r w:rsidRPr="00C67B8C">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C67B8C">
        <w:rPr>
          <w:rFonts w:ascii="Calibri" w:eastAsia="Times New Roman" w:hAnsi="Calibri" w:cs="Calibri"/>
          <w:i/>
          <w:iCs/>
          <w:lang w:eastAsia="en-GB"/>
        </w:rPr>
        <w:t xml:space="preserve"> is liable with his life</w:t>
      </w:r>
      <w:r w:rsidR="000F7033">
        <w:rPr>
          <w:rFonts w:ascii="Calibri" w:eastAsia="Times New Roman" w:hAnsi="Calibri" w:cs="Calibri"/>
          <w:i/>
          <w:iCs/>
          <w:lang w:eastAsia="en-GB"/>
        </w:rPr>
        <w:t xml:space="preserve">… </w:t>
      </w:r>
      <w:r w:rsidRPr="00C67B8C">
        <w:rPr>
          <w:rFonts w:ascii="Calibri" w:eastAsia="Times New Roman" w:hAnsi="Calibri" w:cs="Calibri"/>
          <w:i/>
          <w:iCs/>
          <w:lang w:eastAsia="en-GB"/>
        </w:rPr>
        <w:t xml:space="preserve">Similarly, </w:t>
      </w:r>
      <w:r w:rsidR="000133C2">
        <w:rPr>
          <w:rFonts w:ascii="Calibri" w:eastAsia="Times New Roman" w:hAnsi="Calibri" w:cs="Calibri"/>
          <w:i/>
          <w:iCs/>
          <w:lang w:eastAsia="en-GB"/>
        </w:rPr>
        <w:t xml:space="preserve">one </w:t>
      </w:r>
      <w:r w:rsidR="000F7033">
        <w:rPr>
          <w:rFonts w:ascii="Calibri" w:eastAsia="Times New Roman" w:hAnsi="Calibri" w:cs="Calibri"/>
          <w:i/>
          <w:iCs/>
          <w:lang w:eastAsia="en-GB"/>
        </w:rPr>
        <w:t>who keeps Shabbos</w:t>
      </w:r>
      <w:r w:rsidRPr="00C67B8C">
        <w:rPr>
          <w:rFonts w:ascii="Calibri" w:eastAsia="Times New Roman" w:hAnsi="Calibri" w:cs="Calibri"/>
          <w:i/>
          <w:iCs/>
          <w:lang w:eastAsia="en-GB"/>
        </w:rPr>
        <w:t xml:space="preserve">, even on a weekday, is liable with the death penalty…. The principle </w:t>
      </w:r>
      <w:r w:rsidRPr="00C67B8C">
        <w:rPr>
          <w:rFonts w:ascii="Calibri" w:eastAsia="Times New Roman" w:hAnsi="Calibri" w:cs="Calibri"/>
          <w:i/>
          <w:iCs/>
          <w:lang w:eastAsia="en-GB"/>
        </w:rPr>
        <w:lastRenderedPageBreak/>
        <w:t>here is that we do not permit them to make a new religion and create new commandments for themselves based on their own reasoning</w:t>
      </w:r>
      <w:r w:rsidRPr="00826213">
        <w:rPr>
          <w:rFonts w:ascii="Calibri" w:eastAsia="Times New Roman" w:hAnsi="Calibri" w:cs="Calibri"/>
          <w:i/>
          <w:iCs/>
          <w:lang w:eastAsia="en-GB"/>
        </w:rPr>
        <w:t>.</w:t>
      </w:r>
      <w:r w:rsidRPr="00544533">
        <w:rPr>
          <w:rFonts w:ascii="Calibri" w:eastAsia="Times New Roman" w:hAnsi="Calibri" w:cs="Calibri"/>
          <w:i/>
          <w:iCs/>
          <w:color w:val="FF0000"/>
          <w:lang w:eastAsia="en-GB"/>
        </w:rPr>
        <w:t xml:space="preserve"> </w:t>
      </w:r>
      <w:r w:rsidR="00BC397B" w:rsidRPr="00826213">
        <w:rPr>
          <w:rFonts w:ascii="Calibri" w:eastAsia="Times New Roman" w:hAnsi="Calibri" w:cs="Calibri"/>
          <w:i/>
          <w:iCs/>
          <w:lang w:eastAsia="en-GB"/>
        </w:rPr>
        <w:t xml:space="preserve">He must </w:t>
      </w:r>
      <w:r w:rsidR="000133C2" w:rsidRPr="00826213">
        <w:rPr>
          <w:rFonts w:ascii="Calibri" w:eastAsia="Times New Roman" w:hAnsi="Calibri" w:cs="Calibri"/>
          <w:i/>
          <w:iCs/>
          <w:lang w:eastAsia="en-GB"/>
        </w:rPr>
        <w:t xml:space="preserve">either become </w:t>
      </w:r>
      <w:r w:rsidR="00BC397B" w:rsidRPr="00826213">
        <w:rPr>
          <w:rFonts w:ascii="Calibri" w:eastAsia="Times New Roman" w:hAnsi="Calibri" w:cs="Calibri"/>
          <w:i/>
          <w:iCs/>
          <w:lang w:eastAsia="en-GB"/>
        </w:rPr>
        <w:t xml:space="preserve">a </w:t>
      </w:r>
      <w:r w:rsidR="00FD7EF1" w:rsidRPr="00826213">
        <w:rPr>
          <w:rFonts w:ascii="Calibri" w:eastAsia="Times New Roman" w:hAnsi="Calibri" w:cs="Calibri"/>
          <w:i/>
          <w:iCs/>
          <w:lang w:eastAsia="en-GB"/>
        </w:rPr>
        <w:t>r</w:t>
      </w:r>
      <w:r w:rsidRPr="00826213">
        <w:rPr>
          <w:rFonts w:ascii="Calibri" w:eastAsia="Times New Roman" w:hAnsi="Calibri" w:cs="Calibri"/>
          <w:i/>
          <w:iCs/>
          <w:lang w:eastAsia="en-GB"/>
        </w:rPr>
        <w:t xml:space="preserve">ighteous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onvert</w:t>
      </w:r>
      <w:r w:rsidR="00FD7EF1" w:rsidRPr="00826213">
        <w:rPr>
          <w:rFonts w:ascii="Calibri" w:eastAsia="Times New Roman" w:hAnsi="Calibri" w:cs="Calibri"/>
          <w:i/>
          <w:iCs/>
          <w:lang w:eastAsia="en-GB"/>
        </w:rPr>
        <w:t xml:space="preserve"> (ger tzedek)</w:t>
      </w:r>
      <w:r w:rsidRPr="00826213">
        <w:rPr>
          <w:rFonts w:ascii="Calibri" w:eastAsia="Times New Roman" w:hAnsi="Calibri" w:cs="Calibri"/>
          <w:i/>
          <w:iCs/>
          <w:lang w:eastAsia="en-GB"/>
        </w:rPr>
        <w:t xml:space="preserve"> and accept upon </w:t>
      </w:r>
      <w:r w:rsidR="00BC397B" w:rsidRPr="00826213">
        <w:rPr>
          <w:rFonts w:ascii="Calibri" w:eastAsia="Times New Roman" w:hAnsi="Calibri" w:cs="Calibri"/>
          <w:i/>
          <w:iCs/>
          <w:lang w:eastAsia="en-GB"/>
        </w:rPr>
        <w:t xml:space="preserve">himself </w:t>
      </w:r>
      <w:r w:rsidRPr="00826213">
        <w:rPr>
          <w:rFonts w:ascii="Calibri" w:eastAsia="Times New Roman" w:hAnsi="Calibri" w:cs="Calibri"/>
          <w:i/>
          <w:iCs/>
          <w:lang w:eastAsia="en-GB"/>
        </w:rPr>
        <w:t>all</w:t>
      </w:r>
      <w:r w:rsidR="00FD7EF1" w:rsidRPr="00826213">
        <w:rPr>
          <w:rFonts w:ascii="Calibri" w:eastAsia="Times New Roman" w:hAnsi="Calibri" w:cs="Calibri"/>
          <w:i/>
          <w:iCs/>
          <w:lang w:eastAsia="en-GB"/>
        </w:rPr>
        <w:t xml:space="preserve"> of</w:t>
      </w:r>
      <w:r w:rsidRPr="00826213">
        <w:rPr>
          <w:rFonts w:ascii="Calibri" w:eastAsia="Times New Roman" w:hAnsi="Calibri" w:cs="Calibri"/>
          <w:i/>
          <w:iCs/>
          <w:lang w:eastAsia="en-GB"/>
        </w:rPr>
        <w:t xml:space="preserve"> the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 xml:space="preserve">ommandments or </w:t>
      </w:r>
      <w:r w:rsidR="00BC397B" w:rsidRPr="00826213">
        <w:rPr>
          <w:rFonts w:ascii="Calibri" w:eastAsia="Times New Roman" w:hAnsi="Calibri" w:cs="Calibri"/>
          <w:i/>
          <w:iCs/>
          <w:lang w:eastAsia="en-GB"/>
        </w:rPr>
        <w:t xml:space="preserve">he </w:t>
      </w:r>
      <w:r w:rsidRPr="00826213">
        <w:rPr>
          <w:rFonts w:ascii="Calibri" w:eastAsia="Times New Roman" w:hAnsi="Calibri" w:cs="Calibri"/>
          <w:i/>
          <w:iCs/>
          <w:lang w:eastAsia="en-GB"/>
        </w:rPr>
        <w:t xml:space="preserve">must </w:t>
      </w:r>
      <w:r w:rsidR="000133C2" w:rsidRPr="00826213">
        <w:rPr>
          <w:rFonts w:ascii="Calibri" w:eastAsia="Times New Roman" w:hAnsi="Calibri" w:cs="Calibri"/>
          <w:i/>
          <w:iCs/>
          <w:lang w:eastAsia="en-GB"/>
        </w:rPr>
        <w:t xml:space="preserve">only </w:t>
      </w:r>
      <w:r w:rsidRPr="00826213">
        <w:rPr>
          <w:rFonts w:ascii="Calibri" w:eastAsia="Times New Roman" w:hAnsi="Calibri" w:cs="Calibri"/>
          <w:i/>
          <w:iCs/>
          <w:lang w:eastAsia="en-GB"/>
        </w:rPr>
        <w:t xml:space="preserve">observe </w:t>
      </w:r>
      <w:r w:rsidR="000133C2" w:rsidRPr="00826213">
        <w:rPr>
          <w:rFonts w:ascii="Calibri" w:eastAsia="Times New Roman" w:hAnsi="Calibri" w:cs="Calibri"/>
          <w:i/>
          <w:iCs/>
          <w:lang w:eastAsia="en-GB"/>
        </w:rPr>
        <w:t xml:space="preserve">the </w:t>
      </w:r>
      <w:r w:rsidRPr="00826213">
        <w:rPr>
          <w:rFonts w:ascii="Calibri" w:eastAsia="Times New Roman" w:hAnsi="Calibri" w:cs="Calibri"/>
          <w:i/>
          <w:iCs/>
          <w:lang w:eastAsia="en-GB"/>
        </w:rPr>
        <w:t>Noachide Laws</w:t>
      </w:r>
      <w:r w:rsidR="00BC397B" w:rsidRPr="00826213">
        <w:rPr>
          <w:rFonts w:ascii="Calibri" w:eastAsia="Times New Roman" w:hAnsi="Calibri" w:cs="Calibri"/>
          <w:i/>
          <w:iCs/>
          <w:lang w:eastAsia="en-GB"/>
        </w:rPr>
        <w:t xml:space="preserve"> without</w:t>
      </w:r>
      <w:r w:rsidRPr="00826213">
        <w:rPr>
          <w:rFonts w:ascii="Calibri" w:eastAsia="Times New Roman" w:hAnsi="Calibri" w:cs="Calibri"/>
          <w:i/>
          <w:iCs/>
          <w:lang w:eastAsia="en-GB"/>
        </w:rPr>
        <w:t xml:space="preserve"> add</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or detract</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from them. (Rambam</w:t>
      </w:r>
      <w:r w:rsidR="00427592" w:rsidRPr="00826213">
        <w:rPr>
          <w:rStyle w:val="FootnoteReference"/>
          <w:rFonts w:ascii="Calibri" w:eastAsia="Times New Roman" w:hAnsi="Calibri" w:cs="Calibri"/>
          <w:i/>
          <w:iCs/>
          <w:lang w:eastAsia="en-GB"/>
        </w:rPr>
        <w:footnoteReference w:id="45"/>
      </w:r>
      <w:r w:rsidRPr="00826213">
        <w:rPr>
          <w:rFonts w:ascii="Calibri" w:eastAsia="Times New Roman" w:hAnsi="Calibri" w:cs="Calibri"/>
          <w:i/>
          <w:iCs/>
          <w:lang w:eastAsia="en-GB"/>
        </w:rPr>
        <w:t>)</w:t>
      </w:r>
    </w:p>
    <w:p w:rsidR="00C67B8C" w:rsidRDefault="00C67B8C" w:rsidP="0024410D">
      <w:pPr>
        <w:spacing w:line="228" w:lineRule="auto"/>
        <w:jc w:val="both"/>
      </w:pPr>
    </w:p>
    <w:p w:rsidR="00877C5B" w:rsidRDefault="00210596" w:rsidP="00F06C20">
      <w:pPr>
        <w:spacing w:line="228" w:lineRule="auto"/>
        <w:jc w:val="both"/>
      </w:pPr>
      <w:r w:rsidRPr="00F06C20">
        <w:rPr>
          <w:iCs/>
        </w:rPr>
        <w:t>Rambam</w:t>
      </w:r>
      <w:r>
        <w:t xml:space="preserve"> </w:t>
      </w:r>
      <w:r w:rsidR="0005312C">
        <w:t>understands the prohibitions fo</w:t>
      </w:r>
      <w:r w:rsidR="00F06C20">
        <w:t>r both gentile Torah study and S</w:t>
      </w:r>
      <w:r w:rsidR="0005312C">
        <w:t>abbath observance in a similar vein</w:t>
      </w:r>
      <w:r w:rsidR="00541756">
        <w:t>;</w:t>
      </w:r>
      <w:r w:rsidR="0005312C">
        <w:t xml:space="preserve"> gentiles are forbidden to pick certain parts of </w:t>
      </w:r>
      <w:r w:rsidR="00FF0BA1">
        <w:t>our</w:t>
      </w:r>
      <w:r w:rsidR="0005312C">
        <w:t xml:space="preserve"> religion to create their own ‘hybrid-Judaism’. </w:t>
      </w:r>
      <w:r w:rsidR="00020272">
        <w:t xml:space="preserve">Whilst in </w:t>
      </w:r>
      <w:r w:rsidR="000F2A47">
        <w:t xml:space="preserve">the </w:t>
      </w:r>
      <w:r w:rsidR="000F2A47" w:rsidRPr="00541756">
        <w:rPr>
          <w:i/>
        </w:rPr>
        <w:t>Yad</w:t>
      </w:r>
      <w:r w:rsidR="000F2A47">
        <w:t xml:space="preserve">, </w:t>
      </w:r>
      <w:r w:rsidR="0005312C" w:rsidRPr="00F06C20">
        <w:rPr>
          <w:iCs/>
        </w:rPr>
        <w:t>Rambam</w:t>
      </w:r>
      <w:r w:rsidR="0005312C">
        <w:t xml:space="preserve"> </w:t>
      </w:r>
      <w:r w:rsidR="000F2A47">
        <w:t>doesn’t explain the logic for this rule,</w:t>
      </w:r>
      <w:r w:rsidR="0005312C">
        <w:t xml:space="preserve"> is his responsa</w:t>
      </w:r>
      <w:r w:rsidR="000872F5">
        <w:rPr>
          <w:rStyle w:val="FootnoteReference"/>
        </w:rPr>
        <w:footnoteReference w:id="46"/>
      </w:r>
      <w:r w:rsidR="000872F5">
        <w:t xml:space="preserve"> </w:t>
      </w:r>
      <w:r w:rsidR="00020272">
        <w:t xml:space="preserve">he outlines his concerns. “for they </w:t>
      </w:r>
      <w:r w:rsidR="007D3DC6">
        <w:t xml:space="preserve">[gentiles] </w:t>
      </w:r>
      <w:r w:rsidR="00AF7795">
        <w:t xml:space="preserve">will incorrectly explain the </w:t>
      </w:r>
      <w:r w:rsidR="00541756" w:rsidRPr="00F06C20">
        <w:rPr>
          <w:iCs/>
        </w:rPr>
        <w:t>T</w:t>
      </w:r>
      <w:r w:rsidR="00AF7795" w:rsidRPr="00F06C20">
        <w:rPr>
          <w:iCs/>
        </w:rPr>
        <w:t>orah</w:t>
      </w:r>
      <w:r w:rsidR="00AF7795">
        <w:t xml:space="preserve">… and </w:t>
      </w:r>
      <w:r w:rsidR="00020272">
        <w:t xml:space="preserve">will cause converts and simple </w:t>
      </w:r>
      <w:r w:rsidR="005E1694">
        <w:t>Jews to err, it will be a stumbling block before Israel</w:t>
      </w:r>
      <w:r w:rsidR="007D3DC6">
        <w:t>!</w:t>
      </w:r>
      <w:r w:rsidR="005E1694">
        <w:t xml:space="preserve">”. </w:t>
      </w:r>
    </w:p>
    <w:p w:rsidR="00877C5B" w:rsidRPr="0029618E" w:rsidRDefault="00877C5B" w:rsidP="005945BF">
      <w:pPr>
        <w:spacing w:line="228" w:lineRule="auto"/>
        <w:jc w:val="both"/>
      </w:pPr>
    </w:p>
    <w:p w:rsidR="00877C5B" w:rsidRDefault="00841BA9" w:rsidP="00F06C20">
      <w:pPr>
        <w:spacing w:line="228" w:lineRule="auto"/>
        <w:jc w:val="both"/>
      </w:pPr>
      <w:r>
        <w:t>Meiri</w:t>
      </w:r>
      <w:r w:rsidR="007D3DC6">
        <w:t>’s</w:t>
      </w:r>
      <w:r w:rsidR="00F06C20">
        <w:rPr>
          <w:rStyle w:val="FootnoteReference"/>
        </w:rPr>
        <w:footnoteReference w:id="47"/>
      </w:r>
      <w:r w:rsidR="007D3DC6">
        <w:t xml:space="preserve"> explanation of the </w:t>
      </w:r>
      <w:r w:rsidR="005E1694">
        <w:t xml:space="preserve">two prohibitions </w:t>
      </w:r>
      <w:r w:rsidR="005945BF">
        <w:t xml:space="preserve">echoes </w:t>
      </w:r>
      <w:r w:rsidR="005945BF" w:rsidRPr="00F06C20">
        <w:rPr>
          <w:iCs/>
        </w:rPr>
        <w:t>Rambam’s</w:t>
      </w:r>
      <w:r w:rsidR="005945BF">
        <w:rPr>
          <w:rStyle w:val="FootnoteReference"/>
        </w:rPr>
        <w:footnoteReference w:id="48"/>
      </w:r>
      <w:r w:rsidR="00F06C20">
        <w:t>.</w:t>
      </w:r>
      <w:r w:rsidR="00D12B15">
        <w:t xml:space="preserve"> He goes as far as to suggest that </w:t>
      </w:r>
      <w:r w:rsidR="006A16EC">
        <w:t xml:space="preserve">a </w:t>
      </w:r>
      <w:r w:rsidR="00D12B15">
        <w:t xml:space="preserve">gentile </w:t>
      </w:r>
      <w:r w:rsidR="005357E5">
        <w:t xml:space="preserve">who wants </w:t>
      </w:r>
      <w:r w:rsidR="00D12B15">
        <w:t xml:space="preserve">“to </w:t>
      </w:r>
      <w:r w:rsidR="003E413C">
        <w:t>fulfil</w:t>
      </w:r>
      <w:r w:rsidR="00D12B15">
        <w:t xml:space="preserve"> the commandment </w:t>
      </w:r>
      <w:r w:rsidR="000133C2">
        <w:t xml:space="preserve">of </w:t>
      </w:r>
      <w:r w:rsidR="008B6E11" w:rsidRPr="00F06C20">
        <w:t>Torah</w:t>
      </w:r>
      <w:r w:rsidR="00D12B15">
        <w:t xml:space="preserve"> study” would be </w:t>
      </w:r>
      <w:r w:rsidR="000133C2">
        <w:t>permitted</w:t>
      </w:r>
      <w:r w:rsidR="005357E5">
        <w:t xml:space="preserve"> to study </w:t>
      </w:r>
      <w:r w:rsidR="005357E5" w:rsidRPr="00F06C20">
        <w:t>Torah</w:t>
      </w:r>
      <w:r w:rsidR="00D12B15">
        <w:t xml:space="preserve">. </w:t>
      </w:r>
      <w:r w:rsidR="005357E5">
        <w:t xml:space="preserve">However, </w:t>
      </w:r>
      <w:r w:rsidR="00D12B15">
        <w:t>one who studies “</w:t>
      </w:r>
      <w:r w:rsidR="000133C2">
        <w:t>to</w:t>
      </w:r>
      <w:r w:rsidR="00D12B15">
        <w:t xml:space="preserve"> know </w:t>
      </w:r>
      <w:r w:rsidR="000133C2">
        <w:t xml:space="preserve">and understand </w:t>
      </w:r>
      <w:r w:rsidR="00D12B15">
        <w:t xml:space="preserve">our </w:t>
      </w:r>
      <w:r w:rsidR="008B6E11" w:rsidRPr="00F06C20">
        <w:t>Torah</w:t>
      </w:r>
      <w:r w:rsidR="00D12B15">
        <w:t xml:space="preserve"> and </w:t>
      </w:r>
      <w:r w:rsidR="00D12B15" w:rsidRPr="00F06C20">
        <w:rPr>
          <w:i/>
        </w:rPr>
        <w:t>gemara</w:t>
      </w:r>
      <w:r w:rsidR="00D12B15">
        <w:t xml:space="preserve"> is fitting to be punished since people will learn from him, think he is one of us</w:t>
      </w:r>
      <w:r w:rsidR="003F011F">
        <w:t>,</w:t>
      </w:r>
      <w:r w:rsidR="00D12B15">
        <w:t xml:space="preserve"> and </w:t>
      </w:r>
      <w:r w:rsidR="005357E5">
        <w:t>m</w:t>
      </w:r>
      <w:r w:rsidR="00D12B15">
        <w:t xml:space="preserve">ake mistakes </w:t>
      </w:r>
      <w:r w:rsidR="005357E5">
        <w:t xml:space="preserve">by following </w:t>
      </w:r>
      <w:r w:rsidR="00D12B15">
        <w:t>his practices”.</w:t>
      </w:r>
      <w:r w:rsidR="0088674E">
        <w:t xml:space="preserve"> </w:t>
      </w:r>
    </w:p>
    <w:p w:rsidR="005945BF" w:rsidRDefault="005945BF" w:rsidP="005C2064">
      <w:pPr>
        <w:spacing w:line="228" w:lineRule="auto"/>
        <w:jc w:val="both"/>
      </w:pPr>
    </w:p>
    <w:p w:rsidR="009B6E92" w:rsidRPr="0072515B" w:rsidRDefault="009B6E92" w:rsidP="00210E6B">
      <w:pPr>
        <w:spacing w:line="240" w:lineRule="auto"/>
        <w:jc w:val="both"/>
        <w:rPr>
          <w:b/>
          <w:bCs/>
        </w:rPr>
      </w:pPr>
      <w:r w:rsidRPr="0072515B">
        <w:rPr>
          <w:b/>
          <w:bCs/>
        </w:rPr>
        <w:t xml:space="preserve">2. </w:t>
      </w:r>
      <w:r w:rsidR="0072515B" w:rsidRPr="0072515B">
        <w:rPr>
          <w:b/>
          <w:bCs/>
        </w:rPr>
        <w:t xml:space="preserve">Scope of the </w:t>
      </w:r>
      <w:r w:rsidR="00CE65B2" w:rsidRPr="0072515B">
        <w:rPr>
          <w:b/>
          <w:bCs/>
        </w:rPr>
        <w:t>Prohibition</w:t>
      </w:r>
      <w:r w:rsidR="0072515B" w:rsidRPr="0072515B">
        <w:rPr>
          <w:b/>
          <w:bCs/>
        </w:rPr>
        <w:t xml:space="preserve"> </w:t>
      </w:r>
    </w:p>
    <w:p w:rsidR="00CE65B2" w:rsidRDefault="0072515B" w:rsidP="00210E6B">
      <w:pPr>
        <w:spacing w:line="240" w:lineRule="auto"/>
        <w:jc w:val="both"/>
        <w:rPr>
          <w:b/>
          <w:bCs/>
        </w:rPr>
      </w:pPr>
      <w:r w:rsidRPr="0072515B">
        <w:rPr>
          <w:b/>
          <w:bCs/>
        </w:rPr>
        <w:t xml:space="preserve">a. Material </w:t>
      </w:r>
    </w:p>
    <w:p w:rsidR="003B5DF9" w:rsidRPr="003B5DF9" w:rsidRDefault="003B5DF9" w:rsidP="00210E6B">
      <w:pPr>
        <w:spacing w:line="240" w:lineRule="auto"/>
        <w:jc w:val="both"/>
        <w:rPr>
          <w:b/>
          <w:bCs/>
        </w:rPr>
      </w:pPr>
      <w:r w:rsidRPr="003B5DF9">
        <w:rPr>
          <w:b/>
          <w:bCs/>
        </w:rPr>
        <w:t xml:space="preserve">i. </w:t>
      </w:r>
      <w:r w:rsidR="0072515B" w:rsidRPr="003B5DF9">
        <w:rPr>
          <w:b/>
          <w:bCs/>
        </w:rPr>
        <w:t>Noachide</w:t>
      </w:r>
      <w:r w:rsidR="00CE65B2" w:rsidRPr="003B5DF9">
        <w:rPr>
          <w:b/>
          <w:bCs/>
        </w:rPr>
        <w:t xml:space="preserve"> laws</w:t>
      </w:r>
    </w:p>
    <w:p w:rsidR="00591851" w:rsidRPr="00F06C20" w:rsidRDefault="00591851" w:rsidP="00210E6B">
      <w:pPr>
        <w:spacing w:line="240" w:lineRule="auto"/>
        <w:ind w:left="567" w:right="651"/>
        <w:jc w:val="both"/>
        <w:rPr>
          <w:i/>
          <w:iCs/>
        </w:rPr>
      </w:pPr>
      <w:r w:rsidRPr="00591851">
        <w:rPr>
          <w:i/>
          <w:iCs/>
        </w:rPr>
        <w:t>“</w:t>
      </w:r>
      <w:r w:rsidR="009571AC">
        <w:rPr>
          <w:i/>
          <w:iCs/>
        </w:rPr>
        <w:t>I</w:t>
      </w:r>
      <w:r>
        <w:rPr>
          <w:i/>
          <w:iCs/>
        </w:rPr>
        <w:t xml:space="preserve">f a man </w:t>
      </w:r>
      <w:r w:rsidR="009571AC">
        <w:rPr>
          <w:i/>
          <w:iCs/>
        </w:rPr>
        <w:t>[keeps my laws]</w:t>
      </w:r>
      <w:r>
        <w:rPr>
          <w:i/>
          <w:iCs/>
        </w:rPr>
        <w:t xml:space="preserve"> he shall live by them. </w:t>
      </w:r>
      <w:r w:rsidR="000C70FB">
        <w:rPr>
          <w:i/>
          <w:iCs/>
        </w:rPr>
        <w:t>This verse</w:t>
      </w:r>
      <w:r>
        <w:rPr>
          <w:i/>
          <w:iCs/>
        </w:rPr>
        <w:t xml:space="preserve"> </w:t>
      </w:r>
      <w:r w:rsidR="003B5F7B">
        <w:rPr>
          <w:i/>
          <w:iCs/>
        </w:rPr>
        <w:t>does</w:t>
      </w:r>
      <w:r w:rsidR="003F011F">
        <w:rPr>
          <w:i/>
          <w:iCs/>
        </w:rPr>
        <w:t xml:space="preserve"> </w:t>
      </w:r>
      <w:r w:rsidR="003B5F7B">
        <w:rPr>
          <w:i/>
          <w:iCs/>
        </w:rPr>
        <w:t>n</w:t>
      </w:r>
      <w:r w:rsidR="003F011F">
        <w:rPr>
          <w:i/>
          <w:iCs/>
        </w:rPr>
        <w:t>o</w:t>
      </w:r>
      <w:r w:rsidR="003B5F7B">
        <w:rPr>
          <w:i/>
          <w:iCs/>
        </w:rPr>
        <w:t xml:space="preserve">t </w:t>
      </w:r>
      <w:r w:rsidR="00681F70">
        <w:rPr>
          <w:i/>
          <w:iCs/>
        </w:rPr>
        <w:t xml:space="preserve">specify </w:t>
      </w:r>
      <w:r>
        <w:rPr>
          <w:i/>
          <w:iCs/>
        </w:rPr>
        <w:t xml:space="preserve">Kohanim, Leviim </w:t>
      </w:r>
      <w:r w:rsidR="003B5F7B">
        <w:rPr>
          <w:i/>
          <w:iCs/>
        </w:rPr>
        <w:t>n</w:t>
      </w:r>
      <w:r>
        <w:rPr>
          <w:i/>
          <w:iCs/>
        </w:rPr>
        <w:t>or Yisraelim, rather mankind</w:t>
      </w:r>
      <w:r w:rsidR="00E90A9B">
        <w:rPr>
          <w:i/>
          <w:iCs/>
        </w:rPr>
        <w:t>.</w:t>
      </w:r>
      <w:r w:rsidR="00681F70">
        <w:rPr>
          <w:i/>
          <w:iCs/>
        </w:rPr>
        <w:t xml:space="preserve"> We see from this, that e</w:t>
      </w:r>
      <w:r>
        <w:rPr>
          <w:i/>
          <w:iCs/>
        </w:rPr>
        <w:t>ven a gentile who engage</w:t>
      </w:r>
      <w:r w:rsidR="009571AC">
        <w:rPr>
          <w:i/>
          <w:iCs/>
        </w:rPr>
        <w:t>s</w:t>
      </w:r>
      <w:r>
        <w:rPr>
          <w:i/>
          <w:iCs/>
        </w:rPr>
        <w:t xml:space="preserve"> in </w:t>
      </w:r>
      <w:r w:rsidR="008B6E11" w:rsidRPr="008B6E11">
        <w:rPr>
          <w:i/>
          <w:iCs/>
        </w:rPr>
        <w:t>Torah</w:t>
      </w:r>
      <w:r>
        <w:rPr>
          <w:i/>
          <w:iCs/>
        </w:rPr>
        <w:t xml:space="preserve"> study is </w:t>
      </w:r>
      <w:r w:rsidR="005B09F7">
        <w:rPr>
          <w:i/>
          <w:iCs/>
        </w:rPr>
        <w:t xml:space="preserve">analogous </w:t>
      </w:r>
      <w:r w:rsidR="00261963">
        <w:rPr>
          <w:i/>
          <w:iCs/>
        </w:rPr>
        <w:t xml:space="preserve">to the </w:t>
      </w:r>
      <w:r w:rsidR="003B5F7B">
        <w:rPr>
          <w:i/>
          <w:iCs/>
        </w:rPr>
        <w:t>Kohen Gadol</w:t>
      </w:r>
      <w:r>
        <w:rPr>
          <w:i/>
          <w:iCs/>
        </w:rPr>
        <w:t>.</w:t>
      </w:r>
      <w:r w:rsidR="000C70FB">
        <w:rPr>
          <w:i/>
          <w:iCs/>
        </w:rPr>
        <w:t xml:space="preserve"> [</w:t>
      </w:r>
      <w:r w:rsidR="000C70FB" w:rsidRPr="00681F70">
        <w:rPr>
          <w:i/>
          <w:iCs/>
        </w:rPr>
        <w:t>The gemara qualifies</w:t>
      </w:r>
      <w:r w:rsidR="000C70FB">
        <w:rPr>
          <w:i/>
          <w:iCs/>
        </w:rPr>
        <w:t>] these words</w:t>
      </w:r>
      <w:r w:rsidR="000C4B14">
        <w:rPr>
          <w:i/>
          <w:iCs/>
        </w:rPr>
        <w:t xml:space="preserve"> </w:t>
      </w:r>
      <w:r w:rsidR="000C70FB">
        <w:rPr>
          <w:i/>
          <w:iCs/>
        </w:rPr>
        <w:t xml:space="preserve">are regarding </w:t>
      </w:r>
      <w:r w:rsidR="009571AC">
        <w:rPr>
          <w:i/>
          <w:iCs/>
        </w:rPr>
        <w:t xml:space="preserve">his study of the </w:t>
      </w:r>
      <w:r w:rsidR="000C70FB">
        <w:rPr>
          <w:i/>
          <w:iCs/>
        </w:rPr>
        <w:t>Noachide laws</w:t>
      </w:r>
      <w:r>
        <w:t>”</w:t>
      </w:r>
      <w:r w:rsidR="000C70FB">
        <w:t xml:space="preserve"> </w:t>
      </w:r>
      <w:r w:rsidR="000C70FB" w:rsidRPr="00F06C20">
        <w:rPr>
          <w:i/>
          <w:iCs/>
        </w:rPr>
        <w:t>(Rabbi Meir</w:t>
      </w:r>
      <w:r w:rsidR="00427592" w:rsidRPr="00F06C20">
        <w:rPr>
          <w:rStyle w:val="FootnoteReference"/>
          <w:i/>
          <w:iCs/>
        </w:rPr>
        <w:footnoteReference w:id="49"/>
      </w:r>
      <w:r w:rsidR="000C70FB" w:rsidRPr="00F06C20">
        <w:rPr>
          <w:i/>
          <w:iCs/>
        </w:rPr>
        <w:t>)</w:t>
      </w:r>
    </w:p>
    <w:p w:rsidR="00591851" w:rsidRDefault="00591851" w:rsidP="00210E6B">
      <w:pPr>
        <w:spacing w:line="240" w:lineRule="auto"/>
        <w:jc w:val="both"/>
      </w:pPr>
    </w:p>
    <w:p w:rsidR="005D4C9D" w:rsidRDefault="009E7AC0" w:rsidP="00210E6B">
      <w:pPr>
        <w:spacing w:line="240" w:lineRule="auto"/>
        <w:jc w:val="both"/>
      </w:pPr>
      <w:r>
        <w:t>Despite R</w:t>
      </w:r>
      <w:r w:rsidR="001367BB">
        <w:t>abbi Meir</w:t>
      </w:r>
      <w:r w:rsidR="00E541B5">
        <w:t>’</w:t>
      </w:r>
      <w:r w:rsidR="001367BB">
        <w:t>s statement</w:t>
      </w:r>
      <w:r>
        <w:t xml:space="preserve"> </w:t>
      </w:r>
      <w:r w:rsidR="00A676C6">
        <w:t xml:space="preserve">encouraging gentile </w:t>
      </w:r>
      <w:r w:rsidR="001367BB">
        <w:t xml:space="preserve">study of </w:t>
      </w:r>
      <w:r w:rsidR="00A050DF">
        <w:t>Noachide law</w:t>
      </w:r>
      <w:r>
        <w:t xml:space="preserve"> </w:t>
      </w:r>
      <w:r w:rsidR="001367BB">
        <w:t>going</w:t>
      </w:r>
      <w:r w:rsidR="00A676C6">
        <w:t xml:space="preserve"> unopposed in the </w:t>
      </w:r>
      <w:r w:rsidR="00A676C6" w:rsidRPr="003F011F">
        <w:rPr>
          <w:iCs/>
        </w:rPr>
        <w:t>gemara</w:t>
      </w:r>
      <w:r>
        <w:t xml:space="preserve">, </w:t>
      </w:r>
      <w:r w:rsidR="000C4B14">
        <w:t xml:space="preserve">there are </w:t>
      </w:r>
      <w:r w:rsidR="00A676C6">
        <w:t xml:space="preserve">those </w:t>
      </w:r>
      <w:r w:rsidR="005D4C9D">
        <w:t>who</w:t>
      </w:r>
      <w:r w:rsidR="00A676C6">
        <w:t xml:space="preserve"> disagree. </w:t>
      </w:r>
      <w:r w:rsidR="000C4B14">
        <w:t>Some</w:t>
      </w:r>
      <w:r w:rsidR="008352EC">
        <w:rPr>
          <w:rStyle w:val="FootnoteReference"/>
        </w:rPr>
        <w:footnoteReference w:id="50"/>
      </w:r>
      <w:r w:rsidR="000C4B14">
        <w:t xml:space="preserve"> argue</w:t>
      </w:r>
      <w:r w:rsidR="001367BB">
        <w:t xml:space="preserve"> that Rabbi Meir</w:t>
      </w:r>
      <w:r>
        <w:t>’</w:t>
      </w:r>
      <w:r w:rsidR="001367BB">
        <w:t xml:space="preserve">s ruling only </w:t>
      </w:r>
      <w:r>
        <w:t>refer</w:t>
      </w:r>
      <w:r w:rsidR="008352EC">
        <w:t>s</w:t>
      </w:r>
      <w:r>
        <w:t xml:space="preserve"> </w:t>
      </w:r>
      <w:r w:rsidR="001367BB">
        <w:t xml:space="preserve">to </w:t>
      </w:r>
      <w:r w:rsidR="004A4F4C">
        <w:t>p</w:t>
      </w:r>
      <w:r w:rsidR="00F57E94">
        <w:t>re</w:t>
      </w:r>
      <w:r>
        <w:t>-S</w:t>
      </w:r>
      <w:r w:rsidR="00F57E94">
        <w:t>ina</w:t>
      </w:r>
      <w:r>
        <w:t>i</w:t>
      </w:r>
      <w:r w:rsidR="00F57E94">
        <w:t xml:space="preserve">tic </w:t>
      </w:r>
      <w:r w:rsidR="000C4B14">
        <w:t>gentiles</w:t>
      </w:r>
      <w:r w:rsidR="004A4F4C">
        <w:t>.</w:t>
      </w:r>
      <w:r w:rsidR="001367BB">
        <w:t xml:space="preserve"> </w:t>
      </w:r>
      <w:r w:rsidR="004A4F4C">
        <w:t>O</w:t>
      </w:r>
      <w:r w:rsidR="001367BB">
        <w:t>thers</w:t>
      </w:r>
      <w:r w:rsidR="008352EC">
        <w:rPr>
          <w:rStyle w:val="FootnoteReference"/>
        </w:rPr>
        <w:footnoteReference w:id="51"/>
      </w:r>
      <w:r>
        <w:t xml:space="preserve"> rule in accordance with the </w:t>
      </w:r>
      <w:r w:rsidR="00F57E94" w:rsidRPr="00F06C20">
        <w:rPr>
          <w:iCs/>
        </w:rPr>
        <w:t>Zohar</w:t>
      </w:r>
      <w:r w:rsidR="00F57E94">
        <w:t xml:space="preserve"> </w:t>
      </w:r>
      <w:r w:rsidR="004A4F4C">
        <w:t xml:space="preserve">which </w:t>
      </w:r>
      <w:r w:rsidR="008352EC">
        <w:t>was</w:t>
      </w:r>
      <w:r w:rsidR="000C4B14">
        <w:t xml:space="preserve"> more stringent</w:t>
      </w:r>
      <w:r w:rsidR="005D4C9D">
        <w:t>, w</w:t>
      </w:r>
      <w:r w:rsidR="008352EC">
        <w:t>hilst other</w:t>
      </w:r>
      <w:r w:rsidR="004A4F4C">
        <w:t>s</w:t>
      </w:r>
      <w:r w:rsidR="008352EC">
        <w:t xml:space="preserve"> </w:t>
      </w:r>
      <w:r w:rsidR="005D4C9D">
        <w:t xml:space="preserve">maintain </w:t>
      </w:r>
      <w:r w:rsidR="00916C07">
        <w:t xml:space="preserve">that </w:t>
      </w:r>
      <w:r w:rsidR="005D4C9D">
        <w:t xml:space="preserve">Rabbi Meir’s statement </w:t>
      </w:r>
      <w:r w:rsidR="00916C07">
        <w:t xml:space="preserve">only applies to those that believe in the divinity of the text they </w:t>
      </w:r>
      <w:r w:rsidR="005D4C9D">
        <w:t>study</w:t>
      </w:r>
      <w:r w:rsidR="008352EC">
        <w:rPr>
          <w:rStyle w:val="FootnoteReference"/>
        </w:rPr>
        <w:footnoteReference w:id="52"/>
      </w:r>
      <w:r w:rsidR="00916C07">
        <w:t xml:space="preserve">. </w:t>
      </w:r>
      <w:r w:rsidR="00F57E94">
        <w:t>However</w:t>
      </w:r>
      <w:r>
        <w:t>,</w:t>
      </w:r>
      <w:r w:rsidR="00F57E94">
        <w:t xml:space="preserve"> bar </w:t>
      </w:r>
      <w:r>
        <w:t>these</w:t>
      </w:r>
      <w:r w:rsidR="00F57E94">
        <w:t xml:space="preserve"> fringe sources, the mainstream halachic </w:t>
      </w:r>
      <w:r w:rsidR="001367BB">
        <w:t>opinion</w:t>
      </w:r>
      <w:r w:rsidR="008807BE">
        <w:rPr>
          <w:rStyle w:val="FootnoteReference"/>
        </w:rPr>
        <w:footnoteReference w:id="53"/>
      </w:r>
      <w:r w:rsidR="001367BB">
        <w:t xml:space="preserve"> is to encourage gentile study of the Noachide laws. </w:t>
      </w:r>
    </w:p>
    <w:p w:rsidR="005D4C9D" w:rsidRDefault="005D4C9D" w:rsidP="00210E6B">
      <w:pPr>
        <w:spacing w:line="240" w:lineRule="auto"/>
        <w:jc w:val="both"/>
      </w:pPr>
    </w:p>
    <w:p w:rsidR="00F243C2" w:rsidRDefault="001367BB" w:rsidP="00210E6B">
      <w:pPr>
        <w:spacing w:line="240" w:lineRule="auto"/>
        <w:jc w:val="both"/>
      </w:pPr>
      <w:r>
        <w:t>T</w:t>
      </w:r>
      <w:r w:rsidR="0072515B">
        <w:t xml:space="preserve">he </w:t>
      </w:r>
      <w:r w:rsidR="0072515B" w:rsidRPr="00F06C20">
        <w:rPr>
          <w:iCs/>
        </w:rPr>
        <w:t>Tiferes</w:t>
      </w:r>
      <w:r w:rsidR="0072515B" w:rsidRPr="003F011F">
        <w:rPr>
          <w:i/>
          <w:iCs/>
        </w:rPr>
        <w:t xml:space="preserve"> </w:t>
      </w:r>
      <w:r w:rsidR="0072515B" w:rsidRPr="00F06C20">
        <w:rPr>
          <w:iCs/>
        </w:rPr>
        <w:t>Yisrael</w:t>
      </w:r>
      <w:r w:rsidR="007F5264">
        <w:rPr>
          <w:rStyle w:val="FootnoteReference"/>
        </w:rPr>
        <w:footnoteReference w:id="54"/>
      </w:r>
      <w:r w:rsidR="00094CF6">
        <w:t xml:space="preserve"> </w:t>
      </w:r>
      <w:r w:rsidR="00AB6E41">
        <w:t xml:space="preserve">understands </w:t>
      </w:r>
      <w:r w:rsidR="00543691">
        <w:t xml:space="preserve">gentile study of Noachide laws in </w:t>
      </w:r>
      <w:r w:rsidR="00E90A9B">
        <w:t xml:space="preserve">a </w:t>
      </w:r>
      <w:r w:rsidR="007F5226">
        <w:t xml:space="preserve">similar vein to that of women’s </w:t>
      </w:r>
      <w:r w:rsidR="008B6E11" w:rsidRPr="00F06C20">
        <w:t>Torah</w:t>
      </w:r>
      <w:r w:rsidR="007F5226">
        <w:t xml:space="preserve"> study; </w:t>
      </w:r>
      <w:r w:rsidR="0040277F">
        <w:t>they</w:t>
      </w:r>
      <w:r>
        <w:t xml:space="preserve"> </w:t>
      </w:r>
      <w:r w:rsidR="001A1549">
        <w:t xml:space="preserve">are permitted to </w:t>
      </w:r>
      <w:r w:rsidR="0072515B">
        <w:t>study the laws pertaining to their observance</w:t>
      </w:r>
      <w:r w:rsidR="007F5264">
        <w:rPr>
          <w:rStyle w:val="FootnoteReference"/>
        </w:rPr>
        <w:footnoteReference w:id="55"/>
      </w:r>
      <w:r w:rsidR="007F5264">
        <w:t xml:space="preserve">. </w:t>
      </w:r>
      <w:r w:rsidR="005B7538">
        <w:t>Although t</w:t>
      </w:r>
      <w:r w:rsidR="007F5264">
        <w:t>he scope of the Noachide l</w:t>
      </w:r>
      <w:r w:rsidR="00E90A9B">
        <w:t>aws requires an article unto</w:t>
      </w:r>
      <w:r w:rsidR="00063DB3">
        <w:t xml:space="preserve"> </w:t>
      </w:r>
      <w:r w:rsidR="007F5264">
        <w:t xml:space="preserve">itself, </w:t>
      </w:r>
      <w:r w:rsidR="00F243C2">
        <w:t xml:space="preserve">it is interesting to note that </w:t>
      </w:r>
      <w:r w:rsidR="00841BA9" w:rsidRPr="00F06C20">
        <w:rPr>
          <w:iCs/>
        </w:rPr>
        <w:t>Meiri</w:t>
      </w:r>
      <w:r w:rsidR="00544CE2">
        <w:rPr>
          <w:rStyle w:val="FootnoteReference"/>
        </w:rPr>
        <w:footnoteReference w:id="56"/>
      </w:r>
      <w:r w:rsidR="007F5226">
        <w:t xml:space="preserve">, </w:t>
      </w:r>
      <w:r w:rsidR="005B7538">
        <w:t xml:space="preserve">when </w:t>
      </w:r>
      <w:r w:rsidR="007F5226">
        <w:t>commenting</w:t>
      </w:r>
      <w:r w:rsidR="00F243C2">
        <w:t xml:space="preserve"> </w:t>
      </w:r>
      <w:r w:rsidR="007F5226">
        <w:t>on</w:t>
      </w:r>
      <w:r w:rsidR="00F243C2">
        <w:t xml:space="preserve"> Rabbi Meir</w:t>
      </w:r>
      <w:r w:rsidR="007F5226">
        <w:t>’</w:t>
      </w:r>
      <w:r w:rsidR="00F243C2">
        <w:t xml:space="preserve">s </w:t>
      </w:r>
      <w:r w:rsidR="00544CE2">
        <w:t>ruling</w:t>
      </w:r>
      <w:r w:rsidR="007F5226">
        <w:t>, writes</w:t>
      </w:r>
      <w:r w:rsidR="00F243C2">
        <w:t xml:space="preserve"> </w:t>
      </w:r>
      <w:r w:rsidR="005B7538">
        <w:t xml:space="preserve">that </w:t>
      </w:r>
      <w:r w:rsidR="00F243C2">
        <w:t>“</w:t>
      </w:r>
      <w:r w:rsidR="00544CE2">
        <w:t>any</w:t>
      </w:r>
      <w:r w:rsidR="00F243C2">
        <w:t xml:space="preserve"> gentile who studies the Noachide laws</w:t>
      </w:r>
      <w:r w:rsidR="00544CE2">
        <w:t xml:space="preserve">; </w:t>
      </w:r>
      <w:r w:rsidR="00F243C2">
        <w:t xml:space="preserve">both the general topics </w:t>
      </w:r>
      <w:r w:rsidR="00544CE2">
        <w:t xml:space="preserve">and </w:t>
      </w:r>
      <w:r w:rsidR="00F243C2">
        <w:t>their specific</w:t>
      </w:r>
      <w:r w:rsidR="00544CE2">
        <w:t xml:space="preserve"> laws</w:t>
      </w:r>
      <w:r w:rsidR="00F243C2">
        <w:t>, coupled with their practical ramifications</w:t>
      </w:r>
      <w:r w:rsidR="00544CE2">
        <w:t xml:space="preserve">, even though this includes </w:t>
      </w:r>
      <w:r w:rsidR="00544CE2" w:rsidRPr="00032D96">
        <w:rPr>
          <w:u w:val="single"/>
        </w:rPr>
        <w:t xml:space="preserve">the majority of the </w:t>
      </w:r>
      <w:r w:rsidR="008B6E11" w:rsidRPr="00EF32B7">
        <w:rPr>
          <w:u w:val="single"/>
        </w:rPr>
        <w:t>Torah</w:t>
      </w:r>
      <w:r w:rsidR="00544CE2">
        <w:t xml:space="preserve">, </w:t>
      </w:r>
      <w:r w:rsidR="005B7538">
        <w:t xml:space="preserve">should be </w:t>
      </w:r>
      <w:r w:rsidR="005B7538">
        <w:lastRenderedPageBreak/>
        <w:t xml:space="preserve">honoured </w:t>
      </w:r>
      <w:r w:rsidR="00544CE2">
        <w:t xml:space="preserve">like the </w:t>
      </w:r>
      <w:r w:rsidR="00544CE2" w:rsidRPr="00032D96">
        <w:rPr>
          <w:i/>
          <w:iCs/>
        </w:rPr>
        <w:t>Kohen Gadol</w:t>
      </w:r>
      <w:r w:rsidR="00544CE2">
        <w:t xml:space="preserve">”. It may well be that the Noachide laws </w:t>
      </w:r>
      <w:r w:rsidR="00AB6E41">
        <w:t xml:space="preserve">are more inclusive that </w:t>
      </w:r>
      <w:r w:rsidR="00544CE2">
        <w:t xml:space="preserve">one </w:t>
      </w:r>
      <w:r w:rsidR="007F5226">
        <w:t>would have</w:t>
      </w:r>
      <w:r w:rsidR="005B7538">
        <w:t xml:space="preserve"> originally</w:t>
      </w:r>
      <w:r w:rsidR="007F5226">
        <w:t xml:space="preserve"> thought</w:t>
      </w:r>
      <w:r w:rsidR="00CE65B2" w:rsidRPr="00CE65B2">
        <w:t>.</w:t>
      </w:r>
    </w:p>
    <w:p w:rsidR="00C45C86" w:rsidRDefault="00C45C86" w:rsidP="00210E6B">
      <w:pPr>
        <w:spacing w:line="240" w:lineRule="auto"/>
        <w:jc w:val="both"/>
      </w:pPr>
    </w:p>
    <w:p w:rsidR="004D1AEA" w:rsidRPr="004D1AEA" w:rsidRDefault="004D1AEA" w:rsidP="00210E6B">
      <w:pPr>
        <w:spacing w:line="240" w:lineRule="auto"/>
        <w:jc w:val="both"/>
        <w:rPr>
          <w:b/>
          <w:bCs/>
        </w:rPr>
      </w:pPr>
      <w:r w:rsidRPr="004D1AEA">
        <w:rPr>
          <w:b/>
          <w:bCs/>
        </w:rPr>
        <w:t>ii. Simple rulings</w:t>
      </w:r>
    </w:p>
    <w:p w:rsidR="00A679EA" w:rsidRPr="00A679EA" w:rsidRDefault="007871A5">
      <w:pPr>
        <w:spacing w:line="240" w:lineRule="auto"/>
        <w:ind w:left="567" w:right="651"/>
        <w:jc w:val="both"/>
        <w:rPr>
          <w:i/>
          <w:iCs/>
          <w:rtl/>
        </w:rPr>
      </w:pPr>
      <w:r w:rsidRPr="00A679EA">
        <w:rPr>
          <w:i/>
          <w:iCs/>
        </w:rPr>
        <w:t xml:space="preserve">Proklos son </w:t>
      </w:r>
      <w:r w:rsidR="001A1549">
        <w:rPr>
          <w:i/>
          <w:iCs/>
        </w:rPr>
        <w:t xml:space="preserve">of Plosfos asked Rabban Gamliel </w:t>
      </w:r>
      <w:r w:rsidRPr="00A679EA">
        <w:rPr>
          <w:i/>
          <w:iCs/>
        </w:rPr>
        <w:t>in Akko, while he was bathin</w:t>
      </w:r>
      <w:r w:rsidR="00032D96">
        <w:rPr>
          <w:i/>
          <w:iCs/>
        </w:rPr>
        <w:t xml:space="preserve">g in the bathhouse of Aphrodite: </w:t>
      </w:r>
      <w:r w:rsidRPr="00A679EA">
        <w:rPr>
          <w:i/>
          <w:iCs/>
        </w:rPr>
        <w:t xml:space="preserve">"It is written in your </w:t>
      </w:r>
      <w:r w:rsidR="008B6E11" w:rsidRPr="008B6E11">
        <w:rPr>
          <w:i/>
          <w:iCs/>
        </w:rPr>
        <w:t>Torah</w:t>
      </w:r>
      <w:r w:rsidR="00A679EA">
        <w:rPr>
          <w:i/>
          <w:iCs/>
        </w:rPr>
        <w:t xml:space="preserve"> </w:t>
      </w:r>
      <w:r w:rsidRPr="00A679EA">
        <w:rPr>
          <w:i/>
          <w:iCs/>
        </w:rPr>
        <w:t>'And let none of the condemned cling to your hand'</w:t>
      </w:r>
      <w:r w:rsidR="005B7538">
        <w:rPr>
          <w:rStyle w:val="FootnoteReference"/>
          <w:i/>
          <w:iCs/>
        </w:rPr>
        <w:footnoteReference w:id="57"/>
      </w:r>
      <w:r w:rsidR="005B7538">
        <w:rPr>
          <w:i/>
          <w:iCs/>
        </w:rPr>
        <w:t>.</w:t>
      </w:r>
      <w:r w:rsidRPr="00A679EA">
        <w:rPr>
          <w:i/>
          <w:iCs/>
        </w:rPr>
        <w:t xml:space="preserve"> </w:t>
      </w:r>
      <w:r w:rsidR="005B7538">
        <w:rPr>
          <w:i/>
          <w:iCs/>
        </w:rPr>
        <w:t xml:space="preserve">If so, </w:t>
      </w:r>
      <w:r w:rsidRPr="00A679EA">
        <w:rPr>
          <w:i/>
          <w:iCs/>
        </w:rPr>
        <w:t xml:space="preserve">why are you bathing in the bathhouse of Aphrodite? </w:t>
      </w:r>
      <w:r w:rsidR="005B7538">
        <w:rPr>
          <w:i/>
          <w:iCs/>
        </w:rPr>
        <w:t>Rabban Gamliel responded</w:t>
      </w:r>
      <w:r w:rsidRPr="00A679EA">
        <w:rPr>
          <w:i/>
          <w:iCs/>
        </w:rPr>
        <w:t xml:space="preserve"> </w:t>
      </w:r>
      <w:r w:rsidR="005B7538">
        <w:rPr>
          <w:i/>
          <w:iCs/>
        </w:rPr>
        <w:t xml:space="preserve">that </w:t>
      </w:r>
      <w:r w:rsidRPr="00A679EA">
        <w:rPr>
          <w:i/>
          <w:iCs/>
        </w:rPr>
        <w:t xml:space="preserve">one </w:t>
      </w:r>
      <w:r w:rsidR="005B7538">
        <w:rPr>
          <w:i/>
          <w:iCs/>
        </w:rPr>
        <w:t xml:space="preserve">may </w:t>
      </w:r>
      <w:r w:rsidRPr="00A679EA">
        <w:rPr>
          <w:i/>
          <w:iCs/>
        </w:rPr>
        <w:t xml:space="preserve">not respond [to halakhic questions] in the bathhouse. When </w:t>
      </w:r>
      <w:r w:rsidR="005B7538">
        <w:rPr>
          <w:i/>
          <w:iCs/>
        </w:rPr>
        <w:t>Rabban Gamliel</w:t>
      </w:r>
      <w:r w:rsidR="005B7538" w:rsidRPr="00A679EA">
        <w:rPr>
          <w:i/>
          <w:iCs/>
        </w:rPr>
        <w:t xml:space="preserve"> </w:t>
      </w:r>
      <w:r w:rsidRPr="00A679EA">
        <w:rPr>
          <w:i/>
          <w:iCs/>
        </w:rPr>
        <w:t xml:space="preserve">left, he said to </w:t>
      </w:r>
      <w:r w:rsidR="005B7538">
        <w:rPr>
          <w:i/>
          <w:iCs/>
        </w:rPr>
        <w:t>Proklos</w:t>
      </w:r>
      <w:r w:rsidRPr="00A679EA">
        <w:rPr>
          <w:i/>
          <w:iCs/>
        </w:rPr>
        <w:t xml:space="preserve">: "I </w:t>
      </w:r>
      <w:r w:rsidR="00032D96">
        <w:rPr>
          <w:i/>
          <w:iCs/>
        </w:rPr>
        <w:t>did not come into her territory</w:t>
      </w:r>
      <w:r w:rsidR="005B7538">
        <w:rPr>
          <w:i/>
          <w:iCs/>
        </w:rPr>
        <w:t>.</w:t>
      </w:r>
      <w:r w:rsidRPr="00A679EA">
        <w:rPr>
          <w:i/>
          <w:iCs/>
        </w:rPr>
        <w:t xml:space="preserve"> </w:t>
      </w:r>
      <w:r w:rsidR="005B7538">
        <w:rPr>
          <w:i/>
          <w:iCs/>
        </w:rPr>
        <w:t>S</w:t>
      </w:r>
      <w:r w:rsidRPr="00A679EA">
        <w:rPr>
          <w:i/>
          <w:iCs/>
        </w:rPr>
        <w:t xml:space="preserve">he came into </w:t>
      </w:r>
      <w:r w:rsidR="00063DB3">
        <w:rPr>
          <w:i/>
          <w:iCs/>
        </w:rPr>
        <w:t>mine</w:t>
      </w:r>
      <w:r w:rsidRPr="00A679EA">
        <w:rPr>
          <w:i/>
          <w:iCs/>
        </w:rPr>
        <w:t>. They did not say [when they built this bathhouse]: 'Let us make a beautiful bathhouse for Aphrodite.' Rather, they said: 'Let us make Aphrodite for the beauty of the bathhouse'</w:t>
      </w:r>
      <w:r w:rsidR="005B7538">
        <w:rPr>
          <w:i/>
          <w:iCs/>
        </w:rPr>
        <w:t>.</w:t>
      </w:r>
      <w:r w:rsidRPr="00A679EA">
        <w:rPr>
          <w:i/>
          <w:iCs/>
        </w:rPr>
        <w:t xml:space="preserve"> </w:t>
      </w:r>
      <w:r w:rsidR="00A03A69">
        <w:rPr>
          <w:i/>
          <w:iCs/>
        </w:rPr>
        <w:t>Alternatively</w:t>
      </w:r>
      <w:r w:rsidRPr="00A679EA">
        <w:rPr>
          <w:i/>
          <w:iCs/>
        </w:rPr>
        <w:t xml:space="preserve">: [even] if </w:t>
      </w:r>
      <w:r w:rsidR="009732BE">
        <w:rPr>
          <w:i/>
          <w:iCs/>
        </w:rPr>
        <w:t xml:space="preserve">you were given </w:t>
      </w:r>
      <w:r w:rsidRPr="00A679EA">
        <w:rPr>
          <w:i/>
          <w:iCs/>
        </w:rPr>
        <w:t>a lot of money, you would not e</w:t>
      </w:r>
      <w:r w:rsidR="007641F6">
        <w:rPr>
          <w:i/>
          <w:iCs/>
        </w:rPr>
        <w:t xml:space="preserve">nter before your idolatry naked, </w:t>
      </w:r>
      <w:r w:rsidRPr="00A679EA">
        <w:rPr>
          <w:i/>
          <w:iCs/>
        </w:rPr>
        <w:t>defiled and urinat</w:t>
      </w:r>
      <w:r w:rsidR="00292704">
        <w:rPr>
          <w:i/>
          <w:iCs/>
        </w:rPr>
        <w:t>e</w:t>
      </w:r>
      <w:r w:rsidRPr="00A679EA">
        <w:rPr>
          <w:i/>
          <w:iCs/>
        </w:rPr>
        <w:t xml:space="preserve"> in front of it. Yet she stands on the sewer pipe and the entire nation urinates in front of her. The verse</w:t>
      </w:r>
      <w:r w:rsidR="00A679EA">
        <w:rPr>
          <w:i/>
          <w:iCs/>
        </w:rPr>
        <w:t xml:space="preserve"> </w:t>
      </w:r>
      <w:r w:rsidRPr="00A679EA">
        <w:rPr>
          <w:i/>
          <w:iCs/>
        </w:rPr>
        <w:t>only applies</w:t>
      </w:r>
      <w:r w:rsidR="005B7538">
        <w:rPr>
          <w:i/>
          <w:iCs/>
        </w:rPr>
        <w:t xml:space="preserve"> a prohibition</w:t>
      </w:r>
      <w:r w:rsidRPr="00A679EA">
        <w:rPr>
          <w:i/>
          <w:iCs/>
        </w:rPr>
        <w:t xml:space="preserve"> to that which </w:t>
      </w:r>
      <w:r w:rsidR="007641F6">
        <w:rPr>
          <w:i/>
          <w:iCs/>
        </w:rPr>
        <w:t>t</w:t>
      </w:r>
      <w:r w:rsidRPr="00A679EA">
        <w:rPr>
          <w:i/>
          <w:iCs/>
        </w:rPr>
        <w:t>he</w:t>
      </w:r>
      <w:r w:rsidR="007641F6">
        <w:rPr>
          <w:i/>
          <w:iCs/>
        </w:rPr>
        <w:t xml:space="preserve">y treat </w:t>
      </w:r>
      <w:r w:rsidRPr="00A679EA">
        <w:rPr>
          <w:i/>
          <w:iCs/>
        </w:rPr>
        <w:t xml:space="preserve">like a god and </w:t>
      </w:r>
      <w:r w:rsidR="0055024A">
        <w:rPr>
          <w:i/>
          <w:iCs/>
        </w:rPr>
        <w:t xml:space="preserve">not to </w:t>
      </w:r>
      <w:r w:rsidRPr="00A679EA">
        <w:rPr>
          <w:i/>
          <w:iCs/>
        </w:rPr>
        <w:t xml:space="preserve">that which </w:t>
      </w:r>
      <w:r w:rsidR="007641F6">
        <w:rPr>
          <w:i/>
          <w:iCs/>
        </w:rPr>
        <w:t>t</w:t>
      </w:r>
      <w:r w:rsidRPr="00A679EA">
        <w:rPr>
          <w:i/>
          <w:iCs/>
        </w:rPr>
        <w:t>he</w:t>
      </w:r>
      <w:r w:rsidR="007641F6">
        <w:rPr>
          <w:i/>
          <w:iCs/>
        </w:rPr>
        <w:t>y</w:t>
      </w:r>
      <w:r w:rsidRPr="00A679EA">
        <w:rPr>
          <w:i/>
          <w:iCs/>
        </w:rPr>
        <w:t xml:space="preserve"> </w:t>
      </w:r>
      <w:r w:rsidR="007641F6">
        <w:rPr>
          <w:i/>
          <w:iCs/>
        </w:rPr>
        <w:t>don</w:t>
      </w:r>
      <w:r w:rsidR="0055024A">
        <w:rPr>
          <w:i/>
          <w:iCs/>
        </w:rPr>
        <w:t>’</w:t>
      </w:r>
      <w:r w:rsidR="007641F6">
        <w:rPr>
          <w:i/>
          <w:iCs/>
        </w:rPr>
        <w:t>t</w:t>
      </w:r>
      <w:r w:rsidR="0055024A">
        <w:rPr>
          <w:i/>
          <w:iCs/>
        </w:rPr>
        <w:t>.</w:t>
      </w:r>
      <w:r w:rsidRPr="00A679EA">
        <w:rPr>
          <w:i/>
          <w:iCs/>
        </w:rPr>
        <w:t>"</w:t>
      </w:r>
      <w:r w:rsidR="00A679EA" w:rsidRPr="00A679EA">
        <w:rPr>
          <w:i/>
          <w:iCs/>
        </w:rPr>
        <w:t xml:space="preserve"> (Mishna</w:t>
      </w:r>
      <w:r w:rsidR="00427592">
        <w:rPr>
          <w:rStyle w:val="FootnoteReference"/>
          <w:i/>
          <w:iCs/>
        </w:rPr>
        <w:footnoteReference w:id="58"/>
      </w:r>
      <w:r w:rsidR="00A679EA" w:rsidRPr="00A679EA">
        <w:rPr>
          <w:i/>
          <w:iCs/>
        </w:rPr>
        <w:t>)</w:t>
      </w:r>
    </w:p>
    <w:p w:rsidR="00655F3A" w:rsidRDefault="00655F3A" w:rsidP="00210E6B">
      <w:pPr>
        <w:spacing w:line="240" w:lineRule="auto"/>
        <w:jc w:val="both"/>
      </w:pPr>
    </w:p>
    <w:p w:rsidR="00C45C86" w:rsidRDefault="00027A5C" w:rsidP="00EF32B7">
      <w:pPr>
        <w:spacing w:line="240" w:lineRule="auto"/>
        <w:jc w:val="both"/>
      </w:pPr>
      <w:r>
        <w:t xml:space="preserve">The </w:t>
      </w:r>
      <w:r w:rsidR="00EF32B7" w:rsidRPr="00EF32B7">
        <w:rPr>
          <w:i/>
          <w:iCs/>
        </w:rPr>
        <w:t>m</w:t>
      </w:r>
      <w:r w:rsidRPr="003F011F">
        <w:rPr>
          <w:i/>
        </w:rPr>
        <w:t>ishna</w:t>
      </w:r>
      <w:r>
        <w:t xml:space="preserve"> describes Proklos </w:t>
      </w:r>
      <w:r w:rsidR="00047984">
        <w:t xml:space="preserve">asking </w:t>
      </w:r>
      <w:r w:rsidR="00BA3C81">
        <w:t xml:space="preserve">Rabban Gamliel </w:t>
      </w:r>
      <w:r>
        <w:t xml:space="preserve">about his usage of a bathhouse </w:t>
      </w:r>
      <w:r w:rsidR="00047984">
        <w:t xml:space="preserve">considering its </w:t>
      </w:r>
      <w:r>
        <w:t xml:space="preserve">connection to </w:t>
      </w:r>
      <w:r w:rsidR="00047984">
        <w:t xml:space="preserve">the idol Aphrodite. </w:t>
      </w:r>
      <w:r>
        <w:t xml:space="preserve">Rabban Gamliel freely </w:t>
      </w:r>
      <w:r w:rsidR="00047984">
        <w:t xml:space="preserve">answered Proklos </w:t>
      </w:r>
      <w:r>
        <w:t xml:space="preserve">with </w:t>
      </w:r>
      <w:r w:rsidR="003F011F" w:rsidRPr="00EF32B7">
        <w:rPr>
          <w:iCs/>
        </w:rPr>
        <w:t>T</w:t>
      </w:r>
      <w:r w:rsidRPr="00EF32B7">
        <w:rPr>
          <w:iCs/>
        </w:rPr>
        <w:t>orah</w:t>
      </w:r>
      <w:r>
        <w:t xml:space="preserve"> sources. </w:t>
      </w:r>
      <w:r w:rsidR="007641F6">
        <w:t>O</w:t>
      </w:r>
      <w:r w:rsidR="00A679EA">
        <w:t>ne could argue that Rabban Gamliel only answer</w:t>
      </w:r>
      <w:r>
        <w:t>ed</w:t>
      </w:r>
      <w:r w:rsidR="00A679EA">
        <w:t xml:space="preserve"> Proklos </w:t>
      </w:r>
      <w:r w:rsidR="00292704">
        <w:t xml:space="preserve">for </w:t>
      </w:r>
      <w:r w:rsidR="00292704">
        <w:rPr>
          <w:i/>
          <w:iCs/>
        </w:rPr>
        <w:t>sh</w:t>
      </w:r>
      <w:r w:rsidR="003D3698">
        <w:rPr>
          <w:i/>
          <w:iCs/>
        </w:rPr>
        <w:t>’l</w:t>
      </w:r>
      <w:r w:rsidR="00292704">
        <w:rPr>
          <w:i/>
          <w:iCs/>
        </w:rPr>
        <w:t>om</w:t>
      </w:r>
      <w:r w:rsidR="00292704" w:rsidRPr="00292704">
        <w:rPr>
          <w:i/>
          <w:iCs/>
        </w:rPr>
        <w:t xml:space="preserve"> </w:t>
      </w:r>
      <w:r w:rsidR="00292704">
        <w:rPr>
          <w:i/>
          <w:iCs/>
        </w:rPr>
        <w:t>malchus</w:t>
      </w:r>
      <w:r w:rsidR="00FC61C3">
        <w:t xml:space="preserve">, </w:t>
      </w:r>
      <w:r w:rsidR="003D3698">
        <w:t xml:space="preserve">i.e. </w:t>
      </w:r>
      <w:r w:rsidR="00FC61C3">
        <w:t xml:space="preserve">to maintain safe, </w:t>
      </w:r>
      <w:r w:rsidR="00292704">
        <w:t>positive relations with his gentile neighbours</w:t>
      </w:r>
      <w:r w:rsidR="00FC61C3">
        <w:rPr>
          <w:rStyle w:val="FootnoteReference"/>
        </w:rPr>
        <w:footnoteReference w:id="59"/>
      </w:r>
      <w:r w:rsidR="00292704">
        <w:t>. Alternatively</w:t>
      </w:r>
      <w:r w:rsidR="009373D5">
        <w:t>,</w:t>
      </w:r>
      <w:r w:rsidR="00292704">
        <w:t xml:space="preserve"> he wanted to ensure Proklos </w:t>
      </w:r>
      <w:r w:rsidR="00A679EA">
        <w:t xml:space="preserve">didn’t view </w:t>
      </w:r>
      <w:r w:rsidR="00234E3B">
        <w:t xml:space="preserve">Jews as hypocrites, going against </w:t>
      </w:r>
      <w:r w:rsidR="007641F6">
        <w:t>their</w:t>
      </w:r>
      <w:r w:rsidR="00234E3B">
        <w:t xml:space="preserve"> own religion</w:t>
      </w:r>
      <w:r w:rsidR="00E15EF4">
        <w:rPr>
          <w:rStyle w:val="FootnoteReference"/>
        </w:rPr>
        <w:footnoteReference w:id="60"/>
      </w:r>
      <w:r w:rsidR="00E15EF4">
        <w:t xml:space="preserve">. </w:t>
      </w:r>
      <w:r w:rsidR="007641F6">
        <w:t>Nevertheless</w:t>
      </w:r>
      <w:r w:rsidR="009373D5">
        <w:t>,</w:t>
      </w:r>
      <w:r w:rsidR="007641F6">
        <w:t xml:space="preserve"> the extent </w:t>
      </w:r>
      <w:r w:rsidR="009900E8">
        <w:t xml:space="preserve">to which </w:t>
      </w:r>
      <w:r w:rsidR="007641F6">
        <w:t>Rabban Gamliel answer</w:t>
      </w:r>
      <w:r w:rsidR="009373D5">
        <w:t>ed</w:t>
      </w:r>
      <w:r w:rsidR="007641F6">
        <w:t xml:space="preserve"> Proklos and </w:t>
      </w:r>
      <w:r w:rsidR="00EB2722">
        <w:t>his provision of</w:t>
      </w:r>
      <w:r w:rsidR="007641F6" w:rsidRPr="0023606C">
        <w:t xml:space="preserve"> two answers</w:t>
      </w:r>
      <w:r w:rsidR="00EB2722">
        <w:t>,</w:t>
      </w:r>
      <w:r w:rsidR="007641F6" w:rsidRPr="0023606C">
        <w:t xml:space="preserve"> </w:t>
      </w:r>
      <w:r w:rsidR="007641F6">
        <w:t xml:space="preserve">suggests that </w:t>
      </w:r>
      <w:r w:rsidR="00527CEE">
        <w:t xml:space="preserve">a Jew is permitted to teach </w:t>
      </w:r>
      <w:r w:rsidR="007641F6">
        <w:t xml:space="preserve">simple rulings </w:t>
      </w:r>
      <w:r w:rsidR="00527CEE">
        <w:t>to a gentile</w:t>
      </w:r>
      <w:r w:rsidR="00EB2722">
        <w:t>, in all circumstances</w:t>
      </w:r>
      <w:r w:rsidR="007641F6">
        <w:t xml:space="preserve">. </w:t>
      </w:r>
      <w:r w:rsidR="00527CEE">
        <w:t>This</w:t>
      </w:r>
      <w:r w:rsidR="007641F6">
        <w:t xml:space="preserve"> approach is </w:t>
      </w:r>
      <w:r w:rsidR="00292704">
        <w:t>held</w:t>
      </w:r>
      <w:r w:rsidR="007641F6">
        <w:t xml:space="preserve"> by</w:t>
      </w:r>
      <w:r w:rsidR="007641F6" w:rsidRPr="00C45C86">
        <w:t xml:space="preserve"> </w:t>
      </w:r>
      <w:r w:rsidR="00292704">
        <w:t xml:space="preserve">the </w:t>
      </w:r>
      <w:r w:rsidR="00292704" w:rsidRPr="00EF32B7">
        <w:rPr>
          <w:iCs/>
        </w:rPr>
        <w:t>Tiferes</w:t>
      </w:r>
      <w:r w:rsidR="00292704" w:rsidRPr="009900E8">
        <w:rPr>
          <w:i/>
          <w:iCs/>
        </w:rPr>
        <w:t xml:space="preserve"> </w:t>
      </w:r>
      <w:r w:rsidR="00292704" w:rsidRPr="00EF32B7">
        <w:rPr>
          <w:iCs/>
        </w:rPr>
        <w:t>Yisrael</w:t>
      </w:r>
      <w:r w:rsidR="00292704" w:rsidRPr="00EF32B7">
        <w:rPr>
          <w:rStyle w:val="FootnoteReference"/>
          <w:iCs/>
        </w:rPr>
        <w:footnoteReference w:id="61"/>
      </w:r>
      <w:r w:rsidR="007641F6" w:rsidRPr="009900E8">
        <w:rPr>
          <w:i/>
        </w:rPr>
        <w:t xml:space="preserve">, </w:t>
      </w:r>
      <w:r w:rsidR="007641F6" w:rsidRPr="00EF32B7">
        <w:rPr>
          <w:iCs/>
        </w:rPr>
        <w:t>Machane</w:t>
      </w:r>
      <w:r w:rsidR="007641F6" w:rsidRPr="009900E8">
        <w:rPr>
          <w:i/>
          <w:iCs/>
        </w:rPr>
        <w:t xml:space="preserve"> </w:t>
      </w:r>
      <w:r w:rsidR="007641F6" w:rsidRPr="00EF32B7">
        <w:rPr>
          <w:iCs/>
        </w:rPr>
        <w:t>Chaim</w:t>
      </w:r>
      <w:r w:rsidR="007641F6" w:rsidRPr="00EF32B7">
        <w:rPr>
          <w:rStyle w:val="FootnoteReference"/>
          <w:iCs/>
        </w:rPr>
        <w:footnoteReference w:id="62"/>
      </w:r>
      <w:r w:rsidR="007641F6" w:rsidRPr="009900E8">
        <w:rPr>
          <w:i/>
        </w:rPr>
        <w:t xml:space="preserve"> </w:t>
      </w:r>
      <w:r w:rsidR="007641F6" w:rsidRPr="009900E8">
        <w:t>and</w:t>
      </w:r>
      <w:r w:rsidR="007641F6" w:rsidRPr="009900E8">
        <w:rPr>
          <w:i/>
        </w:rPr>
        <w:t xml:space="preserve"> </w:t>
      </w:r>
      <w:r w:rsidR="007641F6" w:rsidRPr="00EF32B7">
        <w:rPr>
          <w:iCs/>
        </w:rPr>
        <w:t>Mizrachi</w:t>
      </w:r>
      <w:r w:rsidR="007641F6">
        <w:rPr>
          <w:rStyle w:val="FootnoteReference"/>
        </w:rPr>
        <w:footnoteReference w:id="63"/>
      </w:r>
      <w:r w:rsidR="007641F6">
        <w:t>, who brings</w:t>
      </w:r>
      <w:r w:rsidR="00527CEE">
        <w:t xml:space="preserve"> a</w:t>
      </w:r>
      <w:r w:rsidR="007641F6">
        <w:t xml:space="preserve"> proof</w:t>
      </w:r>
      <w:r w:rsidR="00527CEE">
        <w:t xml:space="preserve"> for his opinion</w:t>
      </w:r>
      <w:r w:rsidR="007641F6">
        <w:t xml:space="preserve"> from the </w:t>
      </w:r>
      <w:r w:rsidR="007641F6" w:rsidRPr="00EF32B7">
        <w:rPr>
          <w:iCs/>
        </w:rPr>
        <w:t>Rashbam</w:t>
      </w:r>
      <w:r w:rsidR="007641F6" w:rsidRPr="00EF32B7">
        <w:rPr>
          <w:rStyle w:val="FootnoteReference"/>
        </w:rPr>
        <w:footnoteReference w:id="64"/>
      </w:r>
      <w:r w:rsidR="00FA539E">
        <w:t xml:space="preserve">. </w:t>
      </w:r>
      <w:r w:rsidR="006D77B7">
        <w:t>Interestingly</w:t>
      </w:r>
      <w:r w:rsidR="00527CEE">
        <w:t>,</w:t>
      </w:r>
      <w:r w:rsidR="006D77B7">
        <w:t xml:space="preserve"> the </w:t>
      </w:r>
      <w:r w:rsidR="006D77B7" w:rsidRPr="00EF32B7">
        <w:rPr>
          <w:iCs/>
        </w:rPr>
        <w:t>Turei Even</w:t>
      </w:r>
      <w:r w:rsidR="009373D5">
        <w:rPr>
          <w:rStyle w:val="FootnoteReference"/>
        </w:rPr>
        <w:footnoteReference w:id="65"/>
      </w:r>
      <w:r w:rsidR="006D77B7">
        <w:t xml:space="preserve"> </w:t>
      </w:r>
      <w:r w:rsidR="00A814CD">
        <w:t>utilises</w:t>
      </w:r>
      <w:r w:rsidR="006D77B7">
        <w:t xml:space="preserve"> this text </w:t>
      </w:r>
      <w:r w:rsidR="00A814CD">
        <w:t>as a proof for his approach</w:t>
      </w:r>
      <w:r w:rsidR="009373D5">
        <w:t>;</w:t>
      </w:r>
      <w:r w:rsidR="006D77B7">
        <w:t xml:space="preserve"> that if </w:t>
      </w:r>
      <w:r w:rsidR="009373D5">
        <w:t>Rabbi Yochanan’s</w:t>
      </w:r>
      <w:r w:rsidR="00A814CD">
        <w:t xml:space="preserve"> </w:t>
      </w:r>
      <w:r w:rsidR="006D77B7">
        <w:t xml:space="preserve">prohibition </w:t>
      </w:r>
      <w:r w:rsidR="00A814CD">
        <w:t xml:space="preserve">is </w:t>
      </w:r>
      <w:r w:rsidR="006D77B7">
        <w:t>based on stealing</w:t>
      </w:r>
      <w:r w:rsidR="009373D5">
        <w:t>,</w:t>
      </w:r>
      <w:r w:rsidR="006D77B7">
        <w:t xml:space="preserve"> a Jew is </w:t>
      </w:r>
      <w:r w:rsidR="00527CEE">
        <w:t xml:space="preserve">permitted </w:t>
      </w:r>
      <w:r w:rsidR="00FA539E">
        <w:t xml:space="preserve">to </w:t>
      </w:r>
      <w:r w:rsidR="00A814CD">
        <w:t xml:space="preserve">willingly give over </w:t>
      </w:r>
      <w:r w:rsidR="008B6E11" w:rsidRPr="00EF32B7">
        <w:t>Torah</w:t>
      </w:r>
      <w:r w:rsidR="00A814CD">
        <w:t xml:space="preserve"> ideas, as it is his </w:t>
      </w:r>
      <w:r w:rsidR="008B6E11" w:rsidRPr="00EF32B7">
        <w:t>Torah</w:t>
      </w:r>
      <w:r w:rsidR="00A814CD">
        <w:t xml:space="preserve"> to give</w:t>
      </w:r>
      <w:r w:rsidR="00FA539E">
        <w:t xml:space="preserve"> and no stealing </w:t>
      </w:r>
      <w:r w:rsidR="009373D5">
        <w:t>is</w:t>
      </w:r>
      <w:r w:rsidR="00FA539E">
        <w:t xml:space="preserve"> involved</w:t>
      </w:r>
      <w:r w:rsidR="00FA539E">
        <w:rPr>
          <w:rStyle w:val="FootnoteReference"/>
        </w:rPr>
        <w:footnoteReference w:id="66"/>
      </w:r>
      <w:r w:rsidR="00FA539E">
        <w:t>.</w:t>
      </w:r>
    </w:p>
    <w:p w:rsidR="00C45C86" w:rsidRDefault="00C45C86" w:rsidP="00210E6B">
      <w:pPr>
        <w:spacing w:line="240" w:lineRule="auto"/>
        <w:jc w:val="both"/>
        <w:rPr>
          <w:rtl/>
        </w:rPr>
      </w:pPr>
    </w:p>
    <w:p w:rsidR="00A814CD" w:rsidRDefault="00F76413" w:rsidP="00210E6B">
      <w:pPr>
        <w:spacing w:line="240" w:lineRule="auto"/>
        <w:jc w:val="both"/>
      </w:pPr>
      <w:r w:rsidRPr="00EF32B7">
        <w:rPr>
          <w:iCs/>
        </w:rPr>
        <w:t>Rashi</w:t>
      </w:r>
      <w:r w:rsidR="006C39F4">
        <w:rPr>
          <w:rStyle w:val="FootnoteReference"/>
        </w:rPr>
        <w:footnoteReference w:id="67"/>
      </w:r>
      <w:r>
        <w:t xml:space="preserve">, in explaining </w:t>
      </w:r>
      <w:r w:rsidR="00527CEE">
        <w:t xml:space="preserve">the oath </w:t>
      </w:r>
      <w:r>
        <w:t xml:space="preserve">of the </w:t>
      </w:r>
      <w:r w:rsidR="00527CEE" w:rsidRPr="0029618E">
        <w:t>Jewish</w:t>
      </w:r>
      <w:r w:rsidR="00527CEE">
        <w:rPr>
          <w:i/>
          <w:iCs/>
        </w:rPr>
        <w:t xml:space="preserve"> </w:t>
      </w:r>
      <w:r w:rsidR="00527CEE">
        <w:t>na</w:t>
      </w:r>
      <w:r w:rsidR="00527CEE" w:rsidRPr="0029618E">
        <w:t>tion</w:t>
      </w:r>
      <w:r w:rsidRPr="00527CEE">
        <w:rPr>
          <w:rStyle w:val="FootnoteReference"/>
        </w:rPr>
        <w:footnoteReference w:id="68"/>
      </w:r>
      <w:r>
        <w:t xml:space="preserve"> not to reveal </w:t>
      </w:r>
      <w:r w:rsidR="00364D1A">
        <w:t xml:space="preserve">‘the secret’, writes that the Jews </w:t>
      </w:r>
      <w:r w:rsidR="001F5805">
        <w:t>swore</w:t>
      </w:r>
      <w:r w:rsidR="00364D1A">
        <w:t xml:space="preserve"> not</w:t>
      </w:r>
      <w:r w:rsidR="005F1588">
        <w:t xml:space="preserve"> to</w:t>
      </w:r>
      <w:r w:rsidR="00364D1A">
        <w:t xml:space="preserve"> reve</w:t>
      </w:r>
      <w:r w:rsidR="00CA20D4">
        <w:t xml:space="preserve">al the reasons behind the </w:t>
      </w:r>
      <w:r w:rsidR="008B6E11" w:rsidRPr="008B6E11">
        <w:rPr>
          <w:i/>
          <w:iCs/>
        </w:rPr>
        <w:t>Torah</w:t>
      </w:r>
      <w:r w:rsidR="001F5805">
        <w:t>.</w:t>
      </w:r>
      <w:r w:rsidR="00CA20D4">
        <w:t xml:space="preserve"> </w:t>
      </w:r>
      <w:r w:rsidR="001F5805">
        <w:t xml:space="preserve">This </w:t>
      </w:r>
      <w:r w:rsidR="009373D5">
        <w:t>sug</w:t>
      </w:r>
      <w:r w:rsidR="00CA20D4">
        <w:t>gest</w:t>
      </w:r>
      <w:r w:rsidR="001F5805">
        <w:t>s</w:t>
      </w:r>
      <w:r w:rsidR="00CA20D4">
        <w:t xml:space="preserve"> </w:t>
      </w:r>
      <w:r w:rsidR="00364D1A">
        <w:t xml:space="preserve">that </w:t>
      </w:r>
      <w:r w:rsidR="003453A9">
        <w:t xml:space="preserve">simple </w:t>
      </w:r>
      <w:r w:rsidR="00C45C86">
        <w:t>rulings</w:t>
      </w:r>
      <w:r w:rsidR="003453A9">
        <w:t xml:space="preserve"> are </w:t>
      </w:r>
      <w:r w:rsidR="00C45C86">
        <w:t>permitted</w:t>
      </w:r>
      <w:r w:rsidR="003453A9">
        <w:t>. However</w:t>
      </w:r>
      <w:r w:rsidR="00C45C86">
        <w:t>,</w:t>
      </w:r>
      <w:r w:rsidR="003453A9">
        <w:t xml:space="preserve"> although </w:t>
      </w:r>
      <w:r w:rsidR="003453A9" w:rsidRPr="00E1789D">
        <w:rPr>
          <w:iCs/>
        </w:rPr>
        <w:t>Rashi</w:t>
      </w:r>
      <w:r w:rsidR="003453A9">
        <w:t xml:space="preserve"> understood</w:t>
      </w:r>
      <w:r w:rsidR="009900E8">
        <w:t xml:space="preserve"> that</w:t>
      </w:r>
      <w:r w:rsidR="003453A9">
        <w:t xml:space="preserve"> the prohibition </w:t>
      </w:r>
      <w:r w:rsidR="009900E8">
        <w:t xml:space="preserve">against </w:t>
      </w:r>
      <w:r w:rsidR="003453A9">
        <w:t>teach</w:t>
      </w:r>
      <w:r w:rsidR="009900E8">
        <w:t>ing</w:t>
      </w:r>
      <w:r w:rsidR="003453A9">
        <w:t xml:space="preserve"> simple </w:t>
      </w:r>
      <w:r w:rsidR="00C45C86">
        <w:t>rulings</w:t>
      </w:r>
      <w:r w:rsidR="003453A9">
        <w:t xml:space="preserve"> </w:t>
      </w:r>
      <w:r w:rsidR="00CA20D4">
        <w:t>was</w:t>
      </w:r>
      <w:r w:rsidR="009900E8">
        <w:t xml:space="preserve"> </w:t>
      </w:r>
      <w:r w:rsidR="00CA20D4">
        <w:t>n</w:t>
      </w:r>
      <w:r w:rsidR="009900E8">
        <w:t>o</w:t>
      </w:r>
      <w:r w:rsidR="00CA20D4">
        <w:t>t</w:t>
      </w:r>
      <w:r w:rsidR="003453A9">
        <w:t xml:space="preserve"> included in the </w:t>
      </w:r>
      <w:r w:rsidR="001F5805">
        <w:rPr>
          <w:i/>
          <w:iCs/>
        </w:rPr>
        <w:t>s</w:t>
      </w:r>
      <w:r w:rsidR="003453A9" w:rsidRPr="003453A9">
        <w:rPr>
          <w:i/>
          <w:iCs/>
        </w:rPr>
        <w:t>h</w:t>
      </w:r>
      <w:r w:rsidR="001F5805">
        <w:rPr>
          <w:i/>
          <w:iCs/>
        </w:rPr>
        <w:t>’</w:t>
      </w:r>
      <w:r w:rsidR="003453A9" w:rsidRPr="003453A9">
        <w:rPr>
          <w:i/>
          <w:iCs/>
        </w:rPr>
        <w:t>vuah</w:t>
      </w:r>
      <w:r w:rsidR="003453A9">
        <w:t xml:space="preserve">, we have no </w:t>
      </w:r>
      <w:r w:rsidR="001F5805">
        <w:t xml:space="preserve">proof </w:t>
      </w:r>
      <w:r w:rsidR="003453A9">
        <w:t xml:space="preserve">that </w:t>
      </w:r>
      <w:r w:rsidR="00C45C86">
        <w:t xml:space="preserve">this was how </w:t>
      </w:r>
      <w:r w:rsidR="00603E1C">
        <w:t xml:space="preserve">Rashi </w:t>
      </w:r>
      <w:r w:rsidR="00C45C86">
        <w:t xml:space="preserve">understood </w:t>
      </w:r>
      <w:r w:rsidR="00603E1C">
        <w:t>the prohibitions of Rabbis Ami and Yochanan</w:t>
      </w:r>
      <w:r w:rsidR="00C45C86">
        <w:t>.</w:t>
      </w:r>
    </w:p>
    <w:p w:rsidR="004E3B15" w:rsidRDefault="004E3B15" w:rsidP="00210E6B">
      <w:pPr>
        <w:spacing w:line="240" w:lineRule="auto"/>
        <w:jc w:val="both"/>
      </w:pPr>
    </w:p>
    <w:p w:rsidR="004E3B15" w:rsidRPr="00E1789D" w:rsidRDefault="00281116" w:rsidP="00210E6B">
      <w:pPr>
        <w:spacing w:line="240" w:lineRule="auto"/>
        <w:jc w:val="both"/>
        <w:rPr>
          <w:b/>
          <w:bCs/>
          <w:i/>
          <w:iCs/>
        </w:rPr>
      </w:pPr>
      <w:r>
        <w:rPr>
          <w:b/>
          <w:bCs/>
        </w:rPr>
        <w:t>iii.</w:t>
      </w:r>
      <w:r w:rsidR="003B5DF9" w:rsidRPr="003B5DF9">
        <w:rPr>
          <w:b/>
          <w:bCs/>
        </w:rPr>
        <w:t xml:space="preserve"> </w:t>
      </w:r>
      <w:r w:rsidR="00F827AF" w:rsidRPr="00E1789D">
        <w:rPr>
          <w:b/>
          <w:bCs/>
          <w:i/>
          <w:iCs/>
        </w:rPr>
        <w:t xml:space="preserve">Chumash </w:t>
      </w:r>
    </w:p>
    <w:p w:rsidR="0099459C" w:rsidRPr="00655F3A" w:rsidRDefault="004D1AEA" w:rsidP="00210E6B">
      <w:pPr>
        <w:spacing w:line="240" w:lineRule="auto"/>
        <w:ind w:left="567" w:right="651"/>
        <w:jc w:val="both"/>
        <w:rPr>
          <w:i/>
          <w:iCs/>
        </w:rPr>
      </w:pPr>
      <w:r w:rsidRPr="00655F3A">
        <w:rPr>
          <w:i/>
          <w:iCs/>
        </w:rPr>
        <w:t>“</w:t>
      </w:r>
      <w:r w:rsidR="00744489" w:rsidRPr="00655F3A">
        <w:rPr>
          <w:i/>
          <w:iCs/>
        </w:rPr>
        <w:t xml:space="preserve">How did the Jewish people write the </w:t>
      </w:r>
      <w:r w:rsidR="008B6E11" w:rsidRPr="008B6E11">
        <w:rPr>
          <w:i/>
          <w:iCs/>
        </w:rPr>
        <w:t>Torah</w:t>
      </w:r>
      <w:r w:rsidR="00744489" w:rsidRPr="00655F3A">
        <w:rPr>
          <w:i/>
          <w:iCs/>
        </w:rPr>
        <w:t xml:space="preserve"> [for their gentile neighbours to read as they entered the Land of Israel]? They wrote it on stones, as it says “you shall write on the stones all</w:t>
      </w:r>
      <w:r w:rsidR="003146E3">
        <w:rPr>
          <w:i/>
          <w:iCs/>
        </w:rPr>
        <w:t xml:space="preserve"> of</w:t>
      </w:r>
      <w:r w:rsidR="00744489" w:rsidRPr="00655F3A">
        <w:rPr>
          <w:i/>
          <w:iCs/>
        </w:rPr>
        <w:t xml:space="preserve"> the words of the law” and afterwards they plastered them over </w:t>
      </w:r>
      <w:r w:rsidR="00FD38EE">
        <w:rPr>
          <w:i/>
          <w:iCs/>
        </w:rPr>
        <w:t>[so that the words could not be read]</w:t>
      </w:r>
      <w:r w:rsidR="00744489" w:rsidRPr="00655F3A">
        <w:rPr>
          <w:i/>
          <w:iCs/>
        </w:rPr>
        <w:t>…</w:t>
      </w:r>
      <w:r w:rsidR="00655F3A" w:rsidRPr="00655F3A">
        <w:rPr>
          <w:i/>
          <w:iCs/>
        </w:rPr>
        <w:t xml:space="preserve"> Then</w:t>
      </w:r>
      <w:r w:rsidR="00FD38EE">
        <w:rPr>
          <w:i/>
          <w:iCs/>
        </w:rPr>
        <w:t>,</w:t>
      </w:r>
      <w:r w:rsidR="00655F3A" w:rsidRPr="00655F3A">
        <w:rPr>
          <w:i/>
          <w:iCs/>
        </w:rPr>
        <w:t xml:space="preserve"> Hashem granted the gentiles </w:t>
      </w:r>
      <w:r w:rsidR="00744489" w:rsidRPr="00655F3A">
        <w:rPr>
          <w:i/>
          <w:iCs/>
        </w:rPr>
        <w:t>an extra degree of understanding and sent their scribes who peeled off the pla</w:t>
      </w:r>
      <w:r w:rsidR="00603E1C">
        <w:rPr>
          <w:i/>
          <w:iCs/>
        </w:rPr>
        <w:t xml:space="preserve">ster and copied </w:t>
      </w:r>
      <w:r w:rsidR="00EB2722">
        <w:rPr>
          <w:i/>
          <w:iCs/>
        </w:rPr>
        <w:t xml:space="preserve">down </w:t>
      </w:r>
      <w:r w:rsidR="00603E1C">
        <w:rPr>
          <w:i/>
          <w:iCs/>
        </w:rPr>
        <w:t xml:space="preserve">the </w:t>
      </w:r>
      <w:r w:rsidR="008B6E11" w:rsidRPr="008B6E11">
        <w:rPr>
          <w:i/>
          <w:iCs/>
        </w:rPr>
        <w:t>Torah</w:t>
      </w:r>
      <w:r w:rsidR="00603E1C">
        <w:rPr>
          <w:i/>
          <w:iCs/>
        </w:rPr>
        <w:t xml:space="preserve">.” </w:t>
      </w:r>
      <w:r w:rsidRPr="00655F3A">
        <w:rPr>
          <w:i/>
          <w:iCs/>
        </w:rPr>
        <w:t>(</w:t>
      </w:r>
      <w:r w:rsidR="00655F3A" w:rsidRPr="00655F3A">
        <w:rPr>
          <w:i/>
          <w:iCs/>
        </w:rPr>
        <w:t>R</w:t>
      </w:r>
      <w:r w:rsidR="003004E2">
        <w:rPr>
          <w:i/>
          <w:iCs/>
        </w:rPr>
        <w:t>abbi</w:t>
      </w:r>
      <w:r w:rsidR="00655F3A" w:rsidRPr="00655F3A">
        <w:rPr>
          <w:i/>
          <w:iCs/>
        </w:rPr>
        <w:t xml:space="preserve"> Yehuda</w:t>
      </w:r>
      <w:r w:rsidR="00427592">
        <w:rPr>
          <w:rStyle w:val="FootnoteReference"/>
          <w:i/>
          <w:iCs/>
        </w:rPr>
        <w:footnoteReference w:id="69"/>
      </w:r>
      <w:r w:rsidRPr="00655F3A">
        <w:rPr>
          <w:i/>
          <w:iCs/>
        </w:rPr>
        <w:t>)</w:t>
      </w:r>
    </w:p>
    <w:p w:rsidR="00E93F4C" w:rsidRDefault="00E93F4C" w:rsidP="00210E6B">
      <w:pPr>
        <w:spacing w:line="240" w:lineRule="auto"/>
        <w:jc w:val="both"/>
      </w:pPr>
    </w:p>
    <w:p w:rsidR="004D1AEA" w:rsidRDefault="004D1AEA" w:rsidP="00210E6B">
      <w:pPr>
        <w:spacing w:line="240" w:lineRule="auto"/>
        <w:jc w:val="both"/>
      </w:pPr>
      <w:r>
        <w:t xml:space="preserve">Based on this </w:t>
      </w:r>
      <w:r w:rsidRPr="009900E8">
        <w:rPr>
          <w:iCs/>
        </w:rPr>
        <w:t>gemara</w:t>
      </w:r>
      <w:r w:rsidR="00603E1C">
        <w:t>,</w:t>
      </w:r>
      <w:r>
        <w:t xml:space="preserve"> the </w:t>
      </w:r>
      <w:r w:rsidRPr="00E1789D">
        <w:rPr>
          <w:iCs/>
        </w:rPr>
        <w:t>Netziv</w:t>
      </w:r>
      <w:r>
        <w:rPr>
          <w:rStyle w:val="FootnoteReference"/>
        </w:rPr>
        <w:footnoteReference w:id="70"/>
      </w:r>
      <w:r w:rsidR="00603E1C">
        <w:t xml:space="preserve"> </w:t>
      </w:r>
      <w:r>
        <w:t>perm</w:t>
      </w:r>
      <w:r w:rsidR="00CA20D4">
        <w:t xml:space="preserve">its </w:t>
      </w:r>
      <w:r w:rsidR="00603E1C">
        <w:t xml:space="preserve">gentile </w:t>
      </w:r>
      <w:r>
        <w:t xml:space="preserve">study of </w:t>
      </w:r>
      <w:r w:rsidRPr="00CA20D4">
        <w:rPr>
          <w:i/>
          <w:iCs/>
        </w:rPr>
        <w:t>chumash</w:t>
      </w:r>
      <w:r>
        <w:t>.</w:t>
      </w:r>
      <w:r w:rsidR="0015660A">
        <w:t xml:space="preserve"> However</w:t>
      </w:r>
      <w:r w:rsidR="00207EAF">
        <w:t>,</w:t>
      </w:r>
      <w:r w:rsidR="0015660A">
        <w:t xml:space="preserve"> Rabbi Ovadia Yosef</w:t>
      </w:r>
      <w:r w:rsidR="0056753F">
        <w:rPr>
          <w:rStyle w:val="FootnoteReference"/>
        </w:rPr>
        <w:footnoteReference w:id="71"/>
      </w:r>
      <w:r w:rsidR="0015660A">
        <w:t xml:space="preserve"> argues </w:t>
      </w:r>
      <w:r w:rsidR="001A1E9E">
        <w:t xml:space="preserve">that </w:t>
      </w:r>
      <w:r w:rsidR="0015660A">
        <w:t xml:space="preserve">permission to study </w:t>
      </w:r>
      <w:r w:rsidR="008B6E11" w:rsidRPr="00E1789D">
        <w:t>Torah</w:t>
      </w:r>
      <w:r w:rsidR="0015660A">
        <w:t xml:space="preserve"> was extended to that generation of gentiles alone</w:t>
      </w:r>
      <w:r w:rsidR="00FD38EE">
        <w:t xml:space="preserve"> with the sole purpose of</w:t>
      </w:r>
      <w:r w:rsidR="0015660A">
        <w:t xml:space="preserve"> ensur</w:t>
      </w:r>
      <w:r w:rsidR="00FD38EE">
        <w:t>ing</w:t>
      </w:r>
      <w:r w:rsidR="0015660A">
        <w:t xml:space="preserve"> </w:t>
      </w:r>
      <w:r w:rsidR="00FD38EE">
        <w:t xml:space="preserve">that </w:t>
      </w:r>
      <w:r w:rsidR="0015660A">
        <w:t>they could</w:t>
      </w:r>
      <w:r w:rsidR="009900E8">
        <w:t xml:space="preserve"> </w:t>
      </w:r>
      <w:r w:rsidR="0015660A">
        <w:t>n</w:t>
      </w:r>
      <w:r w:rsidR="009900E8">
        <w:t>o</w:t>
      </w:r>
      <w:r w:rsidR="0015660A">
        <w:t>t claim</w:t>
      </w:r>
      <w:r w:rsidR="00FD38EE">
        <w:t xml:space="preserve"> that</w:t>
      </w:r>
      <w:r w:rsidR="0015660A">
        <w:t xml:space="preserve"> they were</w:t>
      </w:r>
      <w:r w:rsidR="009900E8">
        <w:t xml:space="preserve"> </w:t>
      </w:r>
      <w:r w:rsidR="0015660A">
        <w:t>n</w:t>
      </w:r>
      <w:r w:rsidR="009900E8">
        <w:t>o</w:t>
      </w:r>
      <w:r w:rsidR="0015660A">
        <w:t xml:space="preserve">t given an option to study </w:t>
      </w:r>
      <w:r w:rsidR="008B6E11" w:rsidRPr="00E1789D">
        <w:t>Torah</w:t>
      </w:r>
      <w:r w:rsidR="001A1E9E">
        <w:t xml:space="preserve">. </w:t>
      </w:r>
      <w:r w:rsidR="0015660A">
        <w:t xml:space="preserve">  </w:t>
      </w:r>
    </w:p>
    <w:p w:rsidR="00E27D1F" w:rsidRDefault="00E27D1F" w:rsidP="00210E6B">
      <w:pPr>
        <w:spacing w:line="240" w:lineRule="auto"/>
        <w:jc w:val="both"/>
      </w:pPr>
    </w:p>
    <w:p w:rsidR="00F827AF" w:rsidRPr="003B5DF9" w:rsidRDefault="00F827AF" w:rsidP="00210E6B">
      <w:pPr>
        <w:spacing w:line="240" w:lineRule="auto"/>
        <w:jc w:val="both"/>
        <w:rPr>
          <w:b/>
          <w:bCs/>
        </w:rPr>
      </w:pPr>
      <w:r w:rsidRPr="003B5DF9">
        <w:rPr>
          <w:b/>
          <w:bCs/>
        </w:rPr>
        <w:t>i</w:t>
      </w:r>
      <w:r w:rsidR="00281116">
        <w:rPr>
          <w:b/>
          <w:bCs/>
        </w:rPr>
        <w:t>v</w:t>
      </w:r>
      <w:r w:rsidRPr="003B5DF9">
        <w:rPr>
          <w:b/>
          <w:bCs/>
        </w:rPr>
        <w:t xml:space="preserve">. </w:t>
      </w:r>
      <w:r w:rsidRPr="003B5DF9">
        <w:rPr>
          <w:b/>
          <w:bCs/>
          <w:i/>
          <w:iCs/>
        </w:rPr>
        <w:t>Nach</w:t>
      </w:r>
      <w:r w:rsidRPr="003B5DF9">
        <w:rPr>
          <w:b/>
          <w:bCs/>
        </w:rPr>
        <w:t xml:space="preserve"> </w:t>
      </w:r>
    </w:p>
    <w:p w:rsidR="00F827AF" w:rsidRPr="00E87685" w:rsidRDefault="001929FB" w:rsidP="00210E6B">
      <w:pPr>
        <w:spacing w:line="240" w:lineRule="auto"/>
        <w:ind w:left="720" w:right="651"/>
        <w:jc w:val="both"/>
        <w:rPr>
          <w:i/>
          <w:iCs/>
        </w:rPr>
      </w:pPr>
      <w:r w:rsidRPr="00E87685">
        <w:rPr>
          <w:i/>
          <w:iCs/>
        </w:rPr>
        <w:t>“</w:t>
      </w:r>
      <w:r w:rsidR="00997457" w:rsidRPr="00997457">
        <w:rPr>
          <w:i/>
          <w:iCs/>
        </w:rPr>
        <w:t xml:space="preserve">A gentile who delves into </w:t>
      </w:r>
      <w:r w:rsidR="00F03E1D" w:rsidRPr="00E87685">
        <w:rPr>
          <w:i/>
          <w:iCs/>
        </w:rPr>
        <w:t>Torah</w:t>
      </w:r>
      <w:r w:rsidR="00997457" w:rsidRPr="00997457">
        <w:rPr>
          <w:i/>
          <w:iCs/>
        </w:rPr>
        <w:t xml:space="preserve"> study is liable to receive the death penalty, as it is stated</w:t>
      </w:r>
      <w:r w:rsidR="00997457" w:rsidRPr="00997457">
        <w:rPr>
          <w:rStyle w:val="FootnoteReference"/>
          <w:i/>
          <w:iCs/>
        </w:rPr>
        <w:footnoteReference w:id="72"/>
      </w:r>
      <w:r w:rsidR="00997457" w:rsidRPr="00997457">
        <w:rPr>
          <w:i/>
          <w:iCs/>
        </w:rPr>
        <w:t xml:space="preserve"> “Moshe commanded us </w:t>
      </w:r>
      <w:r w:rsidR="00F03E1D" w:rsidRPr="00E87685">
        <w:rPr>
          <w:i/>
          <w:iCs/>
        </w:rPr>
        <w:t>Torah</w:t>
      </w:r>
      <w:r w:rsidR="00997457" w:rsidRPr="00997457">
        <w:rPr>
          <w:i/>
          <w:iCs/>
        </w:rPr>
        <w:t>, an inheritance”</w:t>
      </w:r>
      <w:r w:rsidR="00F827AF" w:rsidRPr="001929FB">
        <w:rPr>
          <w:i/>
          <w:iCs/>
        </w:rPr>
        <w:t xml:space="preserve">… all this was only said regarding the </w:t>
      </w:r>
      <w:r w:rsidR="008B6E11" w:rsidRPr="001929FB">
        <w:rPr>
          <w:i/>
          <w:iCs/>
        </w:rPr>
        <w:t>Torah</w:t>
      </w:r>
      <w:r w:rsidR="00F827AF" w:rsidRPr="001929FB">
        <w:rPr>
          <w:i/>
          <w:iCs/>
        </w:rPr>
        <w:t xml:space="preserve"> of Moshe and </w:t>
      </w:r>
      <w:r w:rsidR="00D64633" w:rsidRPr="001929FB">
        <w:rPr>
          <w:i/>
          <w:iCs/>
        </w:rPr>
        <w:t xml:space="preserve">the </w:t>
      </w:r>
      <w:r w:rsidR="00F827AF" w:rsidRPr="001929FB">
        <w:rPr>
          <w:i/>
          <w:iCs/>
        </w:rPr>
        <w:t>commandments</w:t>
      </w:r>
      <w:r w:rsidR="00F827AF" w:rsidRPr="00E87685">
        <w:rPr>
          <w:rStyle w:val="FootnoteReference"/>
          <w:i/>
          <w:iCs/>
        </w:rPr>
        <w:footnoteReference w:id="73"/>
      </w:r>
      <w:r w:rsidR="00F827AF" w:rsidRPr="00E87685">
        <w:rPr>
          <w:i/>
          <w:iCs/>
        </w:rPr>
        <w:t xml:space="preserve"> that he commanded to Yisrael. However, it seems to me, that </w:t>
      </w:r>
      <w:r w:rsidR="002E2242" w:rsidRPr="001929FB">
        <w:rPr>
          <w:i/>
          <w:iCs/>
        </w:rPr>
        <w:t>n</w:t>
      </w:r>
      <w:r w:rsidR="00F827AF" w:rsidRPr="001929FB">
        <w:rPr>
          <w:i/>
          <w:iCs/>
        </w:rPr>
        <w:t xml:space="preserve">ach would be permitted to </w:t>
      </w:r>
      <w:r w:rsidR="00FD38EE" w:rsidRPr="001929FB">
        <w:rPr>
          <w:i/>
          <w:iCs/>
        </w:rPr>
        <w:t>teach [to a gentile]</w:t>
      </w:r>
      <w:r w:rsidR="00712335" w:rsidRPr="001929FB">
        <w:rPr>
          <w:i/>
          <w:iCs/>
        </w:rPr>
        <w:t>.</w:t>
      </w:r>
      <w:r w:rsidR="00F827AF" w:rsidRPr="001929FB">
        <w:rPr>
          <w:i/>
          <w:iCs/>
        </w:rPr>
        <w:t xml:space="preserve"> </w:t>
      </w:r>
      <w:r w:rsidR="00712335" w:rsidRPr="001929FB">
        <w:rPr>
          <w:i/>
          <w:iCs/>
        </w:rPr>
        <w:t xml:space="preserve">This is because </w:t>
      </w:r>
      <w:r w:rsidR="00F827AF" w:rsidRPr="001929FB">
        <w:rPr>
          <w:i/>
          <w:iCs/>
        </w:rPr>
        <w:t>it contains the comforting words said to the Jewish people</w:t>
      </w:r>
      <w:r w:rsidR="00F827AF" w:rsidRPr="00E87685">
        <w:rPr>
          <w:i/>
          <w:iCs/>
        </w:rPr>
        <w:t xml:space="preserve"> as well as </w:t>
      </w:r>
      <w:r w:rsidR="00FE3D47" w:rsidRPr="001929FB">
        <w:rPr>
          <w:i/>
          <w:iCs/>
        </w:rPr>
        <w:t>fitting</w:t>
      </w:r>
      <w:r w:rsidR="00387BB3" w:rsidRPr="001929FB">
        <w:rPr>
          <w:i/>
          <w:iCs/>
        </w:rPr>
        <w:t xml:space="preserve"> </w:t>
      </w:r>
      <w:r w:rsidR="00FE3D47" w:rsidRPr="001929FB">
        <w:rPr>
          <w:i/>
          <w:iCs/>
        </w:rPr>
        <w:t>responses</w:t>
      </w:r>
      <w:r w:rsidR="00D64633" w:rsidRPr="001929FB">
        <w:rPr>
          <w:i/>
          <w:iCs/>
        </w:rPr>
        <w:t xml:space="preserve"> </w:t>
      </w:r>
      <w:r w:rsidR="00387BB3" w:rsidRPr="001929FB">
        <w:rPr>
          <w:i/>
          <w:iCs/>
        </w:rPr>
        <w:t xml:space="preserve">to </w:t>
      </w:r>
      <w:r w:rsidR="007238C3" w:rsidRPr="001929FB">
        <w:rPr>
          <w:i/>
          <w:iCs/>
        </w:rPr>
        <w:t xml:space="preserve">heretics </w:t>
      </w:r>
      <w:r w:rsidR="00F827AF" w:rsidRPr="001929FB">
        <w:rPr>
          <w:i/>
          <w:iCs/>
        </w:rPr>
        <w:t>.</w:t>
      </w:r>
      <w:r w:rsidR="003760D7" w:rsidRPr="001929FB">
        <w:rPr>
          <w:i/>
          <w:iCs/>
        </w:rPr>
        <w:t xml:space="preserve"> </w:t>
      </w:r>
      <w:r w:rsidR="00D64633" w:rsidRPr="001929FB">
        <w:rPr>
          <w:i/>
          <w:iCs/>
        </w:rPr>
        <w:t>Such material may encourage</w:t>
      </w:r>
      <w:r w:rsidR="003760D7" w:rsidRPr="001929FB">
        <w:rPr>
          <w:i/>
          <w:iCs/>
        </w:rPr>
        <w:t xml:space="preserve"> them to </w:t>
      </w:r>
      <w:r w:rsidR="00D64633" w:rsidRPr="001929FB">
        <w:rPr>
          <w:i/>
          <w:iCs/>
        </w:rPr>
        <w:t>involve</w:t>
      </w:r>
      <w:r w:rsidR="00D64633" w:rsidRPr="00E87685">
        <w:rPr>
          <w:i/>
          <w:iCs/>
        </w:rPr>
        <w:t xml:space="preserve"> </w:t>
      </w:r>
      <w:r w:rsidR="003760D7" w:rsidRPr="00E87685">
        <w:rPr>
          <w:i/>
          <w:iCs/>
        </w:rPr>
        <w:t xml:space="preserve">themselves </w:t>
      </w:r>
      <w:r w:rsidR="00D64633" w:rsidRPr="00E87685">
        <w:rPr>
          <w:i/>
          <w:iCs/>
        </w:rPr>
        <w:t>with Jews and their Torah.</w:t>
      </w:r>
      <w:r w:rsidR="00F827AF" w:rsidRPr="00E87685">
        <w:rPr>
          <w:i/>
          <w:iCs/>
        </w:rPr>
        <w:t>”</w:t>
      </w:r>
      <w:r w:rsidR="00F827AF" w:rsidRPr="001929FB">
        <w:rPr>
          <w:i/>
          <w:iCs/>
        </w:rPr>
        <w:t xml:space="preserve"> (</w:t>
      </w:r>
      <w:r w:rsidR="001C0A08" w:rsidRPr="001929FB">
        <w:rPr>
          <w:i/>
          <w:iCs/>
        </w:rPr>
        <w:t>Riaz</w:t>
      </w:r>
      <w:r w:rsidR="001C0A08" w:rsidRPr="00E87685">
        <w:rPr>
          <w:rStyle w:val="FootnoteReference"/>
          <w:i/>
          <w:iCs/>
        </w:rPr>
        <w:footnoteReference w:id="74"/>
      </w:r>
      <w:r w:rsidR="005A1929" w:rsidRPr="00E87685">
        <w:rPr>
          <w:i/>
          <w:iCs/>
        </w:rPr>
        <w:t>)</w:t>
      </w:r>
    </w:p>
    <w:p w:rsidR="00A46B1B" w:rsidRDefault="00A46B1B" w:rsidP="00210E6B">
      <w:pPr>
        <w:spacing w:line="240" w:lineRule="auto"/>
        <w:jc w:val="both"/>
      </w:pPr>
    </w:p>
    <w:p w:rsidR="006D2382" w:rsidRDefault="00FF2577" w:rsidP="00A46B1B">
      <w:pPr>
        <w:spacing w:line="240" w:lineRule="auto"/>
        <w:jc w:val="both"/>
      </w:pPr>
      <w:r w:rsidRPr="00FF2577">
        <w:t xml:space="preserve">The </w:t>
      </w:r>
      <w:r w:rsidRPr="00E1789D">
        <w:rPr>
          <w:iCs/>
        </w:rPr>
        <w:t>Riaz</w:t>
      </w:r>
      <w:r w:rsidRPr="00FF2577">
        <w:t xml:space="preserve"> understands the source text of</w:t>
      </w:r>
      <w:r w:rsidRPr="005F5246">
        <w:t xml:space="preserve"> Rabbi Yochanan’s prohibition, “Moshe commanded us </w:t>
      </w:r>
      <w:r w:rsidR="00997457" w:rsidRPr="00E1789D">
        <w:rPr>
          <w:iCs/>
        </w:rPr>
        <w:t>Torah</w:t>
      </w:r>
      <w:r w:rsidR="00997457" w:rsidRPr="00997457">
        <w:t xml:space="preserve">” </w:t>
      </w:r>
      <w:r w:rsidR="005F5246">
        <w:t xml:space="preserve">as </w:t>
      </w:r>
      <w:r w:rsidR="00997457" w:rsidRPr="00997457">
        <w:t xml:space="preserve">referring </w:t>
      </w:r>
      <w:r w:rsidR="005F5246">
        <w:t xml:space="preserve">specifically to </w:t>
      </w:r>
      <w:r w:rsidR="000D4D93">
        <w:t xml:space="preserve">the </w:t>
      </w:r>
      <w:r w:rsidR="005F5246" w:rsidRPr="00E1789D">
        <w:rPr>
          <w:iCs/>
        </w:rPr>
        <w:t>Torah</w:t>
      </w:r>
      <w:r w:rsidR="005F5246">
        <w:t xml:space="preserve"> that Moshe commanded the Jewish p</w:t>
      </w:r>
      <w:r w:rsidR="002F08C0">
        <w:t>eople</w:t>
      </w:r>
      <w:r w:rsidR="000D4D93">
        <w:t xml:space="preserve"> </w:t>
      </w:r>
      <w:r w:rsidR="007D4538">
        <w:t xml:space="preserve">i.e. </w:t>
      </w:r>
      <w:bookmarkStart w:id="0" w:name="_Hlk504503088"/>
      <w:r w:rsidR="007D4538" w:rsidRPr="00B83C48">
        <w:rPr>
          <w:i/>
        </w:rPr>
        <w:t>chumash</w:t>
      </w:r>
      <w:r w:rsidR="002F08C0">
        <w:t xml:space="preserve">, to the exclusion of </w:t>
      </w:r>
      <w:r w:rsidR="002F08C0" w:rsidRPr="00B83C48">
        <w:rPr>
          <w:i/>
        </w:rPr>
        <w:t>nach</w:t>
      </w:r>
      <w:r w:rsidR="002F08C0">
        <w:t>, which is permitted.</w:t>
      </w:r>
      <w:r w:rsidR="006D2382">
        <w:t xml:space="preserve"> Once </w:t>
      </w:r>
      <w:r w:rsidR="006D2382" w:rsidRPr="00B83C48">
        <w:rPr>
          <w:i/>
        </w:rPr>
        <w:t>nach</w:t>
      </w:r>
      <w:r w:rsidR="006D2382">
        <w:t xml:space="preserve"> is not included in the prohibition, </w:t>
      </w:r>
      <w:r w:rsidR="006D2382" w:rsidRPr="00E1789D">
        <w:rPr>
          <w:iCs/>
        </w:rPr>
        <w:t>Riaz</w:t>
      </w:r>
      <w:r w:rsidR="006D2382">
        <w:t xml:space="preserve"> suggests its study by gentiles since it will en</w:t>
      </w:r>
      <w:r w:rsidR="00E1789D">
        <w:t>c</w:t>
      </w:r>
      <w:r w:rsidR="006D2382">
        <w:t xml:space="preserve">ourage them to </w:t>
      </w:r>
    </w:p>
    <w:p w:rsidR="006D2382" w:rsidRDefault="006D2382" w:rsidP="00A46B1B">
      <w:pPr>
        <w:spacing w:line="240" w:lineRule="auto"/>
        <w:jc w:val="both"/>
      </w:pPr>
    </w:p>
    <w:p w:rsidR="00B83C48" w:rsidRDefault="006D2382" w:rsidP="00A46B1B">
      <w:pPr>
        <w:spacing w:line="240" w:lineRule="auto"/>
        <w:jc w:val="both"/>
      </w:pPr>
      <w:r>
        <w:t xml:space="preserve">The </w:t>
      </w:r>
      <w:r w:rsidR="00F827AF" w:rsidRPr="00E1789D">
        <w:rPr>
          <w:iCs/>
        </w:rPr>
        <w:t>Rokeach’s</w:t>
      </w:r>
      <w:r w:rsidR="00F827AF">
        <w:rPr>
          <w:rStyle w:val="FootnoteReference"/>
        </w:rPr>
        <w:footnoteReference w:id="75"/>
      </w:r>
      <w:r w:rsidR="00F827AF">
        <w:t xml:space="preserve"> commentary on the </w:t>
      </w:r>
      <w:r w:rsidR="00F827AF" w:rsidRPr="00E1789D">
        <w:rPr>
          <w:i/>
          <w:iCs/>
        </w:rPr>
        <w:t>siddur</w:t>
      </w:r>
      <w:r w:rsidR="00F827AF">
        <w:t xml:space="preserve"> may be another source permitting gentile </w:t>
      </w:r>
      <w:r w:rsidR="00F827AF">
        <w:rPr>
          <w:i/>
          <w:iCs/>
        </w:rPr>
        <w:t>nach</w:t>
      </w:r>
      <w:r w:rsidR="00F827AF">
        <w:t xml:space="preserve"> study. He explains that the verse which Rabbi Ami</w:t>
      </w:r>
      <w:r w:rsidR="00F827AF">
        <w:rPr>
          <w:rStyle w:val="FootnoteReference"/>
        </w:rPr>
        <w:footnoteReference w:id="76"/>
      </w:r>
      <w:r w:rsidR="00F827AF">
        <w:t xml:space="preserve"> utilises “you have</w:t>
      </w:r>
      <w:r w:rsidR="00B83C48">
        <w:t xml:space="preserve"> </w:t>
      </w:r>
      <w:r w:rsidR="00F827AF">
        <w:t>n</w:t>
      </w:r>
      <w:r w:rsidR="00B83C48">
        <w:t>o</w:t>
      </w:r>
      <w:r w:rsidR="00F827AF">
        <w:t>t (</w:t>
      </w:r>
      <w:r w:rsidR="00D17EE7">
        <w:rPr>
          <w:i/>
          <w:iCs/>
        </w:rPr>
        <w:t>bal</w:t>
      </w:r>
      <w:r w:rsidR="00D17EE7">
        <w:t xml:space="preserve">, spelled </w:t>
      </w:r>
      <w:r w:rsidR="00D17EE7">
        <w:rPr>
          <w:i/>
          <w:iCs/>
        </w:rPr>
        <w:t>beis lamed</w:t>
      </w:r>
      <w:r w:rsidR="00F827AF">
        <w:t xml:space="preserve">) let your laws known </w:t>
      </w:r>
      <w:bookmarkEnd w:id="0"/>
      <w:r w:rsidR="00F827AF">
        <w:t xml:space="preserve">[to gentiles]” to mean “the </w:t>
      </w:r>
      <w:r w:rsidR="00E43685" w:rsidRPr="0016537C">
        <w:t xml:space="preserve">laws </w:t>
      </w:r>
      <w:r w:rsidR="00F827AF">
        <w:t xml:space="preserve">which start </w:t>
      </w:r>
      <w:r w:rsidR="00F827AF" w:rsidRPr="0016537C">
        <w:t>with</w:t>
      </w:r>
      <w:r w:rsidR="00F827AF">
        <w:t xml:space="preserve"> </w:t>
      </w:r>
      <w:r w:rsidR="00D17EE7" w:rsidRPr="0016537C">
        <w:rPr>
          <w:i/>
          <w:iCs/>
        </w:rPr>
        <w:t>beis</w:t>
      </w:r>
      <w:r w:rsidR="00F827AF">
        <w:t xml:space="preserve"> and finish with </w:t>
      </w:r>
      <w:r w:rsidR="00D17EE7">
        <w:rPr>
          <w:i/>
          <w:iCs/>
        </w:rPr>
        <w:t>lamed</w:t>
      </w:r>
      <w:r w:rsidR="00F827AF">
        <w:t xml:space="preserve">, you haven’t let known to gentiles (a play on the </w:t>
      </w:r>
      <w:r w:rsidR="00F827AF" w:rsidRPr="00E1789D">
        <w:t>word</w:t>
      </w:r>
      <w:r w:rsidR="00F827AF">
        <w:t xml:space="preserve"> </w:t>
      </w:r>
      <w:r w:rsidR="00D17EE7" w:rsidRPr="00E1789D">
        <w:rPr>
          <w:i/>
          <w:iCs/>
        </w:rPr>
        <w:t>bal</w:t>
      </w:r>
      <w:r w:rsidR="00F827AF">
        <w:t xml:space="preserve"> which means you have</w:t>
      </w:r>
      <w:r w:rsidR="00B83C48">
        <w:t xml:space="preserve"> </w:t>
      </w:r>
      <w:r w:rsidR="00F827AF">
        <w:t>n</w:t>
      </w:r>
      <w:r w:rsidR="00B83C48">
        <w:t>o</w:t>
      </w:r>
      <w:r w:rsidR="00F827AF">
        <w:t>t)”. Taken at face value</w:t>
      </w:r>
      <w:r w:rsidR="00D17EE7">
        <w:t>,</w:t>
      </w:r>
      <w:r w:rsidR="00F827AF">
        <w:t xml:space="preserve"> the </w:t>
      </w:r>
      <w:r w:rsidR="00F827AF" w:rsidRPr="00E1789D">
        <w:rPr>
          <w:iCs/>
        </w:rPr>
        <w:t>Rokeach</w:t>
      </w:r>
      <w:r w:rsidR="00F827AF">
        <w:t xml:space="preserve"> seems to be suggesting that Rabbi Ami’s ruling only forbids the study of </w:t>
      </w:r>
      <w:r w:rsidR="007238C3">
        <w:t xml:space="preserve">the material between </w:t>
      </w:r>
      <w:r w:rsidR="00D17EE7">
        <w:t xml:space="preserve">that first </w:t>
      </w:r>
      <w:r w:rsidR="00D17EE7">
        <w:rPr>
          <w:i/>
          <w:iCs/>
        </w:rPr>
        <w:t>beis</w:t>
      </w:r>
      <w:r w:rsidR="007238C3">
        <w:t xml:space="preserve"> and </w:t>
      </w:r>
      <w:r w:rsidR="00D17EE7">
        <w:t xml:space="preserve">final </w:t>
      </w:r>
      <w:r w:rsidR="00D17EE7">
        <w:rPr>
          <w:i/>
          <w:iCs/>
        </w:rPr>
        <w:t>lamed</w:t>
      </w:r>
      <w:r w:rsidR="007238C3">
        <w:t xml:space="preserve">, i.e. </w:t>
      </w:r>
      <w:r w:rsidR="00F827AF" w:rsidRPr="002E2242">
        <w:rPr>
          <w:i/>
          <w:iCs/>
        </w:rPr>
        <w:t>chumash</w:t>
      </w:r>
      <w:r w:rsidR="00F827AF">
        <w:t xml:space="preserve"> – which starts </w:t>
      </w:r>
      <w:r w:rsidR="00F827AF" w:rsidRPr="00D17EE7">
        <w:t>with</w:t>
      </w:r>
      <w:r w:rsidR="00F827AF">
        <w:t xml:space="preserve"> </w:t>
      </w:r>
      <w:r w:rsidR="00D17EE7" w:rsidRPr="00D17EE7">
        <w:rPr>
          <w:i/>
          <w:iCs/>
        </w:rPr>
        <w:t>beis</w:t>
      </w:r>
      <w:r w:rsidR="00F827AF">
        <w:t xml:space="preserve"> (</w:t>
      </w:r>
      <w:r w:rsidR="00F827AF" w:rsidRPr="00A65A1F">
        <w:rPr>
          <w:i/>
          <w:iCs/>
        </w:rPr>
        <w:t>B</w:t>
      </w:r>
      <w:r w:rsidR="00D17EE7">
        <w:rPr>
          <w:i/>
          <w:iCs/>
        </w:rPr>
        <w:t>’</w:t>
      </w:r>
      <w:r w:rsidR="00F827AF" w:rsidRPr="00A65A1F">
        <w:rPr>
          <w:i/>
          <w:iCs/>
        </w:rPr>
        <w:t>reshis</w:t>
      </w:r>
      <w:r w:rsidR="00F827AF">
        <w:rPr>
          <w:i/>
          <w:iCs/>
        </w:rPr>
        <w:t>)</w:t>
      </w:r>
      <w:r w:rsidR="00F827AF">
        <w:t xml:space="preserve">, and ends with </w:t>
      </w:r>
      <w:r w:rsidR="00D17EE7">
        <w:rPr>
          <w:i/>
          <w:iCs/>
        </w:rPr>
        <w:t>lamed</w:t>
      </w:r>
      <w:r w:rsidR="00F827AF">
        <w:t xml:space="preserve"> (</w:t>
      </w:r>
      <w:r w:rsidR="00F827AF" w:rsidRPr="00A65A1F">
        <w:rPr>
          <w:i/>
          <w:iCs/>
        </w:rPr>
        <w:t>Yisrael</w:t>
      </w:r>
      <w:r w:rsidR="00F827AF" w:rsidRPr="008C5B99">
        <w:t>)</w:t>
      </w:r>
      <w:r w:rsidR="00F827AF">
        <w:t>.</w:t>
      </w:r>
    </w:p>
    <w:p w:rsidR="00B83C48" w:rsidRDefault="00B83C48" w:rsidP="00A46B1B">
      <w:pPr>
        <w:spacing w:line="240" w:lineRule="auto"/>
        <w:jc w:val="both"/>
      </w:pPr>
    </w:p>
    <w:p w:rsidR="00B83C48" w:rsidRDefault="00D74DFF" w:rsidP="00A46B1B">
      <w:pPr>
        <w:spacing w:line="240" w:lineRule="auto"/>
        <w:jc w:val="both"/>
      </w:pPr>
      <w:r>
        <w:t xml:space="preserve">However there </w:t>
      </w:r>
      <w:r w:rsidR="00552C36">
        <w:t xml:space="preserve">are </w:t>
      </w:r>
      <w:r>
        <w:t xml:space="preserve">a number of issues with this understanding of the </w:t>
      </w:r>
      <w:r w:rsidRPr="00B83C48">
        <w:rPr>
          <w:i/>
        </w:rPr>
        <w:t>Rokeach</w:t>
      </w:r>
      <w:r>
        <w:t xml:space="preserve">: </w:t>
      </w:r>
    </w:p>
    <w:p w:rsidR="00B83C48" w:rsidRDefault="00D74DFF" w:rsidP="00A46B1B">
      <w:pPr>
        <w:spacing w:line="240" w:lineRule="auto"/>
        <w:jc w:val="both"/>
      </w:pPr>
      <w:r>
        <w:t xml:space="preserve">1. If the prohibition only includes </w:t>
      </w:r>
      <w:r w:rsidRPr="0016537C">
        <w:rPr>
          <w:i/>
          <w:iCs/>
        </w:rPr>
        <w:t>chumash</w:t>
      </w:r>
      <w:r>
        <w:t>, is the oral law permitted</w:t>
      </w:r>
      <w:r w:rsidR="00552C36">
        <w:t xml:space="preserve"> for gentiles to study</w:t>
      </w:r>
      <w:r>
        <w:t>?</w:t>
      </w:r>
    </w:p>
    <w:p w:rsidR="002F2557" w:rsidRDefault="00B14E98" w:rsidP="00A46B1B">
      <w:pPr>
        <w:spacing w:line="240" w:lineRule="auto"/>
        <w:jc w:val="both"/>
      </w:pPr>
      <w:r>
        <w:t>2.</w:t>
      </w:r>
      <w:r w:rsidR="00D74DFF">
        <w:t xml:space="preserve"> If </w:t>
      </w:r>
      <w:r w:rsidR="00E1789D">
        <w:rPr>
          <w:i/>
          <w:iCs/>
        </w:rPr>
        <w:t>b</w:t>
      </w:r>
      <w:r w:rsidR="00D74DFF" w:rsidRPr="0016537C">
        <w:rPr>
          <w:i/>
          <w:iCs/>
        </w:rPr>
        <w:t>al</w:t>
      </w:r>
      <w:r w:rsidR="00D74DFF">
        <w:t xml:space="preserve"> is understood to qualify the word “your laws”, how can it also be utilised for its own meaning</w:t>
      </w:r>
      <w:r w:rsidR="00552C36">
        <w:t xml:space="preserve"> (</w:t>
      </w:r>
      <w:r w:rsidR="00D74DFF">
        <w:t>“you have</w:t>
      </w:r>
      <w:r w:rsidR="00B83C48">
        <w:t xml:space="preserve"> </w:t>
      </w:r>
      <w:r w:rsidR="00D74DFF">
        <w:t>n</w:t>
      </w:r>
      <w:r w:rsidR="00B83C48">
        <w:t>o</w:t>
      </w:r>
      <w:r w:rsidR="00D74DFF">
        <w:t>t”</w:t>
      </w:r>
      <w:r w:rsidR="00552C36">
        <w:t>)</w:t>
      </w:r>
      <w:r w:rsidR="0076145D">
        <w:t>?</w:t>
      </w:r>
      <w:r w:rsidR="00552C36">
        <w:t xml:space="preserve"> Were it only utilised to qualify the laws</w:t>
      </w:r>
      <w:r w:rsidR="00B83C48">
        <w:t xml:space="preserve"> as</w:t>
      </w:r>
      <w:r w:rsidR="00552C36">
        <w:t xml:space="preserve"> forbidden, </w:t>
      </w:r>
      <w:r>
        <w:t xml:space="preserve">the verse would read “your laws, specifically those from </w:t>
      </w:r>
      <w:r w:rsidRPr="0016537C">
        <w:rPr>
          <w:i/>
          <w:iCs/>
        </w:rPr>
        <w:t>beis</w:t>
      </w:r>
      <w:r>
        <w:t xml:space="preserve"> to </w:t>
      </w:r>
      <w:r w:rsidRPr="0016537C">
        <w:rPr>
          <w:i/>
          <w:iCs/>
        </w:rPr>
        <w:t>lamed</w:t>
      </w:r>
      <w:r>
        <w:t xml:space="preserve">, let known [to gentiles]”.  </w:t>
      </w:r>
      <w:r>
        <w:lastRenderedPageBreak/>
        <w:t>Therefore i</w:t>
      </w:r>
      <w:r w:rsidR="00A2054C">
        <w:t>t seems that t</w:t>
      </w:r>
      <w:r w:rsidR="00A2054C" w:rsidRPr="00A2054C">
        <w:t>h</w:t>
      </w:r>
      <w:r w:rsidR="00A2054C">
        <w:t>e</w:t>
      </w:r>
      <w:r w:rsidR="00A2054C" w:rsidRPr="00A2054C">
        <w:t xml:space="preserve"> </w:t>
      </w:r>
      <w:r w:rsidR="00A2054C" w:rsidRPr="0076145D">
        <w:rPr>
          <w:iCs/>
        </w:rPr>
        <w:t>Rokeach’s</w:t>
      </w:r>
      <w:r w:rsidR="00A2054C">
        <w:t xml:space="preserve"> comment is</w:t>
      </w:r>
      <w:r w:rsidR="00A2054C" w:rsidRPr="00A2054C">
        <w:t xml:space="preserve"> that of</w:t>
      </w:r>
      <w:r w:rsidR="00A2054C">
        <w:rPr>
          <w:i/>
          <w:iCs/>
        </w:rPr>
        <w:t xml:space="preserve"> </w:t>
      </w:r>
      <w:r w:rsidR="00A2054C" w:rsidRPr="00A2054C">
        <w:rPr>
          <w:i/>
          <w:iCs/>
        </w:rPr>
        <w:t>d’rush</w:t>
      </w:r>
      <w:r w:rsidR="00295E98">
        <w:t xml:space="preserve">, </w:t>
      </w:r>
      <w:r w:rsidR="00A2054C" w:rsidRPr="00A2054C">
        <w:t xml:space="preserve">describing </w:t>
      </w:r>
      <w:r w:rsidR="00295E98">
        <w:t xml:space="preserve">a </w:t>
      </w:r>
      <w:r w:rsidR="00A2054C" w:rsidRPr="00A2054C">
        <w:t xml:space="preserve">deeper meaning to the </w:t>
      </w:r>
      <w:r w:rsidR="00A2054C">
        <w:t>verse</w:t>
      </w:r>
      <w:r w:rsidR="00A2054C" w:rsidRPr="00A2054C">
        <w:t>, rather than expounding the simple meaning of the text</w:t>
      </w:r>
      <w:r w:rsidR="00A2054C">
        <w:t>.</w:t>
      </w:r>
      <w:r w:rsidR="00552C36">
        <w:t xml:space="preserve"> </w:t>
      </w:r>
      <w:r w:rsidR="002C6C7D">
        <w:t xml:space="preserve">One may have questioned </w:t>
      </w:r>
      <w:r w:rsidR="00A46B1B">
        <w:t xml:space="preserve">which </w:t>
      </w:r>
      <w:r w:rsidR="00FA7580">
        <w:t xml:space="preserve">“laws” </w:t>
      </w:r>
      <w:r w:rsidR="00A46B1B">
        <w:t xml:space="preserve">the verse </w:t>
      </w:r>
      <w:r w:rsidR="00FA7580">
        <w:t>refers to</w:t>
      </w:r>
      <w:r w:rsidR="00A03274">
        <w:t xml:space="preserve">. Therefore </w:t>
      </w:r>
      <w:r w:rsidR="00A46B1B">
        <w:t xml:space="preserve">the </w:t>
      </w:r>
      <w:r w:rsidR="00A03274" w:rsidRPr="006A6B7F">
        <w:rPr>
          <w:iCs/>
        </w:rPr>
        <w:t>Rokeach</w:t>
      </w:r>
      <w:r w:rsidR="00A03274">
        <w:t xml:space="preserve"> </w:t>
      </w:r>
      <w:r w:rsidR="00E26E33">
        <w:t xml:space="preserve">shows </w:t>
      </w:r>
      <w:r w:rsidR="00A03274">
        <w:t xml:space="preserve">that the </w:t>
      </w:r>
      <w:r w:rsidR="00E26E33">
        <w:t>all-encompassing</w:t>
      </w:r>
      <w:r w:rsidR="00A03274">
        <w:t xml:space="preserve"> nature </w:t>
      </w:r>
      <w:r w:rsidR="00E26E33">
        <w:t>of “your laws” is hinted to in the following word of the verse</w:t>
      </w:r>
      <w:r w:rsidR="00A46B1B">
        <w:t xml:space="preserve">, </w:t>
      </w:r>
      <w:r w:rsidR="006A6B7F">
        <w:rPr>
          <w:i/>
          <w:iCs/>
        </w:rPr>
        <w:t>b</w:t>
      </w:r>
      <w:r w:rsidR="00A46B1B" w:rsidRPr="0016537C">
        <w:rPr>
          <w:i/>
          <w:iCs/>
        </w:rPr>
        <w:t>al</w:t>
      </w:r>
      <w:r w:rsidR="00E26E33">
        <w:t>.</w:t>
      </w:r>
      <w:r w:rsidR="006D2382">
        <w:t xml:space="preserve"> T</w:t>
      </w:r>
      <w:r w:rsidR="00E26E33">
        <w:t xml:space="preserve">he </w:t>
      </w:r>
      <w:r w:rsidR="00E26E33" w:rsidRPr="006A6B7F">
        <w:t>Torah</w:t>
      </w:r>
      <w:r w:rsidR="00E26E33">
        <w:t xml:space="preserve"> which starts </w:t>
      </w:r>
      <w:r w:rsidR="00E26E33" w:rsidRPr="0029618E">
        <w:rPr>
          <w:i/>
          <w:iCs/>
        </w:rPr>
        <w:t>with</w:t>
      </w:r>
      <w:r w:rsidR="00E26E33">
        <w:t xml:space="preserve"> </w:t>
      </w:r>
      <w:r w:rsidR="00E26E33" w:rsidRPr="00721548">
        <w:rPr>
          <w:i/>
        </w:rPr>
        <w:t>beis</w:t>
      </w:r>
      <w:r w:rsidR="00E26E33">
        <w:t xml:space="preserve"> and finishes with </w:t>
      </w:r>
      <w:r w:rsidR="00E26E33">
        <w:rPr>
          <w:i/>
          <w:iCs/>
        </w:rPr>
        <w:t xml:space="preserve">lamed </w:t>
      </w:r>
      <w:r w:rsidR="00E26E33">
        <w:t>doesn’t come to exclude</w:t>
      </w:r>
      <w:r w:rsidR="00A46B1B">
        <w:t xml:space="preserve"> material </w:t>
      </w:r>
      <w:r w:rsidR="006D2382">
        <w:t xml:space="preserve">technically beyond the </w:t>
      </w:r>
      <w:r w:rsidR="00A46B1B" w:rsidRPr="00721548">
        <w:rPr>
          <w:i/>
        </w:rPr>
        <w:t>chumash</w:t>
      </w:r>
      <w:r w:rsidR="00721548">
        <w:t>;</w:t>
      </w:r>
      <w:r w:rsidR="006D2382">
        <w:t xml:space="preserve"> rather to show that all</w:t>
      </w:r>
      <w:r w:rsidR="0076145D">
        <w:t xml:space="preserve"> of</w:t>
      </w:r>
      <w:r w:rsidR="006D2382">
        <w:t xml:space="preserve"> </w:t>
      </w:r>
      <w:r w:rsidR="00A46B1B" w:rsidRPr="006A6B7F">
        <w:rPr>
          <w:i/>
          <w:iCs/>
        </w:rPr>
        <w:t>Torah</w:t>
      </w:r>
      <w:r w:rsidR="00A46B1B">
        <w:t xml:space="preserve"> is included, represented symbolically by</w:t>
      </w:r>
      <w:r w:rsidR="006D2382">
        <w:t xml:space="preserve"> the</w:t>
      </w:r>
      <w:r w:rsidR="00A46B1B">
        <w:t xml:space="preserve"> </w:t>
      </w:r>
      <w:r w:rsidR="00721548">
        <w:rPr>
          <w:i/>
          <w:iCs/>
        </w:rPr>
        <w:t>b</w:t>
      </w:r>
      <w:r w:rsidR="00A46B1B" w:rsidRPr="0016537C">
        <w:rPr>
          <w:i/>
          <w:iCs/>
        </w:rPr>
        <w:t>eis</w:t>
      </w:r>
      <w:r w:rsidR="00A46B1B">
        <w:t xml:space="preserve"> through </w:t>
      </w:r>
      <w:r w:rsidR="00721548">
        <w:rPr>
          <w:i/>
          <w:iCs/>
        </w:rPr>
        <w:t>l</w:t>
      </w:r>
      <w:r w:rsidR="00A46B1B" w:rsidRPr="0016537C">
        <w:rPr>
          <w:i/>
          <w:iCs/>
        </w:rPr>
        <w:t>amed</w:t>
      </w:r>
      <w:r w:rsidR="006D2382">
        <w:t xml:space="preserve"> which bookend the </w:t>
      </w:r>
      <w:r w:rsidR="006D2382" w:rsidRPr="006A6B7F">
        <w:rPr>
          <w:i/>
          <w:iCs/>
        </w:rPr>
        <w:t>chumash</w:t>
      </w:r>
      <w:r w:rsidR="006D2382">
        <w:t xml:space="preserve">. </w:t>
      </w:r>
    </w:p>
    <w:p w:rsidR="0016537C" w:rsidRPr="00E26E33" w:rsidRDefault="0016537C" w:rsidP="00A46B1B">
      <w:pPr>
        <w:spacing w:line="240" w:lineRule="auto"/>
        <w:jc w:val="both"/>
      </w:pPr>
    </w:p>
    <w:p w:rsidR="00F827AF" w:rsidRPr="00F827AF" w:rsidRDefault="00F827AF" w:rsidP="00210E6B">
      <w:pPr>
        <w:spacing w:line="240" w:lineRule="auto"/>
        <w:jc w:val="both"/>
        <w:rPr>
          <w:b/>
          <w:bCs/>
        </w:rPr>
      </w:pPr>
      <w:r>
        <w:rPr>
          <w:b/>
          <w:bCs/>
        </w:rPr>
        <w:t xml:space="preserve">v. </w:t>
      </w:r>
      <w:r w:rsidRPr="00F827AF">
        <w:rPr>
          <w:b/>
          <w:bCs/>
        </w:rPr>
        <w:t xml:space="preserve">All </w:t>
      </w:r>
      <w:r w:rsidR="008B6E11" w:rsidRPr="008B6E11">
        <w:rPr>
          <w:b/>
          <w:bCs/>
          <w:i/>
          <w:iCs/>
        </w:rPr>
        <w:t>Torah</w:t>
      </w:r>
      <w:r w:rsidRPr="00F827AF">
        <w:rPr>
          <w:b/>
          <w:bCs/>
        </w:rPr>
        <w:t xml:space="preserve"> </w:t>
      </w:r>
      <w:r w:rsidR="00457786">
        <w:rPr>
          <w:b/>
          <w:bCs/>
          <w:i/>
          <w:iCs/>
        </w:rPr>
        <w:t>s</w:t>
      </w:r>
      <w:r w:rsidRPr="0029618E">
        <w:rPr>
          <w:b/>
          <w:bCs/>
          <w:i/>
          <w:iCs/>
        </w:rPr>
        <w:t>h</w:t>
      </w:r>
      <w:r w:rsidR="00FF54F8" w:rsidRPr="0029618E">
        <w:rPr>
          <w:b/>
          <w:bCs/>
          <w:i/>
          <w:iCs/>
        </w:rPr>
        <w:t>eb</w:t>
      </w:r>
      <w:r w:rsidRPr="0029618E">
        <w:rPr>
          <w:b/>
          <w:bCs/>
          <w:i/>
          <w:iCs/>
        </w:rPr>
        <w:t>ichsav</w:t>
      </w:r>
      <w:r w:rsidRPr="00F827AF">
        <w:rPr>
          <w:b/>
          <w:bCs/>
        </w:rPr>
        <w:t xml:space="preserve"> </w:t>
      </w:r>
    </w:p>
    <w:p w:rsidR="00CC6450" w:rsidRDefault="00997457" w:rsidP="00AE021D">
      <w:pPr>
        <w:spacing w:line="240" w:lineRule="auto"/>
        <w:ind w:left="709" w:right="651"/>
        <w:jc w:val="both"/>
        <w:rPr>
          <w:i/>
          <w:iCs/>
        </w:rPr>
      </w:pPr>
      <w:r w:rsidRPr="00997457">
        <w:rPr>
          <w:i/>
          <w:iCs/>
        </w:rPr>
        <w:t xml:space="preserve">“Therefore, </w:t>
      </w:r>
      <w:r w:rsidR="009D1FFF">
        <w:rPr>
          <w:i/>
          <w:iCs/>
        </w:rPr>
        <w:t>[</w:t>
      </w:r>
      <w:r w:rsidRPr="00997457">
        <w:rPr>
          <w:i/>
          <w:iCs/>
        </w:rPr>
        <w:t>according to Riaz], the stories of chumash are also permitted to teach to gentiles, for they will see the miracles that Hashem performed for the Jewish people, will recognise the strength of Hashem, and will</w:t>
      </w:r>
      <w:r w:rsidR="004009AF" w:rsidRPr="00E87685">
        <w:rPr>
          <w:i/>
          <w:iCs/>
        </w:rPr>
        <w:t xml:space="preserve"> serve prevent</w:t>
      </w:r>
      <w:r w:rsidRPr="00997457">
        <w:rPr>
          <w:i/>
          <w:iCs/>
        </w:rPr>
        <w:t>”</w:t>
      </w:r>
      <w:r w:rsidR="004009AF">
        <w:rPr>
          <w:i/>
          <w:iCs/>
        </w:rPr>
        <w:t xml:space="preserve"> (Rabbi D</w:t>
      </w:r>
      <w:r w:rsidR="00AE021D">
        <w:rPr>
          <w:i/>
          <w:iCs/>
        </w:rPr>
        <w:t>a</w:t>
      </w:r>
      <w:r w:rsidR="004009AF">
        <w:rPr>
          <w:i/>
          <w:iCs/>
        </w:rPr>
        <w:t>vid Tzvi Hoffman</w:t>
      </w:r>
      <w:r w:rsidR="004009AF">
        <w:rPr>
          <w:rStyle w:val="FootnoteReference"/>
        </w:rPr>
        <w:footnoteReference w:id="77"/>
      </w:r>
      <w:r w:rsidR="004009AF">
        <w:rPr>
          <w:i/>
          <w:iCs/>
        </w:rPr>
        <w:t>)</w:t>
      </w:r>
    </w:p>
    <w:p w:rsidR="008512B7" w:rsidRDefault="008512B7" w:rsidP="00210E6B">
      <w:pPr>
        <w:spacing w:line="240" w:lineRule="auto"/>
        <w:jc w:val="both"/>
      </w:pPr>
    </w:p>
    <w:p w:rsidR="00F827AF" w:rsidRDefault="00F827AF" w:rsidP="00210E6B">
      <w:pPr>
        <w:spacing w:line="240" w:lineRule="auto"/>
        <w:jc w:val="both"/>
      </w:pPr>
      <w:r>
        <w:t>Rabbi Dovid Tzvi Hoffman extend</w:t>
      </w:r>
      <w:r w:rsidR="008603EB">
        <w:t>s</w:t>
      </w:r>
      <w:r>
        <w:t xml:space="preserve"> the </w:t>
      </w:r>
      <w:r w:rsidR="00033805" w:rsidRPr="00AE021D">
        <w:rPr>
          <w:iCs/>
        </w:rPr>
        <w:t>Riaz’s</w:t>
      </w:r>
      <w:r w:rsidR="00033805">
        <w:t xml:space="preserve"> logic </w:t>
      </w:r>
      <w:r>
        <w:t>to permit</w:t>
      </w:r>
      <w:r w:rsidR="008512B7">
        <w:t xml:space="preserve"> gentile </w:t>
      </w:r>
      <w:r w:rsidR="002E2242">
        <w:t xml:space="preserve">study of </w:t>
      </w:r>
      <w:r w:rsidR="008512B7">
        <w:t xml:space="preserve">the </w:t>
      </w:r>
      <w:r w:rsidR="002E2242">
        <w:t xml:space="preserve">stories in </w:t>
      </w:r>
      <w:r w:rsidR="002E2242" w:rsidRPr="002E2242">
        <w:rPr>
          <w:i/>
          <w:iCs/>
        </w:rPr>
        <w:t>chumash</w:t>
      </w:r>
      <w:r>
        <w:t>. However</w:t>
      </w:r>
      <w:r w:rsidR="009D1FFF">
        <w:t xml:space="preserve"> such an extension proves difficult.  </w:t>
      </w:r>
      <w:r w:rsidR="00033805">
        <w:t>As explained above, t</w:t>
      </w:r>
      <w:r>
        <w:t xml:space="preserve">he </w:t>
      </w:r>
      <w:r w:rsidR="00033805">
        <w:t xml:space="preserve">Riaz </w:t>
      </w:r>
      <w:r>
        <w:t xml:space="preserve">first </w:t>
      </w:r>
      <w:r w:rsidR="00721548">
        <w:t xml:space="preserve">asserted </w:t>
      </w:r>
      <w:r>
        <w:t xml:space="preserve">that </w:t>
      </w:r>
      <w:r w:rsidRPr="005E59FF">
        <w:rPr>
          <w:i/>
          <w:iCs/>
        </w:rPr>
        <w:t>nach</w:t>
      </w:r>
      <w:r>
        <w:t xml:space="preserve"> was</w:t>
      </w:r>
      <w:r w:rsidR="00721548">
        <w:t xml:space="preserve"> </w:t>
      </w:r>
      <w:r>
        <w:t>n</w:t>
      </w:r>
      <w:r w:rsidR="00721548">
        <w:t>o</w:t>
      </w:r>
      <w:r>
        <w:t>t included in the prohibition</w:t>
      </w:r>
      <w:r w:rsidR="00033805">
        <w:t xml:space="preserve"> (since it </w:t>
      </w:r>
      <w:r w:rsidR="00CF1B0A">
        <w:t xml:space="preserve"> only </w:t>
      </w:r>
      <w:r w:rsidR="00721548">
        <w:t xml:space="preserve">includes </w:t>
      </w:r>
      <w:r w:rsidR="00CF1B0A">
        <w:t xml:space="preserve">things </w:t>
      </w:r>
      <w:r w:rsidR="00033805">
        <w:t xml:space="preserve"> commanded by Moshe to </w:t>
      </w:r>
      <w:r w:rsidR="00033805" w:rsidRPr="00721548">
        <w:rPr>
          <w:i/>
        </w:rPr>
        <w:t>Bnei</w:t>
      </w:r>
      <w:r w:rsidR="00033805">
        <w:t xml:space="preserve"> </w:t>
      </w:r>
      <w:r w:rsidR="00033805" w:rsidRPr="00721548">
        <w:rPr>
          <w:i/>
        </w:rPr>
        <w:t>Yisrael</w:t>
      </w:r>
      <w:r w:rsidR="00033805">
        <w:t xml:space="preserve">, i.e. </w:t>
      </w:r>
      <w:r w:rsidR="00033805" w:rsidRPr="00721548">
        <w:rPr>
          <w:i/>
        </w:rPr>
        <w:t>chumash</w:t>
      </w:r>
      <w:r w:rsidR="00033805">
        <w:t>)</w:t>
      </w:r>
      <w:r>
        <w:t xml:space="preserve">, and </w:t>
      </w:r>
      <w:r w:rsidR="009164AA">
        <w:t xml:space="preserve">only </w:t>
      </w:r>
      <w:r>
        <w:t xml:space="preserve">then did he </w:t>
      </w:r>
      <w:r w:rsidR="00714FE2">
        <w:t>encourage</w:t>
      </w:r>
      <w:r>
        <w:t xml:space="preserve"> its study</w:t>
      </w:r>
      <w:r w:rsidR="009D1FFF">
        <w:t xml:space="preserve"> since it could be beneficial for gentiles</w:t>
      </w:r>
      <w:r>
        <w:t>. However</w:t>
      </w:r>
      <w:r w:rsidR="009D1FFF">
        <w:t>, the</w:t>
      </w:r>
      <w:r>
        <w:t xml:space="preserve"> </w:t>
      </w:r>
      <w:r w:rsidRPr="009164AA">
        <w:rPr>
          <w:i/>
          <w:iCs/>
        </w:rPr>
        <w:t>chumash</w:t>
      </w:r>
      <w:r>
        <w:t xml:space="preserve"> itself is prohibited</w:t>
      </w:r>
      <w:r w:rsidR="009D1FFF">
        <w:t>,</w:t>
      </w:r>
      <w:r w:rsidR="00721548">
        <w:t xml:space="preserve"> as</w:t>
      </w:r>
      <w:r w:rsidR="009D1FFF">
        <w:t xml:space="preserve"> </w:t>
      </w:r>
      <w:r w:rsidR="00E87685">
        <w:t>i</w:t>
      </w:r>
      <w:r w:rsidR="009D1FFF">
        <w:t>t is the part of torah that Moshe commanded</w:t>
      </w:r>
      <w:r w:rsidR="00721548">
        <w:t xml:space="preserve"> to</w:t>
      </w:r>
      <w:r w:rsidR="009D1FFF">
        <w:t xml:space="preserve"> the Jewish people</w:t>
      </w:r>
      <w:r w:rsidR="00FF54F8">
        <w:t>.</w:t>
      </w:r>
      <w:r>
        <w:t xml:space="preserve"> </w:t>
      </w:r>
      <w:r w:rsidR="00FF54F8">
        <w:t>T</w:t>
      </w:r>
      <w:r>
        <w:t>herefore</w:t>
      </w:r>
      <w:r w:rsidR="00FF54F8">
        <w:t>,</w:t>
      </w:r>
      <w:r>
        <w:t xml:space="preserve"> no logic can help permit it. It seems that Rabbi Hoffman understood </w:t>
      </w:r>
      <w:r w:rsidR="00721548">
        <w:t xml:space="preserve">that </w:t>
      </w:r>
      <w:r>
        <w:t xml:space="preserve">the crux of the </w:t>
      </w:r>
      <w:r w:rsidR="009D1FFF">
        <w:t>Riaz</w:t>
      </w:r>
      <w:r>
        <w:t xml:space="preserve"> was that </w:t>
      </w:r>
      <w:r w:rsidR="008B6E11" w:rsidRPr="00AE021D">
        <w:t>Torah</w:t>
      </w:r>
      <w:r>
        <w:t xml:space="preserve"> study is permitted when it may help gentiles</w:t>
      </w:r>
      <w:r w:rsidR="009D1FFF">
        <w:t>,</w:t>
      </w:r>
      <w:r>
        <w:t xml:space="preserve"> and</w:t>
      </w:r>
      <w:r w:rsidR="00721548">
        <w:t xml:space="preserve"> that</w:t>
      </w:r>
      <w:r>
        <w:t xml:space="preserve"> the first part about </w:t>
      </w:r>
      <w:r w:rsidRPr="009164AA">
        <w:rPr>
          <w:i/>
          <w:iCs/>
        </w:rPr>
        <w:t>chumash</w:t>
      </w:r>
      <w:r>
        <w:t xml:space="preserve"> versus </w:t>
      </w:r>
      <w:r w:rsidRPr="00543691">
        <w:rPr>
          <w:i/>
          <w:iCs/>
        </w:rPr>
        <w:t>nach</w:t>
      </w:r>
      <w:r>
        <w:t xml:space="preserve"> was merely homiletic gymnastics.</w:t>
      </w:r>
    </w:p>
    <w:p w:rsidR="00CC6450" w:rsidRDefault="00CC6450">
      <w:pPr>
        <w:bidi/>
        <w:spacing w:line="240" w:lineRule="auto"/>
        <w:jc w:val="both"/>
        <w:rPr>
          <w:rtl/>
        </w:rPr>
      </w:pPr>
    </w:p>
    <w:p w:rsidR="00F827AF" w:rsidRDefault="00F827AF" w:rsidP="00210E6B">
      <w:pPr>
        <w:spacing w:line="240" w:lineRule="auto"/>
        <w:jc w:val="both"/>
      </w:pPr>
      <w:r>
        <w:t xml:space="preserve">Rabbi </w:t>
      </w:r>
      <w:r w:rsidR="009164AA">
        <w:t>Menashe Klein</w:t>
      </w:r>
      <w:r>
        <w:rPr>
          <w:rStyle w:val="FootnoteReference"/>
        </w:rPr>
        <w:footnoteReference w:id="78"/>
      </w:r>
      <w:r>
        <w:t xml:space="preserve"> </w:t>
      </w:r>
      <w:r w:rsidR="009164AA">
        <w:t xml:space="preserve">infers that Rabbeinu Gershom permits all </w:t>
      </w:r>
      <w:r w:rsidR="008B6E11" w:rsidRPr="008B6E11">
        <w:rPr>
          <w:i/>
          <w:iCs/>
        </w:rPr>
        <w:t>Torah</w:t>
      </w:r>
      <w:r w:rsidR="009164AA">
        <w:t xml:space="preserve"> </w:t>
      </w:r>
      <w:r w:rsidR="00457786">
        <w:rPr>
          <w:i/>
          <w:iCs/>
        </w:rPr>
        <w:t>s</w:t>
      </w:r>
      <w:r w:rsidR="009164AA" w:rsidRPr="0029618E">
        <w:rPr>
          <w:i/>
          <w:iCs/>
        </w:rPr>
        <w:t>h</w:t>
      </w:r>
      <w:r w:rsidR="00BA740A" w:rsidRPr="0029618E">
        <w:rPr>
          <w:i/>
          <w:iCs/>
        </w:rPr>
        <w:t>eb</w:t>
      </w:r>
      <w:r w:rsidR="009164AA" w:rsidRPr="0029618E">
        <w:rPr>
          <w:i/>
          <w:iCs/>
        </w:rPr>
        <w:t>ichsav</w:t>
      </w:r>
      <w:r w:rsidR="009164AA">
        <w:t xml:space="preserve">, from his </w:t>
      </w:r>
      <w:r w:rsidR="00BA740A">
        <w:t>commentary</w:t>
      </w:r>
      <w:r>
        <w:rPr>
          <w:rStyle w:val="FootnoteReference"/>
        </w:rPr>
        <w:footnoteReference w:id="79"/>
      </w:r>
      <w:r>
        <w:t xml:space="preserve"> to </w:t>
      </w:r>
      <w:r w:rsidR="00BA740A">
        <w:t xml:space="preserve">a </w:t>
      </w:r>
      <w:r w:rsidR="00BA740A" w:rsidRPr="00AE021D">
        <w:rPr>
          <w:i/>
        </w:rPr>
        <w:t>gemara</w:t>
      </w:r>
      <w:r w:rsidR="00BA740A">
        <w:rPr>
          <w:i/>
          <w:iCs/>
        </w:rPr>
        <w:t xml:space="preserve"> </w:t>
      </w:r>
      <w:r w:rsidR="00BA740A">
        <w:t xml:space="preserve">discussing </w:t>
      </w:r>
      <w:r>
        <w:t xml:space="preserve">educating </w:t>
      </w:r>
      <w:r w:rsidR="00714FE2">
        <w:t xml:space="preserve">either </w:t>
      </w:r>
      <w:r>
        <w:t xml:space="preserve">Jewish </w:t>
      </w:r>
      <w:r w:rsidR="00C27B9C">
        <w:t>or gentile</w:t>
      </w:r>
      <w:r>
        <w:t xml:space="preserve"> children in a</w:t>
      </w:r>
      <w:r w:rsidR="007B65D6">
        <w:t xml:space="preserve"> jointly owned co</w:t>
      </w:r>
      <w:r>
        <w:t>urtyard. Rabbeinu Gershom</w:t>
      </w:r>
      <w:r w:rsidR="00714FE2">
        <w:t xml:space="preserve"> delineate</w:t>
      </w:r>
      <w:r w:rsidR="00BA715D">
        <w:t>s</w:t>
      </w:r>
      <w:r>
        <w:t xml:space="preserve"> the curriculum for Jewish children as “</w:t>
      </w:r>
      <w:r w:rsidR="008B6E11" w:rsidRPr="008B6E11">
        <w:rPr>
          <w:i/>
          <w:iCs/>
        </w:rPr>
        <w:t>Torah</w:t>
      </w:r>
      <w:r>
        <w:t>” and the curriculum for gentiles as “medical books and scripture”</w:t>
      </w:r>
      <w:r w:rsidR="00BA740A">
        <w:t>.</w:t>
      </w:r>
      <w:r>
        <w:rPr>
          <w:rStyle w:val="FootnoteReference"/>
        </w:rPr>
        <w:footnoteReference w:id="80"/>
      </w:r>
      <w:r>
        <w:t xml:space="preserve"> He suggests that Rabbeinu Gershom changed his description</w:t>
      </w:r>
      <w:r w:rsidR="00BA654C">
        <w:t xml:space="preserve">, </w:t>
      </w:r>
      <w:r>
        <w:t>from ‘</w:t>
      </w:r>
      <w:r w:rsidR="008B6E11" w:rsidRPr="008B6E11">
        <w:rPr>
          <w:i/>
          <w:iCs/>
        </w:rPr>
        <w:t>Torah</w:t>
      </w:r>
      <w:r>
        <w:t>’ for Jews</w:t>
      </w:r>
      <w:r w:rsidR="00BA654C">
        <w:t>,</w:t>
      </w:r>
      <w:r>
        <w:t xml:space="preserve"> to ‘scripture’ for gentiles, </w:t>
      </w:r>
      <w:r w:rsidR="00BA715D">
        <w:t xml:space="preserve">since </w:t>
      </w:r>
      <w:r w:rsidR="00BA654C">
        <w:t xml:space="preserve">he maintains </w:t>
      </w:r>
      <w:r>
        <w:t>only the written law is permissible for gentiles to study.</w:t>
      </w:r>
      <w:r w:rsidR="00312F2D">
        <w:t xml:space="preserve"> </w:t>
      </w:r>
    </w:p>
    <w:p w:rsidR="00281116" w:rsidRDefault="00281116" w:rsidP="00210E6B">
      <w:pPr>
        <w:spacing w:line="240" w:lineRule="auto"/>
        <w:jc w:val="both"/>
      </w:pPr>
    </w:p>
    <w:p w:rsidR="007027AE" w:rsidRDefault="00281116" w:rsidP="007027AE">
      <w:pPr>
        <w:spacing w:line="240" w:lineRule="auto"/>
        <w:jc w:val="both"/>
      </w:pPr>
      <w:r w:rsidRPr="00CF7F99">
        <w:t>Finally,</w:t>
      </w:r>
      <w:r w:rsidR="004A4919" w:rsidRPr="00CF7F99">
        <w:t xml:space="preserve"> the </w:t>
      </w:r>
      <w:r w:rsidR="004A4919" w:rsidRPr="00AE021D">
        <w:rPr>
          <w:iCs/>
        </w:rPr>
        <w:t>Maharitz Chayos</w:t>
      </w:r>
      <w:r w:rsidR="00FD566B" w:rsidRPr="00CF7F99">
        <w:rPr>
          <w:rStyle w:val="FootnoteReference"/>
        </w:rPr>
        <w:footnoteReference w:id="81"/>
      </w:r>
      <w:r w:rsidR="004A4919" w:rsidRPr="00CF7F99">
        <w:t xml:space="preserve"> </w:t>
      </w:r>
      <w:r w:rsidR="000E03D8" w:rsidRPr="00CF7F99">
        <w:t xml:space="preserve">quotes </w:t>
      </w:r>
      <w:r w:rsidR="00492536" w:rsidRPr="00CF7F99">
        <w:t>that</w:t>
      </w:r>
      <w:r w:rsidR="004A4919" w:rsidRPr="00CF7F99">
        <w:t xml:space="preserve"> </w:t>
      </w:r>
      <w:r w:rsidR="00492536" w:rsidRPr="00CF7F99">
        <w:t xml:space="preserve">the </w:t>
      </w:r>
      <w:r w:rsidR="00492536" w:rsidRPr="00AE021D">
        <w:rPr>
          <w:iCs/>
        </w:rPr>
        <w:t>Shita M</w:t>
      </w:r>
      <w:r w:rsidR="003217CB" w:rsidRPr="00AE021D">
        <w:rPr>
          <w:iCs/>
        </w:rPr>
        <w:t>’</w:t>
      </w:r>
      <w:r w:rsidR="00492536" w:rsidRPr="00AE021D">
        <w:rPr>
          <w:iCs/>
        </w:rPr>
        <w:t>kubetzes</w:t>
      </w:r>
      <w:r w:rsidR="00FD566B" w:rsidRPr="00AE021D">
        <w:rPr>
          <w:rStyle w:val="FootnoteReference"/>
        </w:rPr>
        <w:footnoteReference w:id="82"/>
      </w:r>
      <w:r w:rsidR="00492536" w:rsidRPr="00CF7F99">
        <w:t xml:space="preserve"> distinguishes between</w:t>
      </w:r>
      <w:r w:rsidR="00492536">
        <w:t xml:space="preserve"> </w:t>
      </w:r>
      <w:r w:rsidR="008B6E11" w:rsidRPr="008B6E11">
        <w:rPr>
          <w:i/>
          <w:iCs/>
        </w:rPr>
        <w:t>Torah</w:t>
      </w:r>
      <w:r w:rsidR="00492536">
        <w:t xml:space="preserve"> </w:t>
      </w:r>
      <w:r w:rsidR="00457786">
        <w:rPr>
          <w:i/>
          <w:iCs/>
        </w:rPr>
        <w:t>s</w:t>
      </w:r>
      <w:r w:rsidR="00492536" w:rsidRPr="0029618E">
        <w:rPr>
          <w:i/>
          <w:iCs/>
        </w:rPr>
        <w:t>h</w:t>
      </w:r>
      <w:r w:rsidR="003217CB" w:rsidRPr="0029618E">
        <w:rPr>
          <w:i/>
          <w:iCs/>
        </w:rPr>
        <w:t>eb</w:t>
      </w:r>
      <w:r w:rsidR="00492536" w:rsidRPr="0029618E">
        <w:rPr>
          <w:i/>
          <w:iCs/>
        </w:rPr>
        <w:t>ichsav</w:t>
      </w:r>
      <w:r w:rsidR="00492536">
        <w:t xml:space="preserve"> and </w:t>
      </w:r>
      <w:r w:rsidR="003217CB" w:rsidRPr="0029618E">
        <w:rPr>
          <w:i/>
          <w:iCs/>
        </w:rPr>
        <w:t>sheb’al</w:t>
      </w:r>
      <w:r w:rsidR="003217CB">
        <w:t xml:space="preserve"> </w:t>
      </w:r>
      <w:r w:rsidR="003217CB">
        <w:rPr>
          <w:i/>
          <w:iCs/>
        </w:rPr>
        <w:t>p</w:t>
      </w:r>
      <w:r w:rsidR="00492536" w:rsidRPr="0029618E">
        <w:rPr>
          <w:i/>
          <w:iCs/>
        </w:rPr>
        <w:t>eh</w:t>
      </w:r>
      <w:r w:rsidR="007027AE">
        <w:rPr>
          <w:i/>
          <w:iCs/>
        </w:rPr>
        <w:t>.</w:t>
      </w:r>
      <w:r w:rsidR="007027AE" w:rsidRPr="007027AE">
        <w:t xml:space="preserve"> </w:t>
      </w:r>
      <w:r w:rsidR="00B733AE">
        <w:t xml:space="preserve">Whilst </w:t>
      </w:r>
      <w:r w:rsidR="007027AE">
        <w:t xml:space="preserve">the </w:t>
      </w:r>
      <w:r w:rsidR="007027AE" w:rsidRPr="00AE021D">
        <w:rPr>
          <w:iCs/>
        </w:rPr>
        <w:t>Shita M’kubetzes</w:t>
      </w:r>
      <w:r w:rsidR="007027AE">
        <w:t xml:space="preserve"> </w:t>
      </w:r>
      <w:r w:rsidR="00B733AE">
        <w:t xml:space="preserve">does make such a distinction, he </w:t>
      </w:r>
      <w:r w:rsidR="007027AE">
        <w:t xml:space="preserve">only </w:t>
      </w:r>
      <w:r w:rsidR="00B733AE">
        <w:t xml:space="preserve">does so </w:t>
      </w:r>
      <w:r w:rsidR="007027AE">
        <w:t xml:space="preserve">in explaining a theoretical assumption of the </w:t>
      </w:r>
      <w:r w:rsidR="007027AE" w:rsidRPr="00AE021D">
        <w:rPr>
          <w:i/>
          <w:iCs/>
        </w:rPr>
        <w:t>gemara</w:t>
      </w:r>
      <w:r w:rsidR="007027AE">
        <w:t>, one that doesn’t hold true in the conclusion.</w:t>
      </w:r>
    </w:p>
    <w:p w:rsidR="002B0A1C" w:rsidRDefault="002B0A1C" w:rsidP="007027AE">
      <w:pPr>
        <w:spacing w:line="240" w:lineRule="auto"/>
        <w:jc w:val="both"/>
      </w:pPr>
    </w:p>
    <w:p w:rsidR="0072515B" w:rsidRPr="004B74B3" w:rsidRDefault="004B74B3" w:rsidP="00210E6B">
      <w:pPr>
        <w:spacing w:line="240" w:lineRule="auto"/>
        <w:jc w:val="both"/>
        <w:rPr>
          <w:b/>
          <w:bCs/>
        </w:rPr>
      </w:pPr>
      <w:r w:rsidRPr="004B74B3">
        <w:rPr>
          <w:b/>
          <w:bCs/>
        </w:rPr>
        <w:t>b. Format</w:t>
      </w:r>
    </w:p>
    <w:p w:rsidR="005D2D28" w:rsidRPr="00BD6753" w:rsidRDefault="00BD6753" w:rsidP="00210E6B">
      <w:pPr>
        <w:spacing w:line="240" w:lineRule="auto"/>
        <w:jc w:val="both"/>
        <w:rPr>
          <w:b/>
          <w:bCs/>
        </w:rPr>
      </w:pPr>
      <w:r w:rsidRPr="00BD6753">
        <w:rPr>
          <w:b/>
          <w:bCs/>
        </w:rPr>
        <w:t>i. I</w:t>
      </w:r>
      <w:r w:rsidR="005D2D28" w:rsidRPr="00BD6753">
        <w:rPr>
          <w:b/>
          <w:bCs/>
        </w:rPr>
        <w:t>n public</w:t>
      </w:r>
    </w:p>
    <w:p w:rsidR="00984B86" w:rsidRPr="006A7E5A" w:rsidRDefault="00761DB1" w:rsidP="00210E6B">
      <w:pPr>
        <w:spacing w:line="240" w:lineRule="auto"/>
        <w:ind w:left="567" w:right="651"/>
        <w:jc w:val="both"/>
        <w:rPr>
          <w:i/>
          <w:iCs/>
        </w:rPr>
      </w:pPr>
      <w:r>
        <w:rPr>
          <w:i/>
          <w:iCs/>
        </w:rPr>
        <w:t>“</w:t>
      </w:r>
      <w:r w:rsidR="004C627C">
        <w:rPr>
          <w:i/>
          <w:iCs/>
        </w:rPr>
        <w:t>In my opinion, i</w:t>
      </w:r>
      <w:r w:rsidR="00A727DF" w:rsidRPr="006A7E5A">
        <w:rPr>
          <w:i/>
          <w:iCs/>
        </w:rPr>
        <w:t xml:space="preserve">t is clear that Rabbi Ami’s prohibition to transmit </w:t>
      </w:r>
      <w:r w:rsidR="008B6E11" w:rsidRPr="008B6E11">
        <w:rPr>
          <w:i/>
          <w:iCs/>
        </w:rPr>
        <w:t>Torah</w:t>
      </w:r>
      <w:r w:rsidR="00A727DF" w:rsidRPr="006A7E5A">
        <w:rPr>
          <w:i/>
          <w:iCs/>
        </w:rPr>
        <w:t xml:space="preserve"> to gentiles is </w:t>
      </w:r>
      <w:r>
        <w:rPr>
          <w:i/>
          <w:iCs/>
        </w:rPr>
        <w:t xml:space="preserve">only </w:t>
      </w:r>
      <w:r w:rsidR="00A727DF" w:rsidRPr="006A7E5A">
        <w:rPr>
          <w:i/>
          <w:iCs/>
        </w:rPr>
        <w:t xml:space="preserve">when one has specific intention to do so. </w:t>
      </w:r>
      <w:r w:rsidR="003217CB">
        <w:rPr>
          <w:i/>
          <w:iCs/>
        </w:rPr>
        <w:t>However,</w:t>
      </w:r>
      <w:r w:rsidR="00A727DF" w:rsidRPr="006A7E5A">
        <w:rPr>
          <w:i/>
          <w:iCs/>
        </w:rPr>
        <w:t xml:space="preserve"> if </w:t>
      </w:r>
      <w:r w:rsidR="003C6EBE" w:rsidRPr="006A7E5A">
        <w:rPr>
          <w:i/>
          <w:iCs/>
        </w:rPr>
        <w:t>one’s</w:t>
      </w:r>
      <w:r w:rsidR="00A727DF" w:rsidRPr="006A7E5A">
        <w:rPr>
          <w:i/>
          <w:iCs/>
        </w:rPr>
        <w:t xml:space="preserve"> intention is to transmit </w:t>
      </w:r>
      <w:r w:rsidR="008B6E11" w:rsidRPr="008B6E11">
        <w:rPr>
          <w:i/>
          <w:iCs/>
        </w:rPr>
        <w:t>Torah</w:t>
      </w:r>
      <w:r w:rsidR="00A727DF" w:rsidRPr="006A7E5A">
        <w:rPr>
          <w:i/>
          <w:iCs/>
        </w:rPr>
        <w:t xml:space="preserve"> to Jews, </w:t>
      </w:r>
      <w:r w:rsidR="003F0D5C">
        <w:rPr>
          <w:i/>
          <w:iCs/>
        </w:rPr>
        <w:t xml:space="preserve">such </w:t>
      </w:r>
      <w:r>
        <w:rPr>
          <w:i/>
          <w:iCs/>
        </w:rPr>
        <w:t xml:space="preserve">teaching would not </w:t>
      </w:r>
      <w:r w:rsidR="00A727DF" w:rsidRPr="006A7E5A">
        <w:rPr>
          <w:i/>
          <w:iCs/>
        </w:rPr>
        <w:t xml:space="preserve">be forbidden on </w:t>
      </w:r>
      <w:r w:rsidR="00A727DF" w:rsidRPr="006A7E5A">
        <w:rPr>
          <w:i/>
          <w:iCs/>
        </w:rPr>
        <w:lastRenderedPageBreak/>
        <w:t xml:space="preserve">account </w:t>
      </w:r>
      <w:r w:rsidR="003C6EBE" w:rsidRPr="006A7E5A">
        <w:rPr>
          <w:i/>
          <w:iCs/>
        </w:rPr>
        <w:t xml:space="preserve">of </w:t>
      </w:r>
      <w:r w:rsidR="003F0D5C">
        <w:rPr>
          <w:i/>
          <w:iCs/>
        </w:rPr>
        <w:t xml:space="preserve">gentiles </w:t>
      </w:r>
      <w:r w:rsidRPr="006A7E5A">
        <w:rPr>
          <w:i/>
          <w:iCs/>
        </w:rPr>
        <w:t>inevit</w:t>
      </w:r>
      <w:r w:rsidRPr="00761DB1">
        <w:rPr>
          <w:i/>
          <w:iCs/>
        </w:rPr>
        <w:t xml:space="preserve">ably hearing </w:t>
      </w:r>
      <w:r w:rsidR="003C6EBE" w:rsidRPr="00761DB1">
        <w:rPr>
          <w:i/>
          <w:iCs/>
        </w:rPr>
        <w:t xml:space="preserve">the words of </w:t>
      </w:r>
      <w:r w:rsidR="008B6E11" w:rsidRPr="008B6E11">
        <w:rPr>
          <w:i/>
          <w:iCs/>
        </w:rPr>
        <w:t>Torah</w:t>
      </w:r>
      <w:r w:rsidR="003C6EBE" w:rsidRPr="00761DB1">
        <w:rPr>
          <w:i/>
          <w:iCs/>
        </w:rPr>
        <w:t xml:space="preserve">. </w:t>
      </w:r>
      <w:r w:rsidRPr="00761DB1">
        <w:rPr>
          <w:i/>
          <w:iCs/>
        </w:rPr>
        <w:t>(</w:t>
      </w:r>
      <w:r w:rsidR="005329FA">
        <w:rPr>
          <w:i/>
          <w:iCs/>
        </w:rPr>
        <w:t>Rabbi Moshe Feinstein</w:t>
      </w:r>
      <w:r w:rsidR="00427592">
        <w:rPr>
          <w:rStyle w:val="FootnoteReference"/>
          <w:i/>
          <w:iCs/>
        </w:rPr>
        <w:footnoteReference w:id="83"/>
      </w:r>
      <w:r w:rsidRPr="00761DB1">
        <w:rPr>
          <w:i/>
          <w:iCs/>
        </w:rPr>
        <w:t>)</w:t>
      </w:r>
      <w:r>
        <w:rPr>
          <w:i/>
          <w:iCs/>
        </w:rPr>
        <w:t>”</w:t>
      </w:r>
    </w:p>
    <w:p w:rsidR="003C6EBE" w:rsidRDefault="00761DB1" w:rsidP="00210E6B">
      <w:pPr>
        <w:spacing w:line="240" w:lineRule="auto"/>
        <w:jc w:val="both"/>
      </w:pPr>
      <w:r>
        <w:t xml:space="preserve"> </w:t>
      </w:r>
    </w:p>
    <w:p w:rsidR="002E3345" w:rsidRDefault="00761DB1" w:rsidP="00210E6B">
      <w:pPr>
        <w:spacing w:line="240" w:lineRule="auto"/>
        <w:jc w:val="both"/>
      </w:pPr>
      <w:r>
        <w:t>Rav Moshe find</w:t>
      </w:r>
      <w:r w:rsidR="00DF48DF">
        <w:t>s</w:t>
      </w:r>
      <w:r>
        <w:t xml:space="preserve"> precedent for his idea from </w:t>
      </w:r>
      <w:r w:rsidR="001E1F06">
        <w:t xml:space="preserve">Tavi, </w:t>
      </w:r>
      <w:r>
        <w:t>Ra</w:t>
      </w:r>
      <w:r w:rsidR="00EE5ABC">
        <w:t>bban Gamliel</w:t>
      </w:r>
      <w:r w:rsidR="00BF286E">
        <w:t>’</w:t>
      </w:r>
      <w:r w:rsidR="00DF48DF">
        <w:t>s servant</w:t>
      </w:r>
      <w:r w:rsidR="001E1F06">
        <w:t xml:space="preserve">. Tavi </w:t>
      </w:r>
      <w:r w:rsidR="00EE5ABC">
        <w:t xml:space="preserve">was well versed in </w:t>
      </w:r>
      <w:r w:rsidR="008B6E11" w:rsidRPr="00AE021D">
        <w:t>Torah</w:t>
      </w:r>
      <w:r w:rsidR="00EE5ABC">
        <w:t xml:space="preserve"> despite being a servant, who, like a gentile</w:t>
      </w:r>
      <w:r w:rsidR="00AE0BF3">
        <w:t>,</w:t>
      </w:r>
      <w:r w:rsidR="00EE5ABC">
        <w:t xml:space="preserve"> is prohibited from </w:t>
      </w:r>
      <w:r w:rsidR="008B6E11" w:rsidRPr="00AE021D">
        <w:t>Torah</w:t>
      </w:r>
      <w:r w:rsidR="00EE5ABC">
        <w:t xml:space="preserve"> study</w:t>
      </w:r>
      <w:r w:rsidR="00EE5ABC">
        <w:rPr>
          <w:rStyle w:val="FootnoteReference"/>
        </w:rPr>
        <w:footnoteReference w:id="84"/>
      </w:r>
      <w:r w:rsidR="000174FA">
        <w:t xml:space="preserve">. He suggests </w:t>
      </w:r>
      <w:r w:rsidR="00DF48DF">
        <w:t xml:space="preserve">Tavi attained his </w:t>
      </w:r>
      <w:r w:rsidR="008B6E11" w:rsidRPr="00AE021D">
        <w:t>Torah</w:t>
      </w:r>
      <w:r w:rsidR="00AE0BF3">
        <w:t xml:space="preserve"> knowledge</w:t>
      </w:r>
      <w:r w:rsidR="00AE0BF3">
        <w:rPr>
          <w:rStyle w:val="FootnoteReference"/>
        </w:rPr>
        <w:footnoteReference w:id="85"/>
      </w:r>
      <w:r w:rsidR="00AE0BF3">
        <w:t xml:space="preserve"> through overhearing Rabban Gamliel’s discussions with his contemporaries.</w:t>
      </w:r>
      <w:r w:rsidR="008B066A">
        <w:t xml:space="preserve"> Rav Moshe asserts that</w:t>
      </w:r>
      <w:r w:rsidR="00AE0BF3">
        <w:t xml:space="preserve"> </w:t>
      </w:r>
      <w:r w:rsidR="008B066A">
        <w:t>p</w:t>
      </w:r>
      <w:r w:rsidR="003217CB">
        <w:t xml:space="preserve">resumably </w:t>
      </w:r>
      <w:r w:rsidR="00AE0BF3">
        <w:t>Rabban Gamliel</w:t>
      </w:r>
      <w:r w:rsidR="003217CB">
        <w:t xml:space="preserve"> was aware of this, yet he</w:t>
      </w:r>
      <w:r w:rsidR="00AE0BF3">
        <w:t xml:space="preserve"> </w:t>
      </w:r>
      <w:r w:rsidR="000174FA">
        <w:t>did</w:t>
      </w:r>
      <w:r w:rsidR="008B066A">
        <w:t xml:space="preserve"> </w:t>
      </w:r>
      <w:r w:rsidR="000174FA">
        <w:t>n</w:t>
      </w:r>
      <w:r w:rsidR="008B066A">
        <w:t>o</w:t>
      </w:r>
      <w:r w:rsidR="000174FA">
        <w:t xml:space="preserve">t </w:t>
      </w:r>
      <w:r w:rsidR="00AE0BF3">
        <w:t xml:space="preserve">feel the need to </w:t>
      </w:r>
      <w:r w:rsidR="000174FA">
        <w:t xml:space="preserve">halt his </w:t>
      </w:r>
      <w:r w:rsidR="008B6E11" w:rsidRPr="00AE021D">
        <w:t>Torah</w:t>
      </w:r>
      <w:r w:rsidR="00AE0BF3">
        <w:t xml:space="preserve"> </w:t>
      </w:r>
      <w:r w:rsidR="000174FA">
        <w:t>discussions on account of Tavi’s presence</w:t>
      </w:r>
      <w:r w:rsidR="000B4454">
        <w:t xml:space="preserve"> </w:t>
      </w:r>
      <w:r w:rsidR="005329FA">
        <w:t xml:space="preserve">as </w:t>
      </w:r>
      <w:r w:rsidR="00AE0BF3">
        <w:t>h</w:t>
      </w:r>
      <w:r w:rsidR="005329FA">
        <w:t xml:space="preserve">e was discussing </w:t>
      </w:r>
      <w:r w:rsidR="005329FA" w:rsidRPr="00AE021D">
        <w:t>Torah</w:t>
      </w:r>
      <w:r w:rsidR="005329FA">
        <w:t xml:space="preserve"> with those who are permitted to </w:t>
      </w:r>
      <w:r w:rsidR="000B4454" w:rsidRPr="005329FA">
        <w:t>hear</w:t>
      </w:r>
      <w:r w:rsidR="005329FA">
        <w:t xml:space="preserve"> it</w:t>
      </w:r>
      <w:r w:rsidR="00AE0BF3">
        <w:t>.</w:t>
      </w:r>
      <w:r w:rsidR="000174FA">
        <w:t xml:space="preserve"> </w:t>
      </w:r>
    </w:p>
    <w:p w:rsidR="000B4454" w:rsidRDefault="000B4454" w:rsidP="00210E6B">
      <w:pPr>
        <w:spacing w:line="240" w:lineRule="auto"/>
        <w:jc w:val="both"/>
      </w:pPr>
    </w:p>
    <w:p w:rsidR="000B4454" w:rsidRDefault="00EB3A9E" w:rsidP="00210E6B">
      <w:pPr>
        <w:spacing w:line="240" w:lineRule="auto"/>
        <w:jc w:val="both"/>
      </w:pPr>
      <w:r>
        <w:t>Despite Rav Moshe’s  precedent</w:t>
      </w:r>
      <w:r w:rsidR="008B066A">
        <w:t>-based argument</w:t>
      </w:r>
      <w:r>
        <w:t xml:space="preserve">, there are earlier authorities who </w:t>
      </w:r>
      <w:r w:rsidR="00035C1A">
        <w:t>disagre</w:t>
      </w:r>
      <w:r w:rsidR="00BF286E">
        <w:t>e</w:t>
      </w:r>
      <w:r>
        <w:t xml:space="preserve">. The </w:t>
      </w:r>
      <w:r w:rsidRPr="00AE021D">
        <w:rPr>
          <w:iCs/>
        </w:rPr>
        <w:t>Yad Eliyahu</w:t>
      </w:r>
      <w:r>
        <w:rPr>
          <w:rStyle w:val="FootnoteReference"/>
        </w:rPr>
        <w:footnoteReference w:id="86"/>
      </w:r>
      <w:r>
        <w:t xml:space="preserve"> explicitly forbade such a case. Furthermore, Rabbi </w:t>
      </w:r>
      <w:r w:rsidR="00035C1A">
        <w:t xml:space="preserve">Dovid Tzvi </w:t>
      </w:r>
      <w:r>
        <w:t>Hoffman</w:t>
      </w:r>
      <w:r>
        <w:rPr>
          <w:rStyle w:val="FootnoteReference"/>
        </w:rPr>
        <w:footnoteReference w:id="87"/>
      </w:r>
      <w:r w:rsidR="00035C1A">
        <w:t>, in discussing the permitted curriculum for a Jewish school with a gentile child, of</w:t>
      </w:r>
      <w:r w:rsidR="00BD5C18">
        <w:t>fers</w:t>
      </w:r>
      <w:r w:rsidR="00035C1A">
        <w:t xml:space="preserve"> various suggestions but never mentions a blanket leniency based on Ra</w:t>
      </w:r>
      <w:r w:rsidR="00E1298A">
        <w:t>v</w:t>
      </w:r>
      <w:r w:rsidR="00035C1A">
        <w:t xml:space="preserve"> Moshe’s logic. </w:t>
      </w:r>
    </w:p>
    <w:p w:rsidR="00BD6753" w:rsidRDefault="00BD6753" w:rsidP="00210E6B">
      <w:pPr>
        <w:spacing w:line="240" w:lineRule="auto"/>
        <w:jc w:val="both"/>
      </w:pPr>
    </w:p>
    <w:p w:rsidR="008361EA" w:rsidRPr="00BD6753" w:rsidRDefault="008361EA" w:rsidP="00210E6B">
      <w:pPr>
        <w:spacing w:line="240" w:lineRule="auto"/>
        <w:jc w:val="both"/>
        <w:rPr>
          <w:b/>
          <w:bCs/>
        </w:rPr>
      </w:pPr>
      <w:r w:rsidRPr="00BD6753">
        <w:rPr>
          <w:b/>
          <w:bCs/>
        </w:rPr>
        <w:t>i</w:t>
      </w:r>
      <w:r>
        <w:rPr>
          <w:b/>
          <w:bCs/>
        </w:rPr>
        <w:t>i</w:t>
      </w:r>
      <w:r w:rsidRPr="00BD6753">
        <w:rPr>
          <w:b/>
          <w:bCs/>
        </w:rPr>
        <w:t xml:space="preserve">. </w:t>
      </w:r>
      <w:r>
        <w:rPr>
          <w:b/>
          <w:bCs/>
        </w:rPr>
        <w:t xml:space="preserve">To correct gentiles who think </w:t>
      </w:r>
      <w:r w:rsidRPr="00BD6753">
        <w:rPr>
          <w:b/>
          <w:bCs/>
        </w:rPr>
        <w:t xml:space="preserve">a Jew has erred </w:t>
      </w:r>
    </w:p>
    <w:p w:rsidR="008361EA" w:rsidRPr="00C9217E" w:rsidRDefault="008361EA" w:rsidP="00AE021D">
      <w:pPr>
        <w:spacing w:line="240" w:lineRule="auto"/>
        <w:ind w:left="567" w:right="651"/>
        <w:jc w:val="both"/>
        <w:rPr>
          <w:i/>
          <w:iCs/>
        </w:rPr>
      </w:pPr>
      <w:r>
        <w:rPr>
          <w:i/>
          <w:iCs/>
        </w:rPr>
        <w:t xml:space="preserve">“Explaining </w:t>
      </w:r>
      <w:r w:rsidR="008B6E11" w:rsidRPr="008B6E11">
        <w:rPr>
          <w:i/>
          <w:iCs/>
        </w:rPr>
        <w:t>Torah</w:t>
      </w:r>
      <w:r>
        <w:rPr>
          <w:i/>
          <w:iCs/>
        </w:rPr>
        <w:t xml:space="preserve"> laws to gentiles </w:t>
      </w:r>
      <w:r w:rsidRPr="00C9217E">
        <w:rPr>
          <w:i/>
          <w:iCs/>
        </w:rPr>
        <w:t xml:space="preserve">is permitted in places of Kiddush Hashem so they don’t say they have beaten us with their logic and will speak badly about our holy </w:t>
      </w:r>
      <w:r w:rsidR="008B6E11" w:rsidRPr="008B6E11">
        <w:rPr>
          <w:i/>
          <w:iCs/>
        </w:rPr>
        <w:t>Torah</w:t>
      </w:r>
      <w:r w:rsidR="00AE021D">
        <w:rPr>
          <w:i/>
          <w:iCs/>
        </w:rPr>
        <w:t>” (Yad Eliyahu</w:t>
      </w:r>
      <w:r w:rsidR="00AE021D">
        <w:rPr>
          <w:rStyle w:val="FootnoteReference"/>
          <w:i/>
          <w:iCs/>
        </w:rPr>
        <w:footnoteReference w:id="88"/>
      </w:r>
      <w:r w:rsidRPr="00C9217E">
        <w:rPr>
          <w:i/>
          <w:iCs/>
        </w:rPr>
        <w:t>)</w:t>
      </w:r>
    </w:p>
    <w:p w:rsidR="008361EA" w:rsidRDefault="008361EA" w:rsidP="00210E6B">
      <w:pPr>
        <w:spacing w:line="240" w:lineRule="auto"/>
        <w:jc w:val="both"/>
      </w:pPr>
    </w:p>
    <w:p w:rsidR="008361EA" w:rsidRDefault="008D7395" w:rsidP="00AE021D">
      <w:pPr>
        <w:spacing w:line="240" w:lineRule="auto"/>
        <w:jc w:val="both"/>
      </w:pPr>
      <w:r>
        <w:t xml:space="preserve">Like the </w:t>
      </w:r>
      <w:r w:rsidR="00BF286E" w:rsidRPr="00AE021D">
        <w:rPr>
          <w:iCs/>
        </w:rPr>
        <w:t>Yad Eliyahu</w:t>
      </w:r>
      <w:r w:rsidR="008361EA">
        <w:t>, the</w:t>
      </w:r>
      <w:r w:rsidR="008361EA" w:rsidRPr="00BC476B">
        <w:t xml:space="preserve"> </w:t>
      </w:r>
      <w:r w:rsidR="008361EA" w:rsidRPr="00AE021D">
        <w:rPr>
          <w:iCs/>
        </w:rPr>
        <w:t>S</w:t>
      </w:r>
      <w:r w:rsidR="00B4606C" w:rsidRPr="00AE021D">
        <w:rPr>
          <w:iCs/>
        </w:rPr>
        <w:t>’</w:t>
      </w:r>
      <w:r w:rsidR="008361EA" w:rsidRPr="00AE021D">
        <w:rPr>
          <w:iCs/>
        </w:rPr>
        <w:t>fas Emes</w:t>
      </w:r>
      <w:r w:rsidR="008361EA">
        <w:rPr>
          <w:rStyle w:val="FootnoteReference"/>
        </w:rPr>
        <w:footnoteReference w:id="89"/>
      </w:r>
      <w:r w:rsidR="008361EA">
        <w:t xml:space="preserve"> explains</w:t>
      </w:r>
      <w:r>
        <w:t>,</w:t>
      </w:r>
      <w:r w:rsidR="008361EA" w:rsidRPr="00BC476B">
        <w:t xml:space="preserve"> “</w:t>
      </w:r>
      <w:r w:rsidR="008361EA">
        <w:t xml:space="preserve">it seems to me that the reason </w:t>
      </w:r>
      <w:r w:rsidR="008361EA" w:rsidRPr="001B6BD8">
        <w:rPr>
          <w:i/>
          <w:iCs/>
        </w:rPr>
        <w:t>Chazal</w:t>
      </w:r>
      <w:r w:rsidR="008361EA">
        <w:t xml:space="preserve"> often </w:t>
      </w:r>
      <w:r w:rsidR="001B6BD8">
        <w:t xml:space="preserve">answered </w:t>
      </w:r>
      <w:r w:rsidR="008361EA">
        <w:t xml:space="preserve">questions from </w:t>
      </w:r>
      <w:r w:rsidR="008361EA" w:rsidRPr="00BC476B">
        <w:t xml:space="preserve">gentiles </w:t>
      </w:r>
      <w:r w:rsidR="008361EA">
        <w:t xml:space="preserve">regarding </w:t>
      </w:r>
      <w:r w:rsidR="008B6E11" w:rsidRPr="008B6E11">
        <w:rPr>
          <w:i/>
          <w:iCs/>
        </w:rPr>
        <w:t>Torah</w:t>
      </w:r>
      <w:r w:rsidR="008361EA">
        <w:t xml:space="preserve"> is because the </w:t>
      </w:r>
      <w:r w:rsidR="008361EA" w:rsidRPr="00BC476B">
        <w:t xml:space="preserve">prohibition is specifically to transmit </w:t>
      </w:r>
      <w:r w:rsidR="008B6E11" w:rsidRPr="00AE021D">
        <w:t>Torah</w:t>
      </w:r>
      <w:r w:rsidR="008361EA" w:rsidRPr="00BC476B">
        <w:t>. However, if the gentile already knows the verse yet is mistaken in understanding it, it is permissible to explain it</w:t>
      </w:r>
      <w:r w:rsidR="008361EA">
        <w:t>,</w:t>
      </w:r>
      <w:r w:rsidR="008361EA" w:rsidRPr="00BC476B">
        <w:t xml:space="preserve"> lest they think we are going against what is written in the </w:t>
      </w:r>
      <w:r w:rsidR="008B6E11" w:rsidRPr="00AE021D">
        <w:t>Torah</w:t>
      </w:r>
      <w:r w:rsidR="008361EA" w:rsidRPr="00BC476B">
        <w:t>”</w:t>
      </w:r>
      <w:r w:rsidR="008361EA">
        <w:t xml:space="preserve">. The </w:t>
      </w:r>
      <w:r w:rsidR="008361EA" w:rsidRPr="00AE021D">
        <w:rPr>
          <w:iCs/>
        </w:rPr>
        <w:t>S</w:t>
      </w:r>
      <w:r w:rsidR="00457786" w:rsidRPr="00AE021D">
        <w:rPr>
          <w:iCs/>
        </w:rPr>
        <w:t>’</w:t>
      </w:r>
      <w:r w:rsidR="008361EA" w:rsidRPr="00AE021D">
        <w:rPr>
          <w:iCs/>
        </w:rPr>
        <w:t>fas Emes</w:t>
      </w:r>
      <w:r w:rsidR="008361EA">
        <w:t xml:space="preserve"> specifies prior knowledge of </w:t>
      </w:r>
      <w:r w:rsidR="002E3345">
        <w:t xml:space="preserve">a </w:t>
      </w:r>
      <w:r w:rsidR="00BE0868">
        <w:t>verse</w:t>
      </w:r>
      <w:r w:rsidR="002E3345">
        <w:t xml:space="preserve"> – i.e. </w:t>
      </w:r>
      <w:r w:rsidR="008B6E11" w:rsidRPr="008B6E11">
        <w:rPr>
          <w:i/>
          <w:iCs/>
        </w:rPr>
        <w:t>Torah</w:t>
      </w:r>
      <w:r w:rsidR="00BE0868" w:rsidRPr="00BE0868">
        <w:rPr>
          <w:i/>
          <w:iCs/>
        </w:rPr>
        <w:t xml:space="preserve"> </w:t>
      </w:r>
      <w:r w:rsidR="00457786">
        <w:rPr>
          <w:i/>
          <w:iCs/>
        </w:rPr>
        <w:t>s</w:t>
      </w:r>
      <w:r w:rsidR="00BE0868" w:rsidRPr="00BE0868">
        <w:rPr>
          <w:i/>
          <w:iCs/>
        </w:rPr>
        <w:t>h</w:t>
      </w:r>
      <w:r w:rsidR="00457786">
        <w:rPr>
          <w:i/>
          <w:iCs/>
        </w:rPr>
        <w:t>eb</w:t>
      </w:r>
      <w:r w:rsidR="00BE0868" w:rsidRPr="00BE0868">
        <w:rPr>
          <w:i/>
          <w:iCs/>
        </w:rPr>
        <w:t>ichsav</w:t>
      </w:r>
      <w:r w:rsidR="002E3345">
        <w:t>. Similarly</w:t>
      </w:r>
      <w:r w:rsidR="00BF286E">
        <w:t>,</w:t>
      </w:r>
      <w:r w:rsidR="002E3345">
        <w:t xml:space="preserve"> </w:t>
      </w:r>
      <w:r w:rsidR="00BE0868">
        <w:t xml:space="preserve">in </w:t>
      </w:r>
      <w:r w:rsidR="002E3345">
        <w:t xml:space="preserve">the case of </w:t>
      </w:r>
      <w:r w:rsidR="008361EA">
        <w:t xml:space="preserve">Rabban Gamliel and </w:t>
      </w:r>
      <w:r w:rsidR="008361EA" w:rsidRPr="00CC0A57">
        <w:t>Proklos</w:t>
      </w:r>
      <w:r w:rsidR="00BE0868">
        <w:t xml:space="preserve">, Proklos </w:t>
      </w:r>
      <w:r w:rsidR="002E3345">
        <w:t xml:space="preserve">was </w:t>
      </w:r>
      <w:r w:rsidR="003F0EE4">
        <w:t>knowledgeable</w:t>
      </w:r>
      <w:r w:rsidR="002E3345">
        <w:t xml:space="preserve"> of </w:t>
      </w:r>
      <w:r w:rsidR="00BE0868">
        <w:t xml:space="preserve">the </w:t>
      </w:r>
      <w:r w:rsidR="002E3345" w:rsidRPr="0029618E">
        <w:rPr>
          <w:i/>
          <w:iCs/>
        </w:rPr>
        <w:t>pa</w:t>
      </w:r>
      <w:r w:rsidR="00457786" w:rsidRPr="0029618E">
        <w:rPr>
          <w:i/>
          <w:iCs/>
        </w:rPr>
        <w:t>s</w:t>
      </w:r>
      <w:r w:rsidR="002E3345" w:rsidRPr="0029618E">
        <w:rPr>
          <w:i/>
          <w:iCs/>
        </w:rPr>
        <w:t>suk</w:t>
      </w:r>
      <w:r w:rsidR="00457786">
        <w:t xml:space="preserve"> but</w:t>
      </w:r>
      <w:r w:rsidR="002E3345">
        <w:t xml:space="preserve"> </w:t>
      </w:r>
      <w:r w:rsidR="00BE0868">
        <w:t xml:space="preserve">he </w:t>
      </w:r>
      <w:r w:rsidR="002E3345">
        <w:t>misunderstood its application</w:t>
      </w:r>
      <w:r w:rsidR="008361EA">
        <w:t xml:space="preserve">. </w:t>
      </w:r>
      <w:r w:rsidR="00457786">
        <w:t>O</w:t>
      </w:r>
      <w:r w:rsidR="008361EA">
        <w:t>ne could conclude</w:t>
      </w:r>
      <w:r w:rsidR="00457786">
        <w:t>, based on the above,</w:t>
      </w:r>
      <w:r w:rsidR="008361EA">
        <w:t xml:space="preserve"> that such a leniency is limited to </w:t>
      </w:r>
      <w:r w:rsidR="002E3345">
        <w:t xml:space="preserve">explaining </w:t>
      </w:r>
      <w:r w:rsidR="008B6E11" w:rsidRPr="008B6E11">
        <w:rPr>
          <w:i/>
          <w:iCs/>
        </w:rPr>
        <w:t>Torah</w:t>
      </w:r>
      <w:r w:rsidR="008361EA">
        <w:t xml:space="preserve"> </w:t>
      </w:r>
      <w:r w:rsidR="00457786">
        <w:rPr>
          <w:i/>
          <w:iCs/>
        </w:rPr>
        <w:t>s</w:t>
      </w:r>
      <w:r w:rsidR="008361EA" w:rsidRPr="0029618E">
        <w:rPr>
          <w:i/>
          <w:iCs/>
        </w:rPr>
        <w:t>h</w:t>
      </w:r>
      <w:r w:rsidR="00457786" w:rsidRPr="0029618E">
        <w:rPr>
          <w:i/>
          <w:iCs/>
        </w:rPr>
        <w:t>eb</w:t>
      </w:r>
      <w:r w:rsidR="008361EA" w:rsidRPr="0029618E">
        <w:rPr>
          <w:i/>
          <w:iCs/>
        </w:rPr>
        <w:t>ichsav</w:t>
      </w:r>
      <w:r w:rsidR="008361EA">
        <w:t>. However, it seems that</w:t>
      </w:r>
      <w:r w:rsidR="00BE0868">
        <w:t xml:space="preserve"> the logic offered by both the </w:t>
      </w:r>
      <w:r w:rsidR="00BE0868" w:rsidRPr="00AE021D">
        <w:rPr>
          <w:iCs/>
        </w:rPr>
        <w:t>S</w:t>
      </w:r>
      <w:r w:rsidR="00457786" w:rsidRPr="00AE021D">
        <w:rPr>
          <w:iCs/>
        </w:rPr>
        <w:t>’</w:t>
      </w:r>
      <w:r w:rsidR="00BE0868" w:rsidRPr="00AE021D">
        <w:rPr>
          <w:iCs/>
        </w:rPr>
        <w:t>fas Emes</w:t>
      </w:r>
      <w:r w:rsidR="00BE0868" w:rsidRPr="00BE0868">
        <w:rPr>
          <w:i/>
          <w:iCs/>
        </w:rPr>
        <w:t xml:space="preserve"> </w:t>
      </w:r>
      <w:r w:rsidR="00BE0868" w:rsidRPr="00BE0868">
        <w:t>and</w:t>
      </w:r>
      <w:r w:rsidR="00BE0868" w:rsidRPr="00BE0868">
        <w:rPr>
          <w:i/>
          <w:iCs/>
        </w:rPr>
        <w:t xml:space="preserve"> </w:t>
      </w:r>
      <w:r w:rsidR="00BE0868" w:rsidRPr="00AE021D">
        <w:rPr>
          <w:iCs/>
        </w:rPr>
        <w:t>Yad Eliyahu</w:t>
      </w:r>
      <w:r w:rsidR="008361EA">
        <w:t xml:space="preserve"> would hold true </w:t>
      </w:r>
      <w:r w:rsidR="008B066A">
        <w:t xml:space="preserve">irrespective </w:t>
      </w:r>
      <w:r w:rsidR="008361EA">
        <w:t xml:space="preserve">of the type of </w:t>
      </w:r>
      <w:r w:rsidR="008B6E11" w:rsidRPr="00AE021D">
        <w:t>Torah</w:t>
      </w:r>
      <w:r w:rsidR="008361EA">
        <w:t xml:space="preserve"> </w:t>
      </w:r>
      <w:r w:rsidR="00BE0868">
        <w:t>being taught</w:t>
      </w:r>
      <w:r w:rsidR="008361EA">
        <w:t xml:space="preserve">. Indeed, the </w:t>
      </w:r>
      <w:r w:rsidR="008361EA" w:rsidRPr="00AE021D">
        <w:rPr>
          <w:iCs/>
        </w:rPr>
        <w:t>S</w:t>
      </w:r>
      <w:r w:rsidR="00457786" w:rsidRPr="00AE021D">
        <w:rPr>
          <w:iCs/>
        </w:rPr>
        <w:t>’</w:t>
      </w:r>
      <w:r w:rsidR="008361EA" w:rsidRPr="00AE021D">
        <w:rPr>
          <w:iCs/>
        </w:rPr>
        <w:t>fas Emes</w:t>
      </w:r>
      <w:r w:rsidR="008361EA">
        <w:t xml:space="preserve"> himself suggests that </w:t>
      </w:r>
      <w:r w:rsidR="008B6E11" w:rsidRPr="008B6E11">
        <w:rPr>
          <w:i/>
          <w:iCs/>
        </w:rPr>
        <w:t>Torah</w:t>
      </w:r>
      <w:r w:rsidR="008361EA" w:rsidRPr="00BE0868">
        <w:rPr>
          <w:i/>
          <w:iCs/>
        </w:rPr>
        <w:t xml:space="preserve"> </w:t>
      </w:r>
      <w:r w:rsidR="00457786">
        <w:rPr>
          <w:i/>
          <w:iCs/>
        </w:rPr>
        <w:t>s</w:t>
      </w:r>
      <w:r w:rsidR="008361EA" w:rsidRPr="00BE0868">
        <w:rPr>
          <w:i/>
          <w:iCs/>
        </w:rPr>
        <w:t>h</w:t>
      </w:r>
      <w:r w:rsidR="00457786">
        <w:rPr>
          <w:i/>
          <w:iCs/>
        </w:rPr>
        <w:t>e</w:t>
      </w:r>
      <w:r w:rsidR="008361EA" w:rsidRPr="00BE0868">
        <w:rPr>
          <w:i/>
          <w:iCs/>
        </w:rPr>
        <w:t>bichsav</w:t>
      </w:r>
      <w:r w:rsidR="008361EA">
        <w:t xml:space="preserve"> may be more stringent</w:t>
      </w:r>
      <w:r w:rsidR="002E3345">
        <w:t xml:space="preserve"> than </w:t>
      </w:r>
      <w:r w:rsidR="008B6E11" w:rsidRPr="008B6E11">
        <w:rPr>
          <w:i/>
          <w:iCs/>
        </w:rPr>
        <w:t>Torah</w:t>
      </w:r>
      <w:r w:rsidR="002E3345" w:rsidRPr="00BE0868">
        <w:rPr>
          <w:i/>
          <w:iCs/>
        </w:rPr>
        <w:t xml:space="preserve"> </w:t>
      </w:r>
      <w:r w:rsidR="00457786">
        <w:rPr>
          <w:i/>
          <w:iCs/>
        </w:rPr>
        <w:t>s</w:t>
      </w:r>
      <w:r w:rsidR="002E3345" w:rsidRPr="00BE0868">
        <w:rPr>
          <w:i/>
          <w:iCs/>
        </w:rPr>
        <w:t>h</w:t>
      </w:r>
      <w:r w:rsidR="00457786">
        <w:rPr>
          <w:i/>
          <w:iCs/>
        </w:rPr>
        <w:t>e</w:t>
      </w:r>
      <w:r w:rsidR="002E3345" w:rsidRPr="00BE0868">
        <w:rPr>
          <w:i/>
          <w:iCs/>
        </w:rPr>
        <w:t>b</w:t>
      </w:r>
      <w:r w:rsidR="00457786">
        <w:rPr>
          <w:i/>
          <w:iCs/>
        </w:rPr>
        <w:t>’</w:t>
      </w:r>
      <w:r w:rsidR="002E3345" w:rsidRPr="00BE0868">
        <w:rPr>
          <w:i/>
          <w:iCs/>
        </w:rPr>
        <w:t xml:space="preserve">al </w:t>
      </w:r>
      <w:r w:rsidR="00457786">
        <w:rPr>
          <w:i/>
          <w:iCs/>
        </w:rPr>
        <w:t>p</w:t>
      </w:r>
      <w:r w:rsidR="002E3345" w:rsidRPr="00BE0868">
        <w:rPr>
          <w:i/>
          <w:iCs/>
        </w:rPr>
        <w:t>eh</w:t>
      </w:r>
      <w:r w:rsidR="008361EA">
        <w:t xml:space="preserve">, being </w:t>
      </w:r>
      <w:r w:rsidR="00BE0868">
        <w:t>the only material included</w:t>
      </w:r>
      <w:r w:rsidR="008361EA">
        <w:t xml:space="preserve"> </w:t>
      </w:r>
      <w:r w:rsidR="00BE0868">
        <w:t xml:space="preserve">in </w:t>
      </w:r>
      <w:r w:rsidR="008361EA">
        <w:t>Rabbi Yochanan’s ruling</w:t>
      </w:r>
      <w:r w:rsidR="00E335CA">
        <w:rPr>
          <w:rStyle w:val="FootnoteReference"/>
        </w:rPr>
        <w:footnoteReference w:id="90"/>
      </w:r>
      <w:r w:rsidR="00BD788C">
        <w:t>.</w:t>
      </w:r>
    </w:p>
    <w:p w:rsidR="00BD788C" w:rsidRDefault="00BD788C" w:rsidP="00210E6B">
      <w:pPr>
        <w:spacing w:line="240" w:lineRule="auto"/>
        <w:jc w:val="both"/>
      </w:pPr>
    </w:p>
    <w:p w:rsidR="00BD788C" w:rsidRDefault="00BD788C" w:rsidP="00DD3F9D">
      <w:pPr>
        <w:spacing w:line="240" w:lineRule="auto"/>
        <w:jc w:val="both"/>
      </w:pPr>
      <w:r w:rsidRPr="00AA6187">
        <w:t xml:space="preserve">There is precedent for Rabbinic leadership studying with gentiles </w:t>
      </w:r>
      <w:r w:rsidR="00BE0868" w:rsidRPr="00AA6187">
        <w:t xml:space="preserve">to ensure </w:t>
      </w:r>
      <w:r w:rsidRPr="00AA6187">
        <w:t>the good of the</w:t>
      </w:r>
      <w:r>
        <w:t xml:space="preserve"> Jewish people. </w:t>
      </w:r>
      <w:r w:rsidR="00F5683E">
        <w:t>Rabbi Dovid Tzvi Hoffman</w:t>
      </w:r>
      <w:r w:rsidR="00F5683E">
        <w:rPr>
          <w:rStyle w:val="FootnoteReference"/>
        </w:rPr>
        <w:footnoteReference w:id="91"/>
      </w:r>
      <w:r w:rsidR="008B066A">
        <w:t xml:space="preserve"> cites as examples</w:t>
      </w:r>
      <w:r w:rsidR="00F5683E">
        <w:t xml:space="preserve"> </w:t>
      </w:r>
      <w:r w:rsidR="00BE0868">
        <w:t xml:space="preserve">that </w:t>
      </w:r>
      <w:r w:rsidR="00457786">
        <w:t xml:space="preserve">Rabbi Ovadiah </w:t>
      </w:r>
      <w:r w:rsidR="00F5683E" w:rsidRPr="0029618E">
        <w:t>S</w:t>
      </w:r>
      <w:r w:rsidR="00457786" w:rsidRPr="0029618E">
        <w:t>’</w:t>
      </w:r>
      <w:r w:rsidR="00F5683E" w:rsidRPr="0029618E">
        <w:t>forno</w:t>
      </w:r>
      <w:r w:rsidR="00F5683E">
        <w:t xml:space="preserve"> </w:t>
      </w:r>
      <w:r w:rsidR="00706D77">
        <w:t xml:space="preserve">taught </w:t>
      </w:r>
      <w:r w:rsidR="0068585A">
        <w:t xml:space="preserve">the German Humanist </w:t>
      </w:r>
      <w:r w:rsidR="00184D7A">
        <w:t xml:space="preserve">Johann </w:t>
      </w:r>
      <w:r w:rsidR="00F5683E" w:rsidRPr="00184D7A">
        <w:t>Re</w:t>
      </w:r>
      <w:r w:rsidR="00184D7A">
        <w:t>u</w:t>
      </w:r>
      <w:r w:rsidR="00F5683E" w:rsidRPr="00184D7A">
        <w:t>chlin</w:t>
      </w:r>
      <w:r w:rsidR="008B066A">
        <w:t>,</w:t>
      </w:r>
      <w:r w:rsidR="00F5683E">
        <w:t xml:space="preserve"> and</w:t>
      </w:r>
      <w:r w:rsidR="008B066A">
        <w:t xml:space="preserve"> that</w:t>
      </w:r>
      <w:r w:rsidR="00F5683E">
        <w:t xml:space="preserve"> Rav </w:t>
      </w:r>
      <w:r w:rsidR="00DD3F9D" w:rsidRPr="00DD3F9D">
        <w:t xml:space="preserve">Eliyahu Bachur </w:t>
      </w:r>
      <w:r w:rsidR="00DD3F9D">
        <w:t xml:space="preserve">studied </w:t>
      </w:r>
      <w:r w:rsidR="00F5683E">
        <w:t>with gentiles</w:t>
      </w:r>
      <w:r w:rsidR="00184D7A">
        <w:t>, yet</w:t>
      </w:r>
      <w:r w:rsidR="00F5683E">
        <w:t xml:space="preserve"> their rabbinic coll</w:t>
      </w:r>
      <w:r w:rsidR="008B066A">
        <w:t>e</w:t>
      </w:r>
      <w:r w:rsidR="00F5683E">
        <w:t>ag</w:t>
      </w:r>
      <w:r w:rsidR="008B066A">
        <w:t>u</w:t>
      </w:r>
      <w:r w:rsidR="00F5683E">
        <w:t>es vociferously disagreed.</w:t>
      </w:r>
    </w:p>
    <w:p w:rsidR="00F5683E" w:rsidRDefault="00F5683E" w:rsidP="00210E6B">
      <w:pPr>
        <w:spacing w:line="240" w:lineRule="auto"/>
        <w:jc w:val="both"/>
        <w:rPr>
          <w:rFonts w:ascii="Calibri" w:eastAsia="Times New Roman" w:hAnsi="Calibri" w:cs="Calibri"/>
          <w:b/>
          <w:bCs/>
        </w:rPr>
      </w:pPr>
    </w:p>
    <w:p w:rsidR="00184D7A" w:rsidRDefault="00184D7A" w:rsidP="00210E6B">
      <w:pPr>
        <w:spacing w:line="240" w:lineRule="auto"/>
        <w:jc w:val="both"/>
        <w:rPr>
          <w:rFonts w:ascii="Calibri" w:eastAsia="Times New Roman" w:hAnsi="Calibri" w:cs="Calibri"/>
          <w:b/>
          <w:bCs/>
        </w:rPr>
      </w:pPr>
      <w:r>
        <w:rPr>
          <w:rFonts w:ascii="Calibri" w:eastAsia="Times New Roman" w:hAnsi="Calibri" w:cs="Calibri"/>
          <w:b/>
          <w:bCs/>
        </w:rPr>
        <w:t>iii. Conclusion</w:t>
      </w:r>
    </w:p>
    <w:p w:rsidR="00D70D60" w:rsidRDefault="00182B38" w:rsidP="00210E6B">
      <w:pPr>
        <w:spacing w:line="240" w:lineRule="auto"/>
        <w:jc w:val="both"/>
      </w:pPr>
      <w:r>
        <w:t xml:space="preserve">Rav Moshe and the </w:t>
      </w:r>
      <w:r w:rsidRPr="00AE021D">
        <w:rPr>
          <w:iCs/>
        </w:rPr>
        <w:t>S</w:t>
      </w:r>
      <w:r w:rsidR="005F309C" w:rsidRPr="00AE021D">
        <w:rPr>
          <w:iCs/>
        </w:rPr>
        <w:t>’</w:t>
      </w:r>
      <w:r w:rsidRPr="00AE021D">
        <w:rPr>
          <w:iCs/>
        </w:rPr>
        <w:t>fas Emes</w:t>
      </w:r>
      <w:r>
        <w:t xml:space="preserve"> only explain why </w:t>
      </w:r>
      <w:r w:rsidR="00184D7A">
        <w:t xml:space="preserve">specifically </w:t>
      </w:r>
      <w:r>
        <w:t>Rabbi Ami’</w:t>
      </w:r>
      <w:r w:rsidR="00CB2032">
        <w:t>s prohibition does</w:t>
      </w:r>
      <w:r w:rsidR="00CF2221">
        <w:t xml:space="preserve"> </w:t>
      </w:r>
      <w:r w:rsidR="00CB2032">
        <w:t>n</w:t>
      </w:r>
      <w:r w:rsidR="00CF2221">
        <w:t>o</w:t>
      </w:r>
      <w:r w:rsidR="00CB2032">
        <w:t xml:space="preserve">t apply </w:t>
      </w:r>
      <w:r w:rsidR="00CF2221">
        <w:t>with</w:t>
      </w:r>
      <w:r w:rsidR="00D70D60">
        <w:t xml:space="preserve">in </w:t>
      </w:r>
      <w:r w:rsidR="00CB2032">
        <w:t xml:space="preserve">the </w:t>
      </w:r>
      <w:r w:rsidR="00AE021D">
        <w:t xml:space="preserve">parameters of the </w:t>
      </w:r>
      <w:r w:rsidR="00CF2221">
        <w:t>specific</w:t>
      </w:r>
      <w:r w:rsidR="00CB2032">
        <w:t xml:space="preserve"> circumstances</w:t>
      </w:r>
      <w:r w:rsidR="00CF2221">
        <w:t xml:space="preserve"> that they were discussing</w:t>
      </w:r>
      <w:r w:rsidR="00CB2032">
        <w:t xml:space="preserve">. </w:t>
      </w:r>
      <w:r>
        <w:t xml:space="preserve">Perhaps </w:t>
      </w:r>
      <w:r w:rsidR="00CB2032">
        <w:t xml:space="preserve">they </w:t>
      </w:r>
      <w:r w:rsidR="002E3345">
        <w:t xml:space="preserve">would argue that the issue of </w:t>
      </w:r>
      <w:r w:rsidR="002E3345">
        <w:rPr>
          <w:i/>
          <w:iCs/>
        </w:rPr>
        <w:t xml:space="preserve">lifnei </w:t>
      </w:r>
      <w:r w:rsidR="000A3A85">
        <w:rPr>
          <w:i/>
          <w:iCs/>
        </w:rPr>
        <w:t>iver</w:t>
      </w:r>
      <w:r w:rsidR="002E3345">
        <w:rPr>
          <w:i/>
          <w:iCs/>
        </w:rPr>
        <w:t xml:space="preserve"> </w:t>
      </w:r>
      <w:r w:rsidR="002E3345">
        <w:t xml:space="preserve">for </w:t>
      </w:r>
      <w:r w:rsidR="002E3345" w:rsidRPr="00150BC7">
        <w:t>Rabbi</w:t>
      </w:r>
      <w:r w:rsidR="002E3345">
        <w:t xml:space="preserve"> Yochanan’s prohibition would</w:t>
      </w:r>
      <w:r w:rsidR="00CF2221">
        <w:t xml:space="preserve"> </w:t>
      </w:r>
      <w:r w:rsidR="002E3345">
        <w:t>n</w:t>
      </w:r>
      <w:r w:rsidR="00CF2221">
        <w:t>o</w:t>
      </w:r>
      <w:r w:rsidR="002E3345">
        <w:t xml:space="preserve">t </w:t>
      </w:r>
      <w:r w:rsidR="002E3345">
        <w:lastRenderedPageBreak/>
        <w:t xml:space="preserve">apply, since there are other avenues for the gentile to study </w:t>
      </w:r>
      <w:r w:rsidR="008B6E11" w:rsidRPr="00AE021D">
        <w:t>Torah</w:t>
      </w:r>
      <w:r w:rsidR="002E3345">
        <w:rPr>
          <w:rStyle w:val="FootnoteReference"/>
        </w:rPr>
        <w:footnoteReference w:id="92"/>
      </w:r>
      <w:r w:rsidR="002E3345">
        <w:t>.</w:t>
      </w:r>
      <w:r>
        <w:t xml:space="preserve"> Indeed, even during the times of </w:t>
      </w:r>
      <w:r w:rsidRPr="00CF2221">
        <w:rPr>
          <w:i/>
        </w:rPr>
        <w:t>Chazal</w:t>
      </w:r>
      <w:r>
        <w:t xml:space="preserve"> there were </w:t>
      </w:r>
      <w:r w:rsidR="005F309C">
        <w:t xml:space="preserve">opportunities </w:t>
      </w:r>
      <w:r w:rsidR="00AB52C8">
        <w:t xml:space="preserve">for </w:t>
      </w:r>
      <w:r>
        <w:t xml:space="preserve">gentiles </w:t>
      </w:r>
      <w:r w:rsidR="005F309C">
        <w:t xml:space="preserve">to </w:t>
      </w:r>
      <w:r>
        <w:t>study</w:t>
      </w:r>
      <w:r w:rsidR="005F309C">
        <w:t xml:space="preserve"> </w:t>
      </w:r>
      <w:r w:rsidR="005F309C" w:rsidRPr="00AE021D">
        <w:t>Torah</w:t>
      </w:r>
      <w:r w:rsidR="00D70D60">
        <w:rPr>
          <w:rStyle w:val="FootnoteReference"/>
        </w:rPr>
        <w:footnoteReference w:id="93"/>
      </w:r>
      <w:r>
        <w:t>.</w:t>
      </w:r>
      <w:r w:rsidR="00CB2032">
        <w:t xml:space="preserve"> However,</w:t>
      </w:r>
      <w:r w:rsidR="003F0EE4">
        <w:t xml:space="preserve"> although some </w:t>
      </w:r>
      <w:r w:rsidR="008B6E11" w:rsidRPr="00AE021D">
        <w:t>Torah</w:t>
      </w:r>
      <w:r w:rsidR="003F0EE4">
        <w:t xml:space="preserve"> study was available, it</w:t>
      </w:r>
      <w:r w:rsidR="005F309C">
        <w:t xml:space="preserve"> is</w:t>
      </w:r>
      <w:r w:rsidR="003F0EE4">
        <w:t xml:space="preserve"> hard to imagine that the </w:t>
      </w:r>
      <w:r w:rsidR="008B6E11" w:rsidRPr="00AE021D">
        <w:t>Torah</w:t>
      </w:r>
      <w:r w:rsidR="00CB2032">
        <w:t xml:space="preserve"> knowledge Tavi </w:t>
      </w:r>
      <w:r w:rsidR="00891DB2">
        <w:t xml:space="preserve">and Proklos </w:t>
      </w:r>
      <w:r w:rsidR="00CB2032">
        <w:t xml:space="preserve">received from Rabban Gamliel </w:t>
      </w:r>
      <w:r w:rsidR="003F0EE4">
        <w:t xml:space="preserve">was </w:t>
      </w:r>
      <w:r w:rsidR="00D70D60">
        <w:t>attainable</w:t>
      </w:r>
      <w:r w:rsidR="003F0EE4">
        <w:t xml:space="preserve">. </w:t>
      </w:r>
    </w:p>
    <w:p w:rsidR="00D70D60" w:rsidRDefault="00D70D60" w:rsidP="00210E6B">
      <w:pPr>
        <w:spacing w:line="240" w:lineRule="auto"/>
        <w:jc w:val="both"/>
      </w:pPr>
    </w:p>
    <w:p w:rsidR="002E3345" w:rsidRDefault="005F309C" w:rsidP="00210E6B">
      <w:pPr>
        <w:spacing w:line="240" w:lineRule="auto"/>
        <w:jc w:val="both"/>
      </w:pPr>
      <w:r>
        <w:t xml:space="preserve">In regards to the prohibition of </w:t>
      </w:r>
      <w:r w:rsidRPr="00940CF6">
        <w:rPr>
          <w:i/>
          <w:iCs/>
        </w:rPr>
        <w:t>lifnei iver</w:t>
      </w:r>
      <w:r>
        <w:t>, o</w:t>
      </w:r>
      <w:r w:rsidR="003F0EE4">
        <w:t>ne could argue that</w:t>
      </w:r>
      <w:r w:rsidR="00A4300E">
        <w:t xml:space="preserve"> </w:t>
      </w:r>
      <w:r w:rsidR="00940CF6">
        <w:t xml:space="preserve">once one has access to some </w:t>
      </w:r>
      <w:r w:rsidR="008B6E11" w:rsidRPr="00AE021D">
        <w:t>Torah</w:t>
      </w:r>
      <w:r w:rsidR="00940CF6">
        <w:t xml:space="preserve"> study, the level is irrelevant</w:t>
      </w:r>
      <w:r w:rsidR="003F0EE4">
        <w:t xml:space="preserve">. </w:t>
      </w:r>
      <w:r w:rsidR="00940CF6">
        <w:t>Further</w:t>
      </w:r>
      <w:r w:rsidR="00CF2221">
        <w:t>more</w:t>
      </w:r>
      <w:r w:rsidR="00940CF6">
        <w:t>, in Rav Moshe’s case, one could distinguish between</w:t>
      </w:r>
      <w:r w:rsidR="00D70D60">
        <w:t xml:space="preserve"> the prohibition to study </w:t>
      </w:r>
      <w:r w:rsidR="008B6E11" w:rsidRPr="00AE021D">
        <w:t>Torah</w:t>
      </w:r>
      <w:r w:rsidR="00D70D60">
        <w:t xml:space="preserve"> for servants </w:t>
      </w:r>
      <w:r w:rsidR="00940CF6">
        <w:t>and gentile</w:t>
      </w:r>
      <w:r w:rsidR="00D70D60">
        <w:t>s</w:t>
      </w:r>
      <w:r w:rsidR="00940CF6">
        <w:rPr>
          <w:rStyle w:val="FootnoteReference"/>
        </w:rPr>
        <w:footnoteReference w:id="94"/>
      </w:r>
      <w:r w:rsidR="00940CF6">
        <w:t>. Finally, in the</w:t>
      </w:r>
      <w:r w:rsidR="00940CF6" w:rsidRPr="00AE021D">
        <w:t xml:space="preserve"> S</w:t>
      </w:r>
      <w:r w:rsidR="00AE021D">
        <w:t>’</w:t>
      </w:r>
      <w:r w:rsidR="00940CF6" w:rsidRPr="00AE021D">
        <w:t xml:space="preserve">fas Emes’s </w:t>
      </w:r>
      <w:r w:rsidR="00940CF6">
        <w:t xml:space="preserve">case, </w:t>
      </w:r>
      <w:r w:rsidR="00AB52C8">
        <w:t xml:space="preserve">the gentile might transgress a worse prohibition if </w:t>
      </w:r>
      <w:r w:rsidR="0003466E" w:rsidRPr="00CF2221">
        <w:rPr>
          <w:i/>
        </w:rPr>
        <w:t>Chazal</w:t>
      </w:r>
      <w:r w:rsidR="0003466E">
        <w:t xml:space="preserve"> di</w:t>
      </w:r>
      <w:r w:rsidR="00EC70E6">
        <w:t>d</w:t>
      </w:r>
      <w:r w:rsidR="00CF2221">
        <w:t xml:space="preserve"> </w:t>
      </w:r>
      <w:r w:rsidR="0003466E">
        <w:t>n</w:t>
      </w:r>
      <w:r w:rsidR="00CF2221">
        <w:t>o</w:t>
      </w:r>
      <w:r w:rsidR="0003466E">
        <w:t xml:space="preserve">t </w:t>
      </w:r>
      <w:r w:rsidR="00AB52C8">
        <w:t xml:space="preserve">teach them </w:t>
      </w:r>
      <w:r w:rsidR="008B6E11" w:rsidRPr="00AE021D">
        <w:t>Torah</w:t>
      </w:r>
      <w:r w:rsidR="0003466E">
        <w:t xml:space="preserve">, as he writes </w:t>
      </w:r>
      <w:r w:rsidR="00E03137">
        <w:t>“</w:t>
      </w:r>
      <w:r w:rsidR="00E03137" w:rsidRPr="00BC476B">
        <w:t xml:space="preserve">lest they think we are going against what is written in the </w:t>
      </w:r>
      <w:r w:rsidR="008B6E11" w:rsidRPr="00AE021D">
        <w:t>Torah</w:t>
      </w:r>
      <w:r w:rsidR="00E03137" w:rsidRPr="00BC476B">
        <w:t>”</w:t>
      </w:r>
      <w:r w:rsidR="0003466E">
        <w:t xml:space="preserve">. Perhaps the </w:t>
      </w:r>
      <w:r w:rsidR="0003466E" w:rsidRPr="00AE021D">
        <w:rPr>
          <w:iCs/>
        </w:rPr>
        <w:t>S</w:t>
      </w:r>
      <w:r w:rsidR="00AE021D">
        <w:rPr>
          <w:iCs/>
        </w:rPr>
        <w:t>’</w:t>
      </w:r>
      <w:r w:rsidR="0003466E" w:rsidRPr="00AE021D">
        <w:rPr>
          <w:iCs/>
        </w:rPr>
        <w:t>fas Emes</w:t>
      </w:r>
      <w:r w:rsidR="0003466E">
        <w:t xml:space="preserve"> holds, like </w:t>
      </w:r>
      <w:r w:rsidR="00EC70E6">
        <w:t>Rabbi Akiva Eiger</w:t>
      </w:r>
      <w:r w:rsidR="00EC70E6">
        <w:rPr>
          <w:rStyle w:val="FootnoteReference"/>
        </w:rPr>
        <w:footnoteReference w:id="95"/>
      </w:r>
      <w:r w:rsidR="0003466E">
        <w:t xml:space="preserve">, </w:t>
      </w:r>
      <w:r w:rsidR="00EC70E6">
        <w:t>that</w:t>
      </w:r>
      <w:r w:rsidR="008B066A">
        <w:t xml:space="preserve"> transgression of</w:t>
      </w:r>
      <w:r w:rsidR="00EC70E6">
        <w:t xml:space="preserve"> </w:t>
      </w:r>
      <w:r w:rsidR="0003466E" w:rsidRPr="00D70D60">
        <w:rPr>
          <w:i/>
          <w:iCs/>
        </w:rPr>
        <w:t xml:space="preserve">lifnei </w:t>
      </w:r>
      <w:r w:rsidR="000A3A85">
        <w:rPr>
          <w:i/>
          <w:iCs/>
        </w:rPr>
        <w:t>iver</w:t>
      </w:r>
      <w:r w:rsidR="0003466E">
        <w:t xml:space="preserve"> is sanctioned</w:t>
      </w:r>
      <w:r w:rsidR="00EC70E6">
        <w:t xml:space="preserve"> </w:t>
      </w:r>
      <w:r w:rsidR="00D70D60">
        <w:t xml:space="preserve">to </w:t>
      </w:r>
      <w:r w:rsidR="00EC70E6">
        <w:t xml:space="preserve">save someone from a worse transgression. This assumes that the </w:t>
      </w:r>
      <w:r w:rsidR="00AE021D">
        <w:rPr>
          <w:i/>
          <w:iCs/>
        </w:rPr>
        <w:t>c</w:t>
      </w:r>
      <w:r w:rsidR="00D70D60" w:rsidRPr="00D70D60">
        <w:rPr>
          <w:i/>
          <w:iCs/>
        </w:rPr>
        <w:t>hillul Hashem</w:t>
      </w:r>
      <w:r w:rsidR="00D70D60">
        <w:t xml:space="preserve"> of </w:t>
      </w:r>
      <w:r>
        <w:t xml:space="preserve">a </w:t>
      </w:r>
      <w:r w:rsidR="00EC70E6">
        <w:t xml:space="preserve">gentile thinking </w:t>
      </w:r>
      <w:r>
        <w:t xml:space="preserve">that </w:t>
      </w:r>
      <w:r w:rsidR="00D70D60">
        <w:t xml:space="preserve">a Jew is going </w:t>
      </w:r>
      <w:r w:rsidR="00EC70E6">
        <w:t xml:space="preserve">against their </w:t>
      </w:r>
      <w:r w:rsidR="008B6E11" w:rsidRPr="00AE021D">
        <w:t>Torah</w:t>
      </w:r>
      <w:r w:rsidR="00EC70E6">
        <w:t xml:space="preserve"> is a worse transgression than gentile </w:t>
      </w:r>
      <w:r w:rsidR="008B6E11" w:rsidRPr="00AE021D">
        <w:t>Torah</w:t>
      </w:r>
      <w:r w:rsidR="00EC70E6">
        <w:t xml:space="preserve"> study.</w:t>
      </w:r>
    </w:p>
    <w:p w:rsidR="00210E6B" w:rsidRDefault="00210E6B" w:rsidP="00210E6B">
      <w:pPr>
        <w:spacing w:line="240" w:lineRule="auto"/>
        <w:jc w:val="both"/>
      </w:pPr>
    </w:p>
    <w:p w:rsidR="004B74B3" w:rsidRPr="004B74B3" w:rsidRDefault="00D52D41" w:rsidP="00210E6B">
      <w:pPr>
        <w:spacing w:after="200" w:line="240" w:lineRule="auto"/>
        <w:contextualSpacing/>
        <w:jc w:val="both"/>
        <w:rPr>
          <w:b/>
          <w:bCs/>
        </w:rPr>
      </w:pPr>
      <w:r>
        <w:rPr>
          <w:b/>
          <w:bCs/>
        </w:rPr>
        <w:t>c. Which G</w:t>
      </w:r>
      <w:r w:rsidR="004B74B3" w:rsidRPr="004B74B3">
        <w:rPr>
          <w:b/>
          <w:bCs/>
        </w:rPr>
        <w:t>entiles</w:t>
      </w:r>
      <w:r w:rsidR="00CF2221">
        <w:rPr>
          <w:b/>
          <w:bCs/>
        </w:rPr>
        <w:t>?</w:t>
      </w:r>
    </w:p>
    <w:p w:rsidR="00C459DF" w:rsidRPr="00C459DF" w:rsidRDefault="00C459DF" w:rsidP="00210E6B">
      <w:pPr>
        <w:spacing w:line="240" w:lineRule="auto"/>
        <w:ind w:right="651"/>
        <w:jc w:val="both"/>
        <w:rPr>
          <w:rFonts w:ascii="Calibri" w:eastAsia="Times New Roman" w:hAnsi="Calibri" w:cs="Calibri"/>
          <w:b/>
          <w:bCs/>
          <w:lang w:eastAsia="en-GB"/>
        </w:rPr>
      </w:pPr>
      <w:r w:rsidRPr="00C459DF">
        <w:rPr>
          <w:rFonts w:ascii="Calibri" w:eastAsia="Times New Roman" w:hAnsi="Calibri" w:cs="Calibri"/>
          <w:b/>
          <w:bCs/>
          <w:lang w:eastAsia="en-GB"/>
        </w:rPr>
        <w:t xml:space="preserve">i. Only Idolaters </w:t>
      </w:r>
    </w:p>
    <w:p w:rsidR="002E1D6A" w:rsidRPr="006372DA" w:rsidRDefault="002E1D6A" w:rsidP="00210E6B">
      <w:pPr>
        <w:spacing w:line="240" w:lineRule="auto"/>
        <w:ind w:left="567" w:right="651"/>
        <w:jc w:val="both"/>
        <w:rPr>
          <w:rFonts w:ascii="Calibri" w:eastAsia="Times New Roman" w:hAnsi="Calibri" w:cs="Calibri"/>
          <w:i/>
          <w:iCs/>
          <w:lang w:eastAsia="en-GB"/>
        </w:rPr>
      </w:pPr>
      <w:r w:rsidRPr="006372DA">
        <w:rPr>
          <w:rFonts w:ascii="Calibri" w:eastAsia="Times New Roman" w:hAnsi="Calibri" w:cs="Calibri"/>
          <w:i/>
          <w:iCs/>
          <w:lang w:eastAsia="en-GB"/>
        </w:rPr>
        <w:t xml:space="preserve">A </w:t>
      </w:r>
      <w:r w:rsidRPr="002E1D6A">
        <w:rPr>
          <w:rFonts w:ascii="Calibri" w:eastAsia="Times New Roman" w:hAnsi="Calibri" w:cs="Calibri"/>
          <w:i/>
          <w:iCs/>
          <w:u w:val="single"/>
          <w:lang w:eastAsia="en-GB"/>
        </w:rPr>
        <w:t>gentile</w:t>
      </w:r>
      <w:r w:rsidR="00D52D41">
        <w:rPr>
          <w:rFonts w:ascii="Calibri" w:eastAsia="Times New Roman" w:hAnsi="Calibri" w:cs="Calibri"/>
          <w:i/>
          <w:iCs/>
          <w:lang w:eastAsia="en-GB"/>
        </w:rPr>
        <w:t xml:space="preserve"> who delves in</w:t>
      </w:r>
      <w:r w:rsidRPr="006372DA">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6372DA">
        <w:rPr>
          <w:rFonts w:ascii="Calibri" w:eastAsia="Times New Roman" w:hAnsi="Calibri" w:cs="Calibri"/>
          <w:i/>
          <w:iCs/>
          <w:lang w:eastAsia="en-GB"/>
        </w:rPr>
        <w:t xml:space="preserve"> is liable with his life</w:t>
      </w:r>
      <w:r w:rsidR="00D4190B">
        <w:rPr>
          <w:rFonts w:ascii="Calibri" w:eastAsia="Times New Roman" w:hAnsi="Calibri" w:cs="Calibri"/>
          <w:i/>
          <w:iCs/>
          <w:lang w:eastAsia="en-GB"/>
        </w:rPr>
        <w:t>.</w:t>
      </w:r>
      <w:r w:rsidRPr="006372DA">
        <w:rPr>
          <w:rFonts w:ascii="Calibri" w:eastAsia="Times New Roman" w:hAnsi="Calibri" w:cs="Calibri"/>
          <w:i/>
          <w:iCs/>
          <w:lang w:eastAsia="en-GB"/>
        </w:rPr>
        <w:t xml:space="preserve"> </w:t>
      </w:r>
      <w:r w:rsidR="00D4190B">
        <w:rPr>
          <w:rFonts w:ascii="Calibri" w:eastAsia="Times New Roman" w:hAnsi="Calibri" w:cs="Calibri"/>
          <w:i/>
          <w:iCs/>
          <w:lang w:eastAsia="en-GB"/>
        </w:rPr>
        <w:t>H</w:t>
      </w:r>
      <w:r w:rsidRPr="006372DA">
        <w:rPr>
          <w:rFonts w:ascii="Calibri" w:eastAsia="Times New Roman" w:hAnsi="Calibri" w:cs="Calibri"/>
          <w:i/>
          <w:iCs/>
          <w:lang w:eastAsia="en-GB"/>
        </w:rPr>
        <w:t>e should only delve in</w:t>
      </w:r>
      <w:r w:rsidR="000E433C">
        <w:rPr>
          <w:rFonts w:ascii="Calibri" w:eastAsia="Times New Roman" w:hAnsi="Calibri" w:cs="Calibri"/>
          <w:i/>
          <w:iCs/>
          <w:lang w:eastAsia="en-GB"/>
        </w:rPr>
        <w:t>to</w:t>
      </w:r>
      <w:r w:rsidRPr="006372DA">
        <w:rPr>
          <w:rFonts w:ascii="Calibri" w:eastAsia="Times New Roman" w:hAnsi="Calibri" w:cs="Calibri"/>
          <w:i/>
          <w:iCs/>
          <w:lang w:eastAsia="en-GB"/>
        </w:rPr>
        <w:t xml:space="preserve"> </w:t>
      </w:r>
      <w:r w:rsidR="00827B75">
        <w:rPr>
          <w:rFonts w:ascii="Calibri" w:eastAsia="Times New Roman" w:hAnsi="Calibri" w:cs="Calibri"/>
          <w:i/>
          <w:iCs/>
          <w:lang w:eastAsia="en-GB"/>
        </w:rPr>
        <w:t>his Noachide laws</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w:t>
      </w:r>
      <w:r w:rsidR="00D4190B">
        <w:rPr>
          <w:rFonts w:ascii="Calibri" w:eastAsia="Times New Roman" w:hAnsi="Calibri" w:cs="Calibri"/>
          <w:i/>
          <w:iCs/>
          <w:lang w:eastAsia="en-GB"/>
        </w:rPr>
        <w:t>S</w:t>
      </w:r>
      <w:r w:rsidR="006331BD">
        <w:rPr>
          <w:rFonts w:ascii="Calibri" w:eastAsia="Times New Roman" w:hAnsi="Calibri" w:cs="Calibri"/>
          <w:i/>
          <w:iCs/>
          <w:lang w:eastAsia="en-GB"/>
        </w:rPr>
        <w:t>imilarly</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he should</w:t>
      </w:r>
      <w:r w:rsidR="00CF2221">
        <w:rPr>
          <w:rFonts w:ascii="Calibri" w:eastAsia="Times New Roman" w:hAnsi="Calibri" w:cs="Calibri"/>
          <w:i/>
          <w:iCs/>
          <w:lang w:eastAsia="en-GB"/>
        </w:rPr>
        <w:t xml:space="preserve"> </w:t>
      </w:r>
      <w:r w:rsidR="006331BD">
        <w:rPr>
          <w:rFonts w:ascii="Calibri" w:eastAsia="Times New Roman" w:hAnsi="Calibri" w:cs="Calibri"/>
          <w:i/>
          <w:iCs/>
          <w:lang w:eastAsia="en-GB"/>
        </w:rPr>
        <w:t>n</w:t>
      </w:r>
      <w:r w:rsidR="00CF2221">
        <w:rPr>
          <w:rFonts w:ascii="Calibri" w:eastAsia="Times New Roman" w:hAnsi="Calibri" w:cs="Calibri"/>
          <w:i/>
          <w:iCs/>
          <w:lang w:eastAsia="en-GB"/>
        </w:rPr>
        <w:t>o</w:t>
      </w:r>
      <w:r w:rsidR="006331BD">
        <w:rPr>
          <w:rFonts w:ascii="Calibri" w:eastAsia="Times New Roman" w:hAnsi="Calibri" w:cs="Calibri"/>
          <w:i/>
          <w:iCs/>
          <w:lang w:eastAsia="en-GB"/>
        </w:rPr>
        <w:t>t observe Shabbos</w:t>
      </w:r>
      <w:r w:rsidRPr="006372DA">
        <w:rPr>
          <w:rFonts w:ascii="Calibri" w:eastAsia="Times New Roman" w:hAnsi="Calibri" w:cs="Calibri"/>
          <w:i/>
          <w:iCs/>
          <w:lang w:eastAsia="en-GB"/>
        </w:rPr>
        <w:t xml:space="preserve">…. A </w:t>
      </w:r>
      <w:r w:rsidR="00D4190B">
        <w:rPr>
          <w:rFonts w:ascii="Calibri" w:eastAsia="Times New Roman" w:hAnsi="Calibri" w:cs="Calibri"/>
          <w:i/>
          <w:iCs/>
          <w:u w:val="single"/>
          <w:lang w:eastAsia="en-GB"/>
        </w:rPr>
        <w:t>b</w:t>
      </w:r>
      <w:r w:rsidR="00827B75">
        <w:rPr>
          <w:rFonts w:ascii="Calibri" w:eastAsia="Times New Roman" w:hAnsi="Calibri" w:cs="Calibri"/>
          <w:i/>
          <w:iCs/>
          <w:u w:val="single"/>
          <w:lang w:eastAsia="en-GB"/>
        </w:rPr>
        <w:t xml:space="preserve">en </w:t>
      </w:r>
      <w:r w:rsidR="00D4190B">
        <w:rPr>
          <w:rFonts w:ascii="Calibri" w:eastAsia="Times New Roman" w:hAnsi="Calibri" w:cs="Calibri"/>
          <w:i/>
          <w:iCs/>
          <w:u w:val="single"/>
          <w:lang w:eastAsia="en-GB"/>
        </w:rPr>
        <w:t>n</w:t>
      </w:r>
      <w:r w:rsidRPr="002E1D6A">
        <w:rPr>
          <w:rFonts w:ascii="Calibri" w:eastAsia="Times New Roman" w:hAnsi="Calibri" w:cs="Calibri"/>
          <w:i/>
          <w:iCs/>
          <w:u w:val="single"/>
          <w:lang w:eastAsia="en-GB"/>
        </w:rPr>
        <w:t>oach</w:t>
      </w:r>
      <w:r w:rsidRPr="006372DA">
        <w:rPr>
          <w:rFonts w:ascii="Calibri" w:eastAsia="Times New Roman" w:hAnsi="Calibri" w:cs="Calibri"/>
          <w:i/>
          <w:iCs/>
          <w:lang w:eastAsia="en-GB"/>
        </w:rPr>
        <w:t xml:space="preserve"> who wishes </w:t>
      </w:r>
      <w:r w:rsidR="00D71EF5">
        <w:rPr>
          <w:rFonts w:ascii="Calibri" w:eastAsia="Times New Roman" w:hAnsi="Calibri" w:cs="Calibri"/>
          <w:i/>
          <w:iCs/>
          <w:lang w:eastAsia="en-GB"/>
        </w:rPr>
        <w:t xml:space="preserve">to fulfil </w:t>
      </w:r>
      <w:r w:rsidRPr="006372DA">
        <w:rPr>
          <w:rFonts w:ascii="Calibri" w:eastAsia="Times New Roman" w:hAnsi="Calibri" w:cs="Calibri"/>
          <w:i/>
          <w:iCs/>
          <w:lang w:eastAsia="en-GB"/>
        </w:rPr>
        <w:t xml:space="preserve">one of the </w:t>
      </w:r>
      <w:r w:rsidR="00D71EF5">
        <w:rPr>
          <w:rFonts w:ascii="Calibri" w:eastAsia="Times New Roman" w:hAnsi="Calibri" w:cs="Calibri"/>
          <w:i/>
          <w:iCs/>
          <w:lang w:eastAsia="en-GB"/>
        </w:rPr>
        <w:t xml:space="preserve">other </w:t>
      </w:r>
      <w:r w:rsidRPr="006372DA">
        <w:rPr>
          <w:rFonts w:ascii="Calibri" w:eastAsia="Times New Roman" w:hAnsi="Calibri" w:cs="Calibri"/>
          <w:i/>
          <w:iCs/>
          <w:lang w:eastAsia="en-GB"/>
        </w:rPr>
        <w:t xml:space="preserve">commandments in order to receive reward is not prevented from </w:t>
      </w:r>
      <w:r w:rsidR="006908A8">
        <w:rPr>
          <w:rFonts w:ascii="Calibri" w:eastAsia="Times New Roman" w:hAnsi="Calibri" w:cs="Calibri"/>
          <w:i/>
          <w:iCs/>
          <w:lang w:eastAsia="en-GB"/>
        </w:rPr>
        <w:t xml:space="preserve">doing </w:t>
      </w:r>
      <w:r w:rsidRPr="006372DA">
        <w:rPr>
          <w:rFonts w:ascii="Calibri" w:eastAsia="Times New Roman" w:hAnsi="Calibri" w:cs="Calibri"/>
          <w:i/>
          <w:iCs/>
          <w:lang w:eastAsia="en-GB"/>
        </w:rPr>
        <w:t>so</w:t>
      </w:r>
      <w:r w:rsidR="00827B75">
        <w:rPr>
          <w:rFonts w:ascii="Calibri" w:eastAsia="Times New Roman" w:hAnsi="Calibri" w:cs="Calibri"/>
          <w:i/>
          <w:iCs/>
          <w:lang w:eastAsia="en-GB"/>
        </w:rPr>
        <w:t xml:space="preserve"> </w:t>
      </w:r>
      <w:r w:rsidRPr="006372DA">
        <w:rPr>
          <w:rFonts w:ascii="Calibri" w:eastAsia="Times New Roman" w:hAnsi="Calibri" w:cs="Calibri"/>
          <w:i/>
          <w:iCs/>
          <w:lang w:eastAsia="en-GB"/>
        </w:rPr>
        <w:t>(Rambam</w:t>
      </w:r>
      <w:r w:rsidR="00E335CA">
        <w:rPr>
          <w:rStyle w:val="FootnoteReference"/>
          <w:rFonts w:ascii="Calibri" w:eastAsia="Times New Roman" w:hAnsi="Calibri" w:cs="Calibri"/>
          <w:i/>
          <w:iCs/>
          <w:lang w:eastAsia="en-GB"/>
        </w:rPr>
        <w:footnoteReference w:id="96"/>
      </w:r>
      <w:r w:rsidRPr="006372DA">
        <w:rPr>
          <w:rFonts w:ascii="Calibri" w:eastAsia="Times New Roman" w:hAnsi="Calibri" w:cs="Calibri"/>
          <w:i/>
          <w:iCs/>
          <w:lang w:eastAsia="en-GB"/>
        </w:rPr>
        <w:t>)</w:t>
      </w:r>
    </w:p>
    <w:p w:rsidR="002E1D6A" w:rsidRDefault="002E1D6A" w:rsidP="00210E6B">
      <w:pPr>
        <w:spacing w:line="240" w:lineRule="auto"/>
        <w:jc w:val="both"/>
        <w:rPr>
          <w:rFonts w:ascii="Calibri" w:eastAsia="Times New Roman" w:hAnsi="Calibri" w:cs="Calibri"/>
          <w:lang w:eastAsia="en-GB"/>
        </w:rPr>
      </w:pPr>
    </w:p>
    <w:p w:rsidR="002E1D6A" w:rsidRDefault="002E1D6A" w:rsidP="00210E6B">
      <w:pPr>
        <w:spacing w:line="240" w:lineRule="auto"/>
        <w:jc w:val="both"/>
        <w:rPr>
          <w:rFonts w:ascii="Calibri" w:eastAsia="Times New Roman" w:hAnsi="Calibri" w:cs="Calibri"/>
          <w:lang w:eastAsia="en-GB"/>
        </w:rPr>
      </w:pPr>
      <w:r>
        <w:rPr>
          <w:rFonts w:ascii="Calibri" w:eastAsia="Times New Roman" w:hAnsi="Calibri" w:cs="Calibri"/>
          <w:lang w:eastAsia="en-GB"/>
        </w:rPr>
        <w:t xml:space="preserve">The </w:t>
      </w:r>
      <w:r w:rsidRPr="00AE021D">
        <w:rPr>
          <w:rFonts w:ascii="Calibri" w:eastAsia="Times New Roman" w:hAnsi="Calibri" w:cs="Calibri"/>
          <w:iCs/>
          <w:lang w:eastAsia="en-GB"/>
        </w:rPr>
        <w:t>Chasam Sofer</w:t>
      </w:r>
      <w:r w:rsidR="00D71EF5">
        <w:rPr>
          <w:rStyle w:val="FootnoteReference"/>
          <w:rFonts w:ascii="Calibri" w:eastAsia="Times New Roman" w:hAnsi="Calibri" w:cs="Calibri"/>
          <w:lang w:eastAsia="en-GB"/>
        </w:rPr>
        <w:footnoteReference w:id="97"/>
      </w:r>
      <w:r>
        <w:rPr>
          <w:rFonts w:ascii="Calibri" w:eastAsia="Times New Roman" w:hAnsi="Calibri" w:cs="Calibri"/>
          <w:lang w:eastAsia="en-GB"/>
        </w:rPr>
        <w:t xml:space="preserve"> </w:t>
      </w:r>
      <w:r w:rsidR="000E433C">
        <w:rPr>
          <w:rFonts w:ascii="Calibri" w:eastAsia="Times New Roman" w:hAnsi="Calibri" w:cs="Calibri"/>
          <w:lang w:eastAsia="en-GB"/>
        </w:rPr>
        <w:t xml:space="preserve">explains that </w:t>
      </w:r>
      <w:r w:rsidR="00732EF3" w:rsidRPr="00AE021D">
        <w:rPr>
          <w:rFonts w:ascii="Calibri" w:eastAsia="Times New Roman" w:hAnsi="Calibri" w:cs="Calibri"/>
          <w:iCs/>
          <w:lang w:eastAsia="en-GB"/>
        </w:rPr>
        <w:t>Rambam</w:t>
      </w:r>
      <w:r w:rsidR="000E433C" w:rsidRPr="00AE021D">
        <w:rPr>
          <w:rFonts w:ascii="Calibri" w:eastAsia="Times New Roman" w:hAnsi="Calibri" w:cs="Calibri"/>
          <w:iCs/>
          <w:lang w:eastAsia="en-GB"/>
        </w:rPr>
        <w:t>’s</w:t>
      </w:r>
      <w:r w:rsidR="000E433C">
        <w:rPr>
          <w:rFonts w:ascii="Calibri" w:eastAsia="Times New Roman" w:hAnsi="Calibri" w:cs="Calibri"/>
          <w:lang w:eastAsia="en-GB"/>
        </w:rPr>
        <w:t xml:space="preserve"> term </w:t>
      </w:r>
      <w:r>
        <w:rPr>
          <w:rFonts w:ascii="Calibri" w:eastAsia="Times New Roman" w:hAnsi="Calibri" w:cs="Calibri"/>
          <w:lang w:eastAsia="en-GB"/>
        </w:rPr>
        <w:t xml:space="preserve">‘gentile’ refers to </w:t>
      </w:r>
      <w:r w:rsidR="00F32949">
        <w:rPr>
          <w:rFonts w:ascii="Calibri" w:eastAsia="Times New Roman" w:hAnsi="Calibri" w:cs="Calibri"/>
          <w:lang w:eastAsia="en-GB"/>
        </w:rPr>
        <w:t xml:space="preserve">an idolater, </w:t>
      </w:r>
      <w:r w:rsidR="000E433C">
        <w:rPr>
          <w:rFonts w:ascii="Calibri" w:eastAsia="Times New Roman" w:hAnsi="Calibri" w:cs="Calibri"/>
          <w:lang w:eastAsia="en-GB"/>
        </w:rPr>
        <w:t xml:space="preserve">whilst </w:t>
      </w:r>
      <w:r>
        <w:rPr>
          <w:rFonts w:ascii="Calibri" w:eastAsia="Times New Roman" w:hAnsi="Calibri" w:cs="Calibri"/>
          <w:lang w:eastAsia="en-GB"/>
        </w:rPr>
        <w:t>‘</w:t>
      </w:r>
      <w:r w:rsidR="00D4190B">
        <w:rPr>
          <w:rFonts w:ascii="Calibri" w:eastAsia="Times New Roman" w:hAnsi="Calibri" w:cs="Calibri"/>
          <w:i/>
          <w:iCs/>
          <w:lang w:eastAsia="en-GB"/>
        </w:rPr>
        <w:t>b</w:t>
      </w:r>
      <w:r w:rsidRPr="00455DC6">
        <w:rPr>
          <w:rFonts w:ascii="Calibri" w:eastAsia="Times New Roman" w:hAnsi="Calibri" w:cs="Calibri"/>
          <w:i/>
          <w:iCs/>
          <w:lang w:eastAsia="en-GB"/>
        </w:rPr>
        <w:t xml:space="preserve">en </w:t>
      </w:r>
      <w:r w:rsidR="00D4190B">
        <w:rPr>
          <w:rFonts w:ascii="Calibri" w:eastAsia="Times New Roman" w:hAnsi="Calibri" w:cs="Calibri"/>
          <w:i/>
          <w:iCs/>
          <w:lang w:eastAsia="en-GB"/>
        </w:rPr>
        <w:t>n</w:t>
      </w:r>
      <w:r w:rsidRPr="00455DC6">
        <w:rPr>
          <w:rFonts w:ascii="Calibri" w:eastAsia="Times New Roman" w:hAnsi="Calibri" w:cs="Calibri"/>
          <w:i/>
          <w:iCs/>
          <w:lang w:eastAsia="en-GB"/>
        </w:rPr>
        <w:t>oach’</w:t>
      </w:r>
      <w:r>
        <w:rPr>
          <w:rFonts w:ascii="Calibri" w:eastAsia="Times New Roman" w:hAnsi="Calibri" w:cs="Calibri"/>
          <w:lang w:eastAsia="en-GB"/>
        </w:rPr>
        <w:t xml:space="preserve"> </w:t>
      </w:r>
      <w:r w:rsidR="000E433C">
        <w:rPr>
          <w:rFonts w:ascii="Calibri" w:eastAsia="Times New Roman" w:hAnsi="Calibri" w:cs="Calibri"/>
          <w:lang w:eastAsia="en-GB"/>
        </w:rPr>
        <w:t xml:space="preserve">refers to one who </w:t>
      </w:r>
      <w:r w:rsidR="00827B75">
        <w:rPr>
          <w:rFonts w:ascii="Calibri" w:eastAsia="Times New Roman" w:hAnsi="Calibri" w:cs="Calibri"/>
          <w:lang w:eastAsia="en-GB"/>
        </w:rPr>
        <w:t>believes</w:t>
      </w:r>
      <w:r w:rsidR="000E433C">
        <w:rPr>
          <w:rFonts w:ascii="Calibri" w:eastAsia="Times New Roman" w:hAnsi="Calibri" w:cs="Calibri"/>
          <w:lang w:eastAsia="en-GB"/>
        </w:rPr>
        <w:t xml:space="preserve"> in one God</w:t>
      </w:r>
      <w:r w:rsidR="00D71EF5">
        <w:rPr>
          <w:rFonts w:ascii="Calibri" w:eastAsia="Times New Roman" w:hAnsi="Calibri" w:cs="Calibri"/>
          <w:lang w:eastAsia="en-GB"/>
        </w:rPr>
        <w:t xml:space="preserve">. Consequently, he argues that when </w:t>
      </w:r>
      <w:r w:rsidR="00732EF3" w:rsidRPr="00AE021D">
        <w:rPr>
          <w:rFonts w:ascii="Calibri" w:eastAsia="Times New Roman" w:hAnsi="Calibri" w:cs="Calibri"/>
          <w:lang w:eastAsia="en-GB"/>
        </w:rPr>
        <w:t>Rambam</w:t>
      </w:r>
      <w:r w:rsidR="00D71EF5">
        <w:rPr>
          <w:rFonts w:ascii="Calibri" w:eastAsia="Times New Roman" w:hAnsi="Calibri" w:cs="Calibri"/>
          <w:lang w:eastAsia="en-GB"/>
        </w:rPr>
        <w:t xml:space="preserve"> writes that a </w:t>
      </w:r>
      <w:r w:rsidR="00D4190B">
        <w:rPr>
          <w:rFonts w:ascii="Calibri" w:eastAsia="Times New Roman" w:hAnsi="Calibri" w:cs="Calibri"/>
          <w:i/>
          <w:iCs/>
          <w:lang w:eastAsia="en-GB"/>
        </w:rPr>
        <w:t>b</w:t>
      </w:r>
      <w:r w:rsidR="00D71EF5" w:rsidRPr="006908A8">
        <w:rPr>
          <w:rFonts w:ascii="Calibri" w:eastAsia="Times New Roman" w:hAnsi="Calibri" w:cs="Calibri"/>
          <w:i/>
          <w:iCs/>
          <w:lang w:eastAsia="en-GB"/>
        </w:rPr>
        <w:t xml:space="preserve">en </w:t>
      </w:r>
      <w:r w:rsidR="00D4190B">
        <w:rPr>
          <w:rFonts w:ascii="Calibri" w:eastAsia="Times New Roman" w:hAnsi="Calibri" w:cs="Calibri"/>
          <w:i/>
          <w:iCs/>
          <w:lang w:eastAsia="en-GB"/>
        </w:rPr>
        <w:t>n</w:t>
      </w:r>
      <w:r w:rsidR="00D71EF5" w:rsidRPr="006908A8">
        <w:rPr>
          <w:rFonts w:ascii="Calibri" w:eastAsia="Times New Roman" w:hAnsi="Calibri" w:cs="Calibri"/>
          <w:i/>
          <w:iCs/>
          <w:lang w:eastAsia="en-GB"/>
        </w:rPr>
        <w:t>oach</w:t>
      </w:r>
      <w:r w:rsidR="00D71EF5">
        <w:rPr>
          <w:rFonts w:ascii="Calibri" w:eastAsia="Times New Roman" w:hAnsi="Calibri" w:cs="Calibri"/>
          <w:lang w:eastAsia="en-GB"/>
        </w:rPr>
        <w:t xml:space="preserve"> can fulfil other commandments, this include</w:t>
      </w:r>
      <w:r w:rsidR="00D4190B">
        <w:rPr>
          <w:rFonts w:ascii="Calibri" w:eastAsia="Times New Roman" w:hAnsi="Calibri" w:cs="Calibri"/>
          <w:lang w:eastAsia="en-GB"/>
        </w:rPr>
        <w:t>s</w:t>
      </w:r>
      <w:r w:rsidR="006908A8">
        <w:rPr>
          <w:rFonts w:ascii="Calibri" w:eastAsia="Times New Roman" w:hAnsi="Calibri" w:cs="Calibri"/>
          <w:lang w:eastAsia="en-GB"/>
        </w:rPr>
        <w:t xml:space="preserve"> studying </w:t>
      </w:r>
      <w:r w:rsidR="008B6E11" w:rsidRPr="00AE021D">
        <w:rPr>
          <w:rFonts w:ascii="Calibri" w:eastAsia="Times New Roman" w:hAnsi="Calibri" w:cs="Calibri"/>
          <w:lang w:eastAsia="en-GB"/>
        </w:rPr>
        <w:t>Torah</w:t>
      </w:r>
      <w:r w:rsidR="006908A8">
        <w:rPr>
          <w:rFonts w:ascii="Calibri" w:eastAsia="Times New Roman" w:hAnsi="Calibri" w:cs="Calibri"/>
          <w:lang w:eastAsia="en-GB"/>
        </w:rPr>
        <w:t xml:space="preserve">. </w:t>
      </w:r>
      <w:r w:rsidR="000E433C">
        <w:rPr>
          <w:rFonts w:ascii="Calibri" w:eastAsia="Times New Roman" w:hAnsi="Calibri" w:cs="Calibri"/>
          <w:lang w:eastAsia="en-GB"/>
        </w:rPr>
        <w:t xml:space="preserve">Although </w:t>
      </w:r>
      <w:r w:rsidR="00D71EF5">
        <w:rPr>
          <w:rFonts w:ascii="Calibri" w:eastAsia="Times New Roman" w:hAnsi="Calibri" w:cs="Calibri"/>
          <w:lang w:eastAsia="en-GB"/>
        </w:rPr>
        <w:t xml:space="preserve">this </w:t>
      </w:r>
      <w:r w:rsidR="00827B75">
        <w:rPr>
          <w:rFonts w:ascii="Calibri" w:eastAsia="Times New Roman" w:hAnsi="Calibri" w:cs="Calibri"/>
          <w:lang w:eastAsia="en-GB"/>
        </w:rPr>
        <w:t xml:space="preserve">goes </w:t>
      </w:r>
      <w:r w:rsidR="00D71EF5">
        <w:rPr>
          <w:rFonts w:ascii="Calibri" w:eastAsia="Times New Roman" w:hAnsi="Calibri" w:cs="Calibri"/>
          <w:lang w:eastAsia="en-GB"/>
        </w:rPr>
        <w:t xml:space="preserve">against the </w:t>
      </w:r>
      <w:r w:rsidR="00827B75">
        <w:rPr>
          <w:rFonts w:ascii="Calibri" w:eastAsia="Times New Roman" w:hAnsi="Calibri" w:cs="Calibri"/>
          <w:lang w:eastAsia="en-GB"/>
        </w:rPr>
        <w:t>prohibitions</w:t>
      </w:r>
      <w:r w:rsidR="00D71EF5">
        <w:rPr>
          <w:rFonts w:ascii="Calibri" w:eastAsia="Times New Roman" w:hAnsi="Calibri" w:cs="Calibri"/>
          <w:lang w:eastAsia="en-GB"/>
        </w:rPr>
        <w:t xml:space="preserve"> of both Rabbis Yochanan and Ami, </w:t>
      </w:r>
      <w:r w:rsidR="00C459DF">
        <w:rPr>
          <w:rFonts w:ascii="Calibri" w:eastAsia="Times New Roman" w:hAnsi="Calibri" w:cs="Calibri"/>
          <w:lang w:eastAsia="en-GB"/>
        </w:rPr>
        <w:t>he argues</w:t>
      </w:r>
      <w:r w:rsidR="00D4190B">
        <w:rPr>
          <w:rFonts w:ascii="Calibri" w:eastAsia="Times New Roman" w:hAnsi="Calibri" w:cs="Calibri"/>
          <w:lang w:eastAsia="en-GB"/>
        </w:rPr>
        <w:t xml:space="preserve"> that </w:t>
      </w:r>
      <w:r w:rsidR="00C459DF">
        <w:rPr>
          <w:rFonts w:ascii="Calibri" w:eastAsia="Times New Roman" w:hAnsi="Calibri" w:cs="Calibri"/>
          <w:lang w:eastAsia="en-GB"/>
        </w:rPr>
        <w:t xml:space="preserve"> “</w:t>
      </w:r>
      <w:r w:rsidR="00732EF3" w:rsidRPr="00AE021D">
        <w:rPr>
          <w:rFonts w:ascii="Calibri" w:eastAsia="Times New Roman" w:hAnsi="Calibri" w:cs="Calibri"/>
          <w:iCs/>
          <w:lang w:eastAsia="en-GB"/>
        </w:rPr>
        <w:t>Rambam</w:t>
      </w:r>
      <w:r w:rsidR="00C459DF">
        <w:rPr>
          <w:rFonts w:ascii="Calibri" w:eastAsia="Times New Roman" w:hAnsi="Calibri" w:cs="Calibri"/>
          <w:lang w:eastAsia="en-GB"/>
        </w:rPr>
        <w:t xml:space="preserve"> </w:t>
      </w:r>
      <w:r w:rsidR="006331BD">
        <w:rPr>
          <w:rFonts w:ascii="Calibri" w:eastAsia="Times New Roman" w:hAnsi="Calibri" w:cs="Calibri"/>
          <w:lang w:eastAsia="en-GB"/>
        </w:rPr>
        <w:t xml:space="preserve">sides with a </w:t>
      </w:r>
      <w:r w:rsidR="00827B75" w:rsidRPr="00AE021D">
        <w:rPr>
          <w:rFonts w:ascii="Calibri" w:eastAsia="Times New Roman" w:hAnsi="Calibri" w:cs="Calibri"/>
          <w:i/>
          <w:lang w:eastAsia="en-GB"/>
        </w:rPr>
        <w:t>gemara</w:t>
      </w:r>
      <w:r w:rsidR="00827B75">
        <w:rPr>
          <w:rFonts w:ascii="Calibri" w:eastAsia="Times New Roman" w:hAnsi="Calibri" w:cs="Calibri"/>
          <w:lang w:eastAsia="en-GB"/>
        </w:rPr>
        <w:t xml:space="preserve"> in </w:t>
      </w:r>
      <w:r w:rsidR="00827B75" w:rsidRPr="00AE021D">
        <w:rPr>
          <w:rFonts w:ascii="Calibri" w:eastAsia="Times New Roman" w:hAnsi="Calibri" w:cs="Calibri"/>
          <w:iCs/>
          <w:lang w:eastAsia="en-GB"/>
        </w:rPr>
        <w:t>Nedarim</w:t>
      </w:r>
      <w:r w:rsidR="00827B75">
        <w:rPr>
          <w:rStyle w:val="FootnoteReference"/>
          <w:rFonts w:ascii="Calibri" w:eastAsia="Times New Roman" w:hAnsi="Calibri" w:cs="Calibri"/>
          <w:lang w:eastAsia="en-GB"/>
        </w:rPr>
        <w:footnoteReference w:id="98"/>
      </w:r>
      <w:r w:rsidR="00C459DF">
        <w:rPr>
          <w:rFonts w:ascii="Calibri" w:eastAsia="Times New Roman" w:hAnsi="Calibri" w:cs="Calibri"/>
          <w:lang w:eastAsia="en-GB"/>
        </w:rPr>
        <w:t xml:space="preserve"> which implies that g</w:t>
      </w:r>
      <w:r w:rsidR="00F32949">
        <w:rPr>
          <w:rFonts w:ascii="Calibri" w:eastAsia="Times New Roman" w:hAnsi="Calibri" w:cs="Calibri"/>
          <w:lang w:eastAsia="en-GB"/>
        </w:rPr>
        <w:t xml:space="preserve">entile </w:t>
      </w:r>
      <w:r w:rsidR="008B6E11" w:rsidRPr="00AE021D">
        <w:rPr>
          <w:rFonts w:ascii="Calibri" w:eastAsia="Times New Roman" w:hAnsi="Calibri" w:cs="Calibri"/>
          <w:lang w:eastAsia="en-GB"/>
        </w:rPr>
        <w:t>Torah</w:t>
      </w:r>
      <w:r w:rsidR="00F32949">
        <w:rPr>
          <w:rFonts w:ascii="Calibri" w:eastAsia="Times New Roman" w:hAnsi="Calibri" w:cs="Calibri"/>
          <w:lang w:eastAsia="en-GB"/>
        </w:rPr>
        <w:t xml:space="preserve"> study is permitted, since</w:t>
      </w:r>
      <w:r w:rsidR="00E86553">
        <w:rPr>
          <w:rFonts w:ascii="Calibri" w:eastAsia="Times New Roman" w:hAnsi="Calibri" w:cs="Calibri"/>
          <w:lang w:eastAsia="en-GB"/>
        </w:rPr>
        <w:t xml:space="preserve"> </w:t>
      </w:r>
      <w:r w:rsidR="00E86553" w:rsidRPr="00AE021D">
        <w:rPr>
          <w:rFonts w:ascii="Calibri" w:eastAsia="Times New Roman" w:hAnsi="Calibri" w:cs="Calibri"/>
          <w:iCs/>
          <w:lang w:eastAsia="en-GB"/>
        </w:rPr>
        <w:t>Nedarim</w:t>
      </w:r>
      <w:r w:rsidR="00E86553">
        <w:rPr>
          <w:rFonts w:ascii="Calibri" w:eastAsia="Times New Roman" w:hAnsi="Calibri" w:cs="Calibri"/>
          <w:lang w:eastAsia="en-GB"/>
        </w:rPr>
        <w:t xml:space="preserve"> was redacted later”. </w:t>
      </w:r>
      <w:r w:rsidR="00455DC6">
        <w:rPr>
          <w:rFonts w:ascii="Calibri" w:eastAsia="Times New Roman" w:hAnsi="Calibri" w:cs="Calibri"/>
          <w:lang w:eastAsia="en-GB"/>
        </w:rPr>
        <w:t>S</w:t>
      </w:r>
      <w:r w:rsidR="00582E56">
        <w:rPr>
          <w:rFonts w:ascii="Calibri" w:eastAsia="Times New Roman" w:hAnsi="Calibri" w:cs="Calibri"/>
          <w:lang w:eastAsia="en-GB"/>
        </w:rPr>
        <w:t xml:space="preserve">uch an explanation </w:t>
      </w:r>
      <w:r w:rsidR="00D4190B">
        <w:rPr>
          <w:rFonts w:ascii="Calibri" w:eastAsia="Times New Roman" w:hAnsi="Calibri" w:cs="Calibri"/>
          <w:lang w:eastAsia="en-GB"/>
        </w:rPr>
        <w:t>seems to make these paragraphs of the</w:t>
      </w:r>
      <w:r w:rsidR="00455DC6">
        <w:rPr>
          <w:rFonts w:ascii="Calibri" w:eastAsia="Times New Roman" w:hAnsi="Calibri" w:cs="Calibri"/>
          <w:lang w:eastAsia="en-GB"/>
        </w:rPr>
        <w:t xml:space="preserve"> </w:t>
      </w:r>
      <w:r w:rsidR="00455DC6" w:rsidRPr="00AE021D">
        <w:rPr>
          <w:rFonts w:ascii="Calibri" w:eastAsia="Times New Roman" w:hAnsi="Calibri" w:cs="Calibri"/>
          <w:iCs/>
          <w:lang w:eastAsia="en-GB"/>
        </w:rPr>
        <w:t>Rambam’s</w:t>
      </w:r>
      <w:r w:rsidR="00455DC6">
        <w:rPr>
          <w:rFonts w:ascii="Calibri" w:eastAsia="Times New Roman" w:hAnsi="Calibri" w:cs="Calibri"/>
          <w:lang w:eastAsia="en-GB"/>
        </w:rPr>
        <w:t xml:space="preserve"> work </w:t>
      </w:r>
      <w:r w:rsidR="00582E56">
        <w:rPr>
          <w:rFonts w:ascii="Calibri" w:eastAsia="Times New Roman" w:hAnsi="Calibri" w:cs="Calibri"/>
          <w:lang w:eastAsia="en-GB"/>
        </w:rPr>
        <w:t xml:space="preserve">incompatible with his </w:t>
      </w:r>
      <w:r w:rsidR="00D4190B">
        <w:rPr>
          <w:rFonts w:ascii="Calibri" w:eastAsia="Times New Roman" w:hAnsi="Calibri" w:cs="Calibri"/>
          <w:lang w:eastAsia="en-GB"/>
        </w:rPr>
        <w:t>responsa</w:t>
      </w:r>
      <w:r w:rsidR="00E335CA">
        <w:rPr>
          <w:rStyle w:val="FootnoteReference"/>
          <w:rFonts w:ascii="Calibri" w:eastAsia="Times New Roman" w:hAnsi="Calibri" w:cs="Calibri"/>
          <w:lang w:eastAsia="en-GB"/>
        </w:rPr>
        <w:footnoteReference w:id="99"/>
      </w:r>
      <w:r w:rsidR="00D4190B">
        <w:rPr>
          <w:rFonts w:ascii="Calibri" w:eastAsia="Times New Roman" w:hAnsi="Calibri" w:cs="Calibri"/>
          <w:lang w:eastAsia="en-GB"/>
        </w:rPr>
        <w:t>.</w:t>
      </w:r>
    </w:p>
    <w:p w:rsidR="00C459DF" w:rsidRDefault="00C459DF" w:rsidP="00210E6B">
      <w:pPr>
        <w:spacing w:line="240" w:lineRule="auto"/>
        <w:jc w:val="both"/>
      </w:pPr>
    </w:p>
    <w:p w:rsidR="002624B4" w:rsidRDefault="00612481">
      <w:pPr>
        <w:spacing w:line="240" w:lineRule="auto"/>
        <w:jc w:val="both"/>
      </w:pPr>
      <w:r w:rsidRPr="00D4190B">
        <w:t>At first glance</w:t>
      </w:r>
      <w:r w:rsidR="00D4190B">
        <w:t>,</w:t>
      </w:r>
      <w:r w:rsidRPr="00D4190B">
        <w:t xml:space="preserve"> </w:t>
      </w:r>
      <w:r w:rsidR="00F32949" w:rsidRPr="00D4190B">
        <w:t>it seems that</w:t>
      </w:r>
      <w:r w:rsidRPr="00D4190B">
        <w:t xml:space="preserve"> </w:t>
      </w:r>
      <w:r w:rsidRPr="00AE021D">
        <w:rPr>
          <w:iCs/>
        </w:rPr>
        <w:t>Meiri</w:t>
      </w:r>
      <w:r w:rsidR="00C459DF" w:rsidRPr="00D4190B">
        <w:rPr>
          <w:rStyle w:val="FootnoteReference"/>
        </w:rPr>
        <w:footnoteReference w:id="100"/>
      </w:r>
      <w:r w:rsidRPr="00D4190B">
        <w:t xml:space="preserve"> agree</w:t>
      </w:r>
      <w:r w:rsidR="00966ADE" w:rsidRPr="00D4190B">
        <w:t>s</w:t>
      </w:r>
      <w:r w:rsidRPr="00D4190B">
        <w:t>.</w:t>
      </w:r>
      <w:r>
        <w:t xml:space="preserve"> He </w:t>
      </w:r>
      <w:r w:rsidR="00C459DF">
        <w:t>writes that Rabbi Ami’s ruling is referring to a gentile “who serves foreign gods</w:t>
      </w:r>
      <w:r w:rsidR="00D857C1">
        <w:t xml:space="preserve">”. He claims that the logic for this prohibition is that we cannot teach </w:t>
      </w:r>
      <w:r w:rsidR="00D857C1" w:rsidRPr="0029618E">
        <w:rPr>
          <w:i/>
          <w:iCs/>
        </w:rPr>
        <w:t>Torah</w:t>
      </w:r>
      <w:r w:rsidR="00D857C1">
        <w:t xml:space="preserve"> to someone who fundamentally denies its validity.</w:t>
      </w:r>
      <w:r w:rsidR="00B7188A">
        <w:t xml:space="preserve"> </w:t>
      </w:r>
      <w:r w:rsidR="00D857C1">
        <w:t>I</w:t>
      </w:r>
      <w:r w:rsidR="00B7188A">
        <w:t xml:space="preserve">ndeed the word Rabbi Ami uses </w:t>
      </w:r>
      <w:r w:rsidR="00512430">
        <w:t xml:space="preserve">in his prohibition is </w:t>
      </w:r>
      <w:r w:rsidR="00841BA9" w:rsidRPr="00841BA9">
        <w:rPr>
          <w:i/>
          <w:iCs/>
        </w:rPr>
        <w:t>“</w:t>
      </w:r>
      <w:r w:rsidR="00D857C1">
        <w:rPr>
          <w:i/>
          <w:iCs/>
        </w:rPr>
        <w:t>a</w:t>
      </w:r>
      <w:r w:rsidR="00841BA9" w:rsidRPr="00841BA9">
        <w:rPr>
          <w:i/>
          <w:iCs/>
        </w:rPr>
        <w:t>kum”</w:t>
      </w:r>
      <w:r w:rsidR="00841BA9">
        <w:t xml:space="preserve"> – an </w:t>
      </w:r>
      <w:r w:rsidR="00512430">
        <w:t>i</w:t>
      </w:r>
      <w:r w:rsidR="00B7188A">
        <w:t>dolater. However,</w:t>
      </w:r>
      <w:r w:rsidR="002624B4">
        <w:t xml:space="preserve"> this differs from the </w:t>
      </w:r>
      <w:r w:rsidR="002624B4" w:rsidRPr="00AE021D">
        <w:rPr>
          <w:iCs/>
        </w:rPr>
        <w:t>Chasam Sofer’s</w:t>
      </w:r>
      <w:r w:rsidR="00D857C1">
        <w:t xml:space="preserve"> explanation of the</w:t>
      </w:r>
      <w:r w:rsidR="002624B4" w:rsidRPr="00841BA9">
        <w:rPr>
          <w:i/>
          <w:iCs/>
        </w:rPr>
        <w:t xml:space="preserve"> </w:t>
      </w:r>
      <w:r w:rsidR="002624B4" w:rsidRPr="00AE021D">
        <w:rPr>
          <w:iCs/>
        </w:rPr>
        <w:t>Rambam</w:t>
      </w:r>
      <w:r w:rsidR="00D857C1" w:rsidRPr="00C059BC">
        <w:t xml:space="preserve"> </w:t>
      </w:r>
      <w:r w:rsidR="00C059BC">
        <w:t>since</w:t>
      </w:r>
      <w:r w:rsidR="002624B4" w:rsidRPr="00C059BC">
        <w:t xml:space="preserve"> </w:t>
      </w:r>
      <w:r w:rsidR="00841BA9" w:rsidRPr="00AE021D">
        <w:rPr>
          <w:iCs/>
        </w:rPr>
        <w:t>Meiri</w:t>
      </w:r>
      <w:r w:rsidR="002624B4">
        <w:t xml:space="preserve"> doesn’t qualify </w:t>
      </w:r>
      <w:r w:rsidR="00C459DF">
        <w:t xml:space="preserve">Rabbi </w:t>
      </w:r>
      <w:r w:rsidR="002624B4">
        <w:t>Yochanan’</w:t>
      </w:r>
      <w:r w:rsidR="00966ADE">
        <w:t xml:space="preserve">s statement in the same way. </w:t>
      </w:r>
      <w:r w:rsidR="00D857C1">
        <w:t xml:space="preserve">This distinction is based on the exact wording of </w:t>
      </w:r>
      <w:r w:rsidR="002624B4">
        <w:t>Rabbi Yochanan</w:t>
      </w:r>
      <w:r w:rsidR="00D857C1">
        <w:t xml:space="preserve"> who</w:t>
      </w:r>
      <w:r w:rsidR="002624B4">
        <w:t xml:space="preserve">, unlike Rabbi Ami, </w:t>
      </w:r>
      <w:r w:rsidR="00D857C1">
        <w:t xml:space="preserve">discusses </w:t>
      </w:r>
      <w:r w:rsidR="002624B4">
        <w:t xml:space="preserve">a </w:t>
      </w:r>
      <w:r w:rsidR="002624B4" w:rsidRPr="00841BA9">
        <w:rPr>
          <w:i/>
          <w:iCs/>
        </w:rPr>
        <w:t>“</w:t>
      </w:r>
      <w:r w:rsidR="00D857C1">
        <w:rPr>
          <w:i/>
          <w:iCs/>
        </w:rPr>
        <w:t>b</w:t>
      </w:r>
      <w:r w:rsidR="002624B4" w:rsidRPr="00841BA9">
        <w:rPr>
          <w:i/>
          <w:iCs/>
        </w:rPr>
        <w:t xml:space="preserve">en </w:t>
      </w:r>
      <w:r w:rsidR="00D857C1">
        <w:rPr>
          <w:i/>
          <w:iCs/>
        </w:rPr>
        <w:t>n</w:t>
      </w:r>
      <w:r w:rsidR="002624B4" w:rsidRPr="00841BA9">
        <w:rPr>
          <w:i/>
          <w:iCs/>
        </w:rPr>
        <w:t>oach”</w:t>
      </w:r>
      <w:r w:rsidR="00CF2221">
        <w:rPr>
          <w:i/>
          <w:iCs/>
        </w:rPr>
        <w:t>,</w:t>
      </w:r>
      <w:r w:rsidR="00841BA9">
        <w:t xml:space="preserve"> not an “</w:t>
      </w:r>
      <w:r w:rsidR="00D857C1">
        <w:rPr>
          <w:i/>
          <w:iCs/>
        </w:rPr>
        <w:t>a</w:t>
      </w:r>
      <w:r w:rsidR="00841BA9" w:rsidRPr="00841BA9">
        <w:rPr>
          <w:i/>
          <w:iCs/>
        </w:rPr>
        <w:t>kum</w:t>
      </w:r>
      <w:r w:rsidR="00841BA9">
        <w:t>”</w:t>
      </w:r>
      <w:r w:rsidR="002624B4">
        <w:t>. Therefore</w:t>
      </w:r>
      <w:r w:rsidR="00966ADE">
        <w:t>,</w:t>
      </w:r>
      <w:r w:rsidR="002624B4">
        <w:t xml:space="preserve"> </w:t>
      </w:r>
      <w:r w:rsidR="00841BA9" w:rsidRPr="00AE021D">
        <w:rPr>
          <w:iCs/>
        </w:rPr>
        <w:t>Meiri</w:t>
      </w:r>
      <w:r w:rsidR="002624B4">
        <w:t xml:space="preserve"> prohibits all gentiles from </w:t>
      </w:r>
      <w:r w:rsidR="008B6E11" w:rsidRPr="00AE021D">
        <w:t>Torah</w:t>
      </w:r>
      <w:r w:rsidR="002624B4">
        <w:t xml:space="preserve"> study </w:t>
      </w:r>
      <w:r w:rsidR="0037736A">
        <w:t xml:space="preserve">but </w:t>
      </w:r>
      <w:r w:rsidR="002624B4">
        <w:t xml:space="preserve">understands </w:t>
      </w:r>
      <w:r w:rsidR="00D857C1">
        <w:t xml:space="preserve">that </w:t>
      </w:r>
      <w:r w:rsidR="002624B4">
        <w:t xml:space="preserve">the additional prohibition of Rabbi Ami only applies to </w:t>
      </w:r>
      <w:r w:rsidR="0037736A">
        <w:t>i</w:t>
      </w:r>
      <w:r w:rsidR="002624B4">
        <w:t>dolaters.</w:t>
      </w:r>
    </w:p>
    <w:p w:rsidR="002624B4" w:rsidRDefault="002624B4" w:rsidP="00210E6B">
      <w:pPr>
        <w:spacing w:line="240" w:lineRule="auto"/>
        <w:jc w:val="both"/>
      </w:pPr>
    </w:p>
    <w:p w:rsidR="002624B4" w:rsidRDefault="00D857C1" w:rsidP="00210E6B">
      <w:pPr>
        <w:spacing w:line="240" w:lineRule="auto"/>
        <w:jc w:val="both"/>
      </w:pPr>
      <w:r>
        <w:t>F</w:t>
      </w:r>
      <w:r w:rsidR="00323AD6">
        <w:t>rom a Jew</w:t>
      </w:r>
      <w:r w:rsidR="00CF2221">
        <w:t>’</w:t>
      </w:r>
      <w:r w:rsidR="00323AD6">
        <w:t>s perspective,</w:t>
      </w:r>
      <w:r w:rsidR="002624B4">
        <w:t xml:space="preserve"> </w:t>
      </w:r>
      <w:r w:rsidR="002624B4" w:rsidRPr="0071434E">
        <w:rPr>
          <w:iCs/>
        </w:rPr>
        <w:t>Meiri’s</w:t>
      </w:r>
      <w:r w:rsidR="002624B4">
        <w:t xml:space="preserve"> </w:t>
      </w:r>
      <w:r w:rsidR="002624B4" w:rsidRPr="00513B5A">
        <w:t xml:space="preserve">ruling </w:t>
      </w:r>
      <w:r w:rsidR="00513B5A">
        <w:t>l</w:t>
      </w:r>
      <w:r w:rsidR="0023468A" w:rsidRPr="00513B5A">
        <w:t>i</w:t>
      </w:r>
      <w:r w:rsidR="00513B5A">
        <w:t>e</w:t>
      </w:r>
      <w:r w:rsidR="0023468A" w:rsidRPr="00513B5A">
        <w:t xml:space="preserve">s </w:t>
      </w:r>
      <w:r w:rsidR="002624B4">
        <w:t xml:space="preserve">similar to </w:t>
      </w:r>
      <w:r w:rsidR="00323AD6">
        <w:t xml:space="preserve">the </w:t>
      </w:r>
      <w:r w:rsidR="002624B4" w:rsidRPr="0071434E">
        <w:rPr>
          <w:iCs/>
        </w:rPr>
        <w:t>Chasam</w:t>
      </w:r>
      <w:r w:rsidR="002624B4" w:rsidRPr="00CF2221">
        <w:rPr>
          <w:i/>
          <w:iCs/>
        </w:rPr>
        <w:t xml:space="preserve"> </w:t>
      </w:r>
      <w:r w:rsidR="002624B4" w:rsidRPr="0071434E">
        <w:rPr>
          <w:iCs/>
        </w:rPr>
        <w:t>Sofer’s</w:t>
      </w:r>
      <w:r w:rsidR="002624B4" w:rsidRPr="00323AD6">
        <w:rPr>
          <w:i/>
          <w:iCs/>
        </w:rPr>
        <w:t xml:space="preserve"> </w:t>
      </w:r>
      <w:r w:rsidRPr="0029618E">
        <w:t>explanation of the</w:t>
      </w:r>
      <w:r>
        <w:rPr>
          <w:i/>
          <w:iCs/>
        </w:rPr>
        <w:t xml:space="preserve"> </w:t>
      </w:r>
      <w:r w:rsidR="002624B4" w:rsidRPr="0029618E">
        <w:t>Rambam</w:t>
      </w:r>
      <w:r w:rsidR="002624B4">
        <w:t xml:space="preserve">. </w:t>
      </w:r>
      <w:r w:rsidR="0023468A">
        <w:t>No</w:t>
      </w:r>
      <w:r w:rsidR="002624B4">
        <w:t>wadays</w:t>
      </w:r>
      <w:r>
        <w:t>,</w:t>
      </w:r>
      <w:r w:rsidR="002624B4">
        <w:t xml:space="preserve"> </w:t>
      </w:r>
      <w:r w:rsidR="0023468A">
        <w:t>virtually</w:t>
      </w:r>
      <w:r w:rsidR="002624B4">
        <w:t xml:space="preserve"> all gentiles have access to</w:t>
      </w:r>
      <w:r w:rsidR="008041B0">
        <w:t xml:space="preserve"> some sort of </w:t>
      </w:r>
      <w:r w:rsidR="008B6E11" w:rsidRPr="0071434E">
        <w:t>Torah</w:t>
      </w:r>
      <w:r w:rsidR="008041B0">
        <w:t xml:space="preserve">, be it through English language </w:t>
      </w:r>
      <w:r w:rsidR="008041B0" w:rsidRPr="0071434E">
        <w:t>Torah</w:t>
      </w:r>
      <w:r w:rsidR="008041B0">
        <w:t xml:space="preserve"> books, radio or the internet, </w:t>
      </w:r>
      <w:r>
        <w:t xml:space="preserve">and </w:t>
      </w:r>
      <w:r w:rsidR="0023468A">
        <w:t xml:space="preserve">therefore the </w:t>
      </w:r>
      <w:r w:rsidR="0023468A" w:rsidRPr="0023468A">
        <w:rPr>
          <w:i/>
          <w:iCs/>
        </w:rPr>
        <w:t xml:space="preserve">lifnei </w:t>
      </w:r>
      <w:r w:rsidR="000A3A85">
        <w:rPr>
          <w:i/>
          <w:iCs/>
        </w:rPr>
        <w:t>iver</w:t>
      </w:r>
      <w:r w:rsidR="0023468A">
        <w:t xml:space="preserve"> of Rabbi Yochanan’s</w:t>
      </w:r>
      <w:r w:rsidR="00966ADE">
        <w:t xml:space="preserve"> ruling</w:t>
      </w:r>
      <w:r w:rsidR="0023468A">
        <w:t xml:space="preserve"> </w:t>
      </w:r>
      <w:r w:rsidR="00966ADE">
        <w:t xml:space="preserve">does not apply. </w:t>
      </w:r>
      <w:r>
        <w:t>Hence</w:t>
      </w:r>
      <w:r w:rsidR="00966ADE">
        <w:t xml:space="preserve">, </w:t>
      </w:r>
      <w:r w:rsidR="0037736A">
        <w:t>from a Jew</w:t>
      </w:r>
      <w:r w:rsidR="00CF2221">
        <w:t>’</w:t>
      </w:r>
      <w:r w:rsidR="0037736A">
        <w:t>s perspective</w:t>
      </w:r>
      <w:r>
        <w:t>,</w:t>
      </w:r>
      <w:r w:rsidR="0037736A">
        <w:t xml:space="preserve"> </w:t>
      </w:r>
      <w:r w:rsidR="00966ADE">
        <w:t xml:space="preserve">only Rabbi Ami’s ruling </w:t>
      </w:r>
      <w:r w:rsidR="0037736A">
        <w:t xml:space="preserve">is </w:t>
      </w:r>
      <w:r w:rsidR="00CF2221">
        <w:t xml:space="preserve">in </w:t>
      </w:r>
      <w:r w:rsidR="00966ADE">
        <w:t>play,</w:t>
      </w:r>
      <w:r>
        <w:t xml:space="preserve"> </w:t>
      </w:r>
      <w:r w:rsidR="00966ADE">
        <w:t>which both</w:t>
      </w:r>
      <w:r w:rsidR="00323AD6">
        <w:t xml:space="preserve"> the</w:t>
      </w:r>
      <w:r w:rsidR="0037736A">
        <w:t xml:space="preserve"> </w:t>
      </w:r>
      <w:r w:rsidR="0037736A" w:rsidRPr="0071434E">
        <w:rPr>
          <w:iCs/>
        </w:rPr>
        <w:t>Chasam</w:t>
      </w:r>
      <w:r w:rsidR="0037736A" w:rsidRPr="00CF2221">
        <w:rPr>
          <w:i/>
        </w:rPr>
        <w:t xml:space="preserve"> </w:t>
      </w:r>
      <w:r w:rsidR="0037736A" w:rsidRPr="0071434E">
        <w:rPr>
          <w:iCs/>
        </w:rPr>
        <w:t>Sofer</w:t>
      </w:r>
      <w:r w:rsidR="0037736A" w:rsidRPr="00D857C1">
        <w:t xml:space="preserve"> </w:t>
      </w:r>
      <w:r w:rsidR="00323AD6" w:rsidRPr="00D857C1">
        <w:t xml:space="preserve">and </w:t>
      </w:r>
      <w:r w:rsidR="00323AD6" w:rsidRPr="0071434E">
        <w:rPr>
          <w:iCs/>
        </w:rPr>
        <w:t>Meiri</w:t>
      </w:r>
      <w:r w:rsidR="00323AD6">
        <w:t xml:space="preserve"> </w:t>
      </w:r>
      <w:r w:rsidR="00966ADE">
        <w:t>a</w:t>
      </w:r>
      <w:r w:rsidR="0037736A">
        <w:t>gree applies to idolaters</w:t>
      </w:r>
      <w:r w:rsidR="006144C6">
        <w:t xml:space="preserve"> alone</w:t>
      </w:r>
      <w:r w:rsidR="0037736A">
        <w:t xml:space="preserve">. </w:t>
      </w:r>
      <w:r w:rsidR="006144C6">
        <w:t>Therefore</w:t>
      </w:r>
      <w:r w:rsidR="00323AD6">
        <w:t xml:space="preserve">, they both </w:t>
      </w:r>
      <w:r w:rsidR="0071434E">
        <w:t xml:space="preserve">would </w:t>
      </w:r>
      <w:r w:rsidR="00323AD6">
        <w:t xml:space="preserve">sanction teaching </w:t>
      </w:r>
      <w:r w:rsidR="008B6E11" w:rsidRPr="0071434E">
        <w:t>Torah</w:t>
      </w:r>
      <w:r w:rsidR="0071434E">
        <w:t xml:space="preserve"> to monotheistic gentiles nowadays.</w:t>
      </w:r>
    </w:p>
    <w:p w:rsidR="00FF0BA1" w:rsidRDefault="00FF0BA1">
      <w:pPr>
        <w:spacing w:line="240" w:lineRule="auto"/>
        <w:jc w:val="both"/>
        <w:rPr>
          <w:rFonts w:ascii="Calibri" w:eastAsia="Times New Roman" w:hAnsi="Calibri" w:cs="Calibri"/>
          <w:b/>
          <w:bCs/>
          <w:color w:val="252525"/>
          <w:lang w:eastAsia="en-GB"/>
        </w:rPr>
      </w:pPr>
    </w:p>
    <w:p w:rsidR="00C459DF" w:rsidRDefault="00C459DF">
      <w:pPr>
        <w:spacing w:line="240" w:lineRule="auto"/>
        <w:jc w:val="both"/>
        <w:rPr>
          <w:rFonts w:ascii="Calibri" w:eastAsia="Times New Roman" w:hAnsi="Calibri" w:cs="Calibri"/>
          <w:b/>
          <w:bCs/>
          <w:color w:val="252525"/>
          <w:lang w:eastAsia="en-GB"/>
        </w:rPr>
      </w:pPr>
      <w:r w:rsidRPr="00276409">
        <w:rPr>
          <w:rFonts w:ascii="Calibri" w:eastAsia="Times New Roman" w:hAnsi="Calibri" w:cs="Calibri"/>
          <w:b/>
          <w:bCs/>
          <w:color w:val="252525"/>
          <w:lang w:eastAsia="en-GB"/>
        </w:rPr>
        <w:t>ii. Belie</w:t>
      </w:r>
      <w:r w:rsidR="00095D39" w:rsidRPr="00276409">
        <w:rPr>
          <w:rFonts w:ascii="Calibri" w:eastAsia="Times New Roman" w:hAnsi="Calibri" w:cs="Calibri"/>
          <w:b/>
          <w:bCs/>
          <w:color w:val="252525"/>
          <w:lang w:eastAsia="en-GB"/>
        </w:rPr>
        <w:t>vers</w:t>
      </w:r>
      <w:r w:rsidRPr="00276409">
        <w:rPr>
          <w:rFonts w:ascii="Calibri" w:eastAsia="Times New Roman" w:hAnsi="Calibri" w:cs="Calibri"/>
          <w:b/>
          <w:bCs/>
          <w:color w:val="252525"/>
          <w:lang w:eastAsia="en-GB"/>
        </w:rPr>
        <w:t xml:space="preserve"> in the </w:t>
      </w:r>
      <w:r w:rsidR="00095D39" w:rsidRPr="00276409">
        <w:rPr>
          <w:rFonts w:ascii="Calibri" w:eastAsia="Times New Roman" w:hAnsi="Calibri" w:cs="Calibri"/>
          <w:b/>
          <w:bCs/>
          <w:color w:val="252525"/>
          <w:lang w:eastAsia="en-GB"/>
        </w:rPr>
        <w:t xml:space="preserve">divinity of the </w:t>
      </w:r>
      <w:r w:rsidR="00095D39" w:rsidRPr="0029618E">
        <w:rPr>
          <w:rFonts w:ascii="Calibri" w:eastAsia="Times New Roman" w:hAnsi="Calibri" w:cs="Calibri"/>
          <w:b/>
          <w:bCs/>
          <w:i/>
          <w:iCs/>
          <w:color w:val="252525"/>
          <w:lang w:eastAsia="en-GB"/>
        </w:rPr>
        <w:t>Torah</w:t>
      </w:r>
    </w:p>
    <w:p w:rsidR="006372DA" w:rsidRPr="00D94F07" w:rsidRDefault="006372DA" w:rsidP="00210E6B">
      <w:pPr>
        <w:spacing w:line="240" w:lineRule="auto"/>
        <w:ind w:left="567" w:right="651"/>
        <w:jc w:val="both"/>
        <w:rPr>
          <w:i/>
          <w:iCs/>
        </w:rPr>
      </w:pPr>
      <w:r w:rsidRPr="00D94F07">
        <w:rPr>
          <w:i/>
          <w:iCs/>
        </w:rPr>
        <w:t xml:space="preserve">It’s permitted to teach the </w:t>
      </w:r>
      <w:r w:rsidR="008B6E11" w:rsidRPr="008B6E11">
        <w:rPr>
          <w:i/>
          <w:iCs/>
        </w:rPr>
        <w:t>Torah</w:t>
      </w:r>
      <w:r w:rsidR="00033C69">
        <w:rPr>
          <w:i/>
          <w:iCs/>
        </w:rPr>
        <w:t xml:space="preserve">’s </w:t>
      </w:r>
      <w:r w:rsidRPr="00D94F07">
        <w:rPr>
          <w:i/>
          <w:iCs/>
        </w:rPr>
        <w:t xml:space="preserve">commandments to Christians, but not Moslems, since they don’t believe the </w:t>
      </w:r>
      <w:r w:rsidR="008B6E11" w:rsidRPr="008B6E11">
        <w:rPr>
          <w:i/>
          <w:iCs/>
        </w:rPr>
        <w:t>Torah</w:t>
      </w:r>
      <w:r w:rsidRPr="00D94F07">
        <w:rPr>
          <w:i/>
          <w:iCs/>
        </w:rPr>
        <w:t xml:space="preserve"> was given from heaven… However, Christians believe in the </w:t>
      </w:r>
      <w:r w:rsidR="00033C69">
        <w:rPr>
          <w:i/>
          <w:iCs/>
        </w:rPr>
        <w:t xml:space="preserve">validity of the </w:t>
      </w:r>
      <w:r w:rsidRPr="00D94F07">
        <w:rPr>
          <w:i/>
          <w:iCs/>
        </w:rPr>
        <w:t>text</w:t>
      </w:r>
      <w:r w:rsidR="00F81D15">
        <w:rPr>
          <w:i/>
          <w:iCs/>
        </w:rPr>
        <w:t>.</w:t>
      </w:r>
      <w:r w:rsidRPr="00D94F07">
        <w:rPr>
          <w:i/>
          <w:iCs/>
        </w:rPr>
        <w:t xml:space="preserve"> </w:t>
      </w:r>
      <w:r w:rsidR="00F81D15">
        <w:rPr>
          <w:i/>
          <w:iCs/>
        </w:rPr>
        <w:t>T</w:t>
      </w:r>
      <w:r w:rsidRPr="00D94F07">
        <w:rPr>
          <w:i/>
          <w:iCs/>
        </w:rPr>
        <w:t>herefore</w:t>
      </w:r>
      <w:r w:rsidR="00F81D15">
        <w:rPr>
          <w:i/>
          <w:iCs/>
        </w:rPr>
        <w:t>,</w:t>
      </w:r>
      <w:r w:rsidRPr="00D94F07">
        <w:rPr>
          <w:i/>
          <w:iCs/>
        </w:rPr>
        <w:t xml:space="preserve"> if you educate them with the correct explanation</w:t>
      </w:r>
      <w:r w:rsidR="00F81D15">
        <w:rPr>
          <w:i/>
          <w:iCs/>
        </w:rPr>
        <w:t>,</w:t>
      </w:r>
      <w:r w:rsidRPr="00D94F07">
        <w:rPr>
          <w:i/>
          <w:iCs/>
        </w:rPr>
        <w:t xml:space="preserve"> they may return from their deviant ways. </w:t>
      </w:r>
      <w:r w:rsidR="00F81D15">
        <w:rPr>
          <w:i/>
          <w:iCs/>
        </w:rPr>
        <w:t>E</w:t>
      </w:r>
      <w:r w:rsidRPr="00D94F07">
        <w:rPr>
          <w:i/>
          <w:iCs/>
        </w:rPr>
        <w:t>ven if they do</w:t>
      </w:r>
      <w:r w:rsidR="00DC5AB1">
        <w:rPr>
          <w:i/>
          <w:iCs/>
        </w:rPr>
        <w:t xml:space="preserve"> </w:t>
      </w:r>
      <w:r w:rsidRPr="00D94F07">
        <w:rPr>
          <w:i/>
          <w:iCs/>
        </w:rPr>
        <w:t>n</w:t>
      </w:r>
      <w:r w:rsidR="00DC5AB1">
        <w:rPr>
          <w:i/>
          <w:iCs/>
        </w:rPr>
        <w:t>o</w:t>
      </w:r>
      <w:r w:rsidRPr="00D94F07">
        <w:rPr>
          <w:i/>
          <w:iCs/>
        </w:rPr>
        <w:t>t fully return, they w</w:t>
      </w:r>
      <w:r w:rsidR="00DC5AB1">
        <w:rPr>
          <w:i/>
          <w:iCs/>
        </w:rPr>
        <w:t>ill no</w:t>
      </w:r>
      <w:r w:rsidRPr="00D94F07">
        <w:rPr>
          <w:i/>
          <w:iCs/>
        </w:rPr>
        <w:t xml:space="preserve">t confuse others </w:t>
      </w:r>
      <w:r w:rsidR="00F81D15">
        <w:rPr>
          <w:i/>
          <w:iCs/>
        </w:rPr>
        <w:t>with</w:t>
      </w:r>
      <w:r w:rsidR="00F81D15" w:rsidRPr="00D94F07">
        <w:rPr>
          <w:i/>
          <w:iCs/>
        </w:rPr>
        <w:t xml:space="preserve"> </w:t>
      </w:r>
      <w:r w:rsidRPr="00D94F07">
        <w:rPr>
          <w:i/>
          <w:iCs/>
        </w:rPr>
        <w:t>their</w:t>
      </w:r>
      <w:r>
        <w:rPr>
          <w:i/>
          <w:iCs/>
        </w:rPr>
        <w:t xml:space="preserve"> explanations</w:t>
      </w:r>
      <w:r w:rsidR="00276409">
        <w:rPr>
          <w:i/>
          <w:iCs/>
        </w:rPr>
        <w:t>. (Rambam</w:t>
      </w:r>
      <w:r w:rsidR="00276409">
        <w:rPr>
          <w:rStyle w:val="FootnoteReference"/>
          <w:i/>
          <w:iCs/>
        </w:rPr>
        <w:footnoteReference w:id="101"/>
      </w:r>
      <w:r w:rsidRPr="00D94F07">
        <w:rPr>
          <w:i/>
          <w:iCs/>
        </w:rPr>
        <w:t>)</w:t>
      </w:r>
      <w:r w:rsidR="008352EC">
        <w:rPr>
          <w:i/>
          <w:iCs/>
        </w:rPr>
        <w:t xml:space="preserve"> </w:t>
      </w:r>
    </w:p>
    <w:p w:rsidR="00BE26C8" w:rsidRDefault="00BE26C8" w:rsidP="00210E6B">
      <w:pPr>
        <w:spacing w:line="240" w:lineRule="auto"/>
        <w:jc w:val="both"/>
        <w:rPr>
          <w:rFonts w:ascii="Calibri" w:eastAsia="Times New Roman" w:hAnsi="Calibri" w:cs="Calibri"/>
          <w:lang w:eastAsia="en-GB"/>
        </w:rPr>
      </w:pPr>
    </w:p>
    <w:p w:rsidR="00787BAB" w:rsidRPr="00787BAB" w:rsidRDefault="0071434E" w:rsidP="0071434E">
      <w:pPr>
        <w:spacing w:line="240" w:lineRule="auto"/>
        <w:jc w:val="both"/>
      </w:pPr>
      <w:r>
        <w:rPr>
          <w:rFonts w:ascii="Calibri" w:eastAsia="Times New Roman" w:hAnsi="Calibri" w:cs="Calibri"/>
          <w:lang w:eastAsia="en-GB"/>
        </w:rPr>
        <w:t xml:space="preserve">The </w:t>
      </w:r>
      <w:r w:rsidR="00114365" w:rsidRPr="00787BAB">
        <w:rPr>
          <w:rFonts w:ascii="Calibri" w:eastAsia="Times New Roman" w:hAnsi="Calibri" w:cs="Calibri"/>
          <w:lang w:eastAsia="en-GB"/>
        </w:rPr>
        <w:t xml:space="preserve">sections of </w:t>
      </w:r>
      <w:r w:rsidR="008B6E11" w:rsidRPr="0071434E">
        <w:rPr>
          <w:rFonts w:ascii="Calibri" w:eastAsia="Times New Roman" w:hAnsi="Calibri" w:cs="Calibri"/>
          <w:lang w:eastAsia="en-GB"/>
        </w:rPr>
        <w:t>Torah</w:t>
      </w:r>
      <w:r w:rsidR="00114365" w:rsidRPr="00787BAB">
        <w:rPr>
          <w:rFonts w:ascii="Calibri" w:eastAsia="Times New Roman" w:hAnsi="Calibri" w:cs="Calibri"/>
          <w:lang w:eastAsia="en-GB"/>
        </w:rPr>
        <w:t xml:space="preserve"> </w:t>
      </w:r>
      <w:r>
        <w:rPr>
          <w:rFonts w:ascii="Calibri" w:eastAsia="Times New Roman" w:hAnsi="Calibri" w:cs="Calibri"/>
          <w:lang w:eastAsia="en-GB"/>
        </w:rPr>
        <w:t xml:space="preserve">that </w:t>
      </w:r>
      <w:r w:rsidR="00114365" w:rsidRPr="0071434E">
        <w:rPr>
          <w:rFonts w:ascii="Calibri" w:eastAsia="Times New Roman" w:hAnsi="Calibri" w:cs="Calibri"/>
          <w:iCs/>
          <w:lang w:eastAsia="en-GB"/>
        </w:rPr>
        <w:t>Rambam</w:t>
      </w:r>
      <w:r w:rsidR="00114365" w:rsidRPr="00787BAB">
        <w:rPr>
          <w:rFonts w:ascii="Calibri" w:eastAsia="Times New Roman" w:hAnsi="Calibri" w:cs="Calibri"/>
          <w:lang w:eastAsia="en-GB"/>
        </w:rPr>
        <w:t xml:space="preserve"> was permitting to </w:t>
      </w:r>
      <w:r w:rsidR="00E25762" w:rsidRPr="00787BAB">
        <w:rPr>
          <w:rFonts w:ascii="Calibri" w:eastAsia="Times New Roman" w:hAnsi="Calibri" w:cs="Calibri"/>
          <w:lang w:eastAsia="en-GB"/>
        </w:rPr>
        <w:t>Christians</w:t>
      </w:r>
      <w:r w:rsidR="00114365" w:rsidRPr="00787BAB">
        <w:rPr>
          <w:rFonts w:ascii="Calibri" w:eastAsia="Times New Roman" w:hAnsi="Calibri" w:cs="Calibri"/>
          <w:lang w:eastAsia="en-GB"/>
        </w:rPr>
        <w:t xml:space="preserve"> is disputed amongst the </w:t>
      </w:r>
      <w:r w:rsidR="009E1C2C" w:rsidRPr="00787BAB">
        <w:rPr>
          <w:rFonts w:ascii="Calibri" w:eastAsia="Times New Roman" w:hAnsi="Calibri" w:cs="Calibri"/>
          <w:i/>
          <w:iCs/>
          <w:lang w:eastAsia="en-GB"/>
        </w:rPr>
        <w:t>poskim</w:t>
      </w:r>
      <w:r w:rsidR="00114365" w:rsidRPr="00787BAB">
        <w:t>. Rabbi</w:t>
      </w:r>
      <w:r w:rsidR="007D6EF5" w:rsidRPr="00787BAB">
        <w:t>s</w:t>
      </w:r>
      <w:r w:rsidR="00114365" w:rsidRPr="00787BAB">
        <w:t xml:space="preserve"> </w:t>
      </w:r>
      <w:r w:rsidR="00095D39">
        <w:t xml:space="preserve">Eliezer </w:t>
      </w:r>
      <w:r w:rsidR="00732EF3" w:rsidRPr="00787BAB">
        <w:t>Waldenberg</w:t>
      </w:r>
      <w:r w:rsidR="00732EF3" w:rsidRPr="00787BAB">
        <w:rPr>
          <w:rStyle w:val="FootnoteReference"/>
        </w:rPr>
        <w:footnoteReference w:id="102"/>
      </w:r>
      <w:r w:rsidR="00732EF3" w:rsidRPr="00787BAB">
        <w:t xml:space="preserve"> and </w:t>
      </w:r>
      <w:r>
        <w:t>Yehuda Hertzl He</w:t>
      </w:r>
      <w:r w:rsidR="00114365" w:rsidRPr="00787BAB">
        <w:t>nkin</w:t>
      </w:r>
      <w:r w:rsidR="00114365" w:rsidRPr="00787BAB">
        <w:rPr>
          <w:rStyle w:val="FootnoteReference"/>
        </w:rPr>
        <w:footnoteReference w:id="103"/>
      </w:r>
      <w:r w:rsidR="007D6EF5" w:rsidRPr="00787BAB">
        <w:t xml:space="preserve"> </w:t>
      </w:r>
      <w:r w:rsidR="00114365" w:rsidRPr="00787BAB">
        <w:t>maintai</w:t>
      </w:r>
      <w:r w:rsidR="007D6EF5" w:rsidRPr="00787BAB">
        <w:t>n</w:t>
      </w:r>
      <w:r w:rsidR="00114365" w:rsidRPr="00787BAB">
        <w:t xml:space="preserve"> that this was said regarding the Noachide laws</w:t>
      </w:r>
      <w:r w:rsidR="007D6EF5" w:rsidRPr="00787BAB">
        <w:t xml:space="preserve">, which is what the questioner to </w:t>
      </w:r>
      <w:r w:rsidR="00732EF3" w:rsidRPr="00787BAB">
        <w:t>Rambam</w:t>
      </w:r>
      <w:r w:rsidR="007D6EF5" w:rsidRPr="00787BAB">
        <w:t xml:space="preserve"> was inquiring about</w:t>
      </w:r>
      <w:r w:rsidR="00114365" w:rsidRPr="00787BAB">
        <w:t xml:space="preserve">. This would mean that </w:t>
      </w:r>
      <w:r w:rsidR="00F35CE3" w:rsidRPr="00787BAB">
        <w:t xml:space="preserve">when </w:t>
      </w:r>
      <w:r w:rsidR="00732EF3" w:rsidRPr="0071434E">
        <w:rPr>
          <w:iCs/>
        </w:rPr>
        <w:t>Rambam</w:t>
      </w:r>
      <w:r w:rsidR="00F35CE3" w:rsidRPr="00787BAB">
        <w:t xml:space="preserve"> cod</w:t>
      </w:r>
      <w:r w:rsidR="00732EF3" w:rsidRPr="00787BAB">
        <w:t>ified</w:t>
      </w:r>
      <w:r w:rsidR="00F35CE3" w:rsidRPr="00787BAB">
        <w:t xml:space="preserve"> p</w:t>
      </w:r>
      <w:r w:rsidR="007D6EF5" w:rsidRPr="00787BAB">
        <w:t>ermission</w:t>
      </w:r>
      <w:r w:rsidR="00F35CE3" w:rsidRPr="00787BAB">
        <w:t xml:space="preserve"> </w:t>
      </w:r>
      <w:r w:rsidR="007D6EF5" w:rsidRPr="00787BAB">
        <w:t xml:space="preserve">for </w:t>
      </w:r>
      <w:r w:rsidR="00F35CE3" w:rsidRPr="00787BAB">
        <w:t xml:space="preserve">gentile </w:t>
      </w:r>
      <w:r w:rsidR="00DC5AB1">
        <w:t xml:space="preserve">study of </w:t>
      </w:r>
      <w:r w:rsidR="00732EF3" w:rsidRPr="00787BAB">
        <w:t>Noachide law</w:t>
      </w:r>
      <w:r w:rsidR="00F35CE3" w:rsidRPr="00787BAB">
        <w:t xml:space="preserve">, he only was only doing so for </w:t>
      </w:r>
      <w:r w:rsidR="00732EF3" w:rsidRPr="00787BAB">
        <w:t>m</w:t>
      </w:r>
      <w:r w:rsidR="00F35CE3" w:rsidRPr="00787BAB">
        <w:t xml:space="preserve">onotheistic gentiles. This would also be how he understood </w:t>
      </w:r>
      <w:r w:rsidR="00762CBC">
        <w:t>Rabbi Meir’s ruling sanctioning</w:t>
      </w:r>
      <w:r w:rsidR="00DC5AB1">
        <w:t xml:space="preserve"> study of </w:t>
      </w:r>
      <w:r w:rsidR="00F35CE3" w:rsidRPr="00787BAB">
        <w:t xml:space="preserve">Noachide law </w:t>
      </w:r>
      <w:r w:rsidR="00DC5AB1">
        <w:t>by gentiles</w:t>
      </w:r>
      <w:r w:rsidR="00F35CE3" w:rsidRPr="00787BAB">
        <w:t xml:space="preserve">. </w:t>
      </w:r>
      <w:r w:rsidR="00095D39">
        <w:t>T</w:t>
      </w:r>
      <w:r w:rsidR="00F35CE3" w:rsidRPr="00787BAB">
        <w:t xml:space="preserve">he </w:t>
      </w:r>
      <w:r w:rsidR="00F35CE3" w:rsidRPr="0071434E">
        <w:rPr>
          <w:iCs/>
        </w:rPr>
        <w:t>S</w:t>
      </w:r>
      <w:r w:rsidR="00095D39" w:rsidRPr="0071434E">
        <w:rPr>
          <w:iCs/>
        </w:rPr>
        <w:t>’</w:t>
      </w:r>
      <w:r w:rsidR="00F35CE3" w:rsidRPr="0071434E">
        <w:rPr>
          <w:iCs/>
        </w:rPr>
        <w:t>ridei</w:t>
      </w:r>
      <w:r w:rsidR="00F35CE3" w:rsidRPr="00DC5AB1">
        <w:rPr>
          <w:i/>
          <w:iCs/>
        </w:rPr>
        <w:t xml:space="preserve"> </w:t>
      </w:r>
      <w:r w:rsidR="00F35CE3" w:rsidRPr="0071434E">
        <w:rPr>
          <w:iCs/>
        </w:rPr>
        <w:t>Aish</w:t>
      </w:r>
      <w:r w:rsidR="003A2043" w:rsidRPr="00787BAB">
        <w:rPr>
          <w:rStyle w:val="FootnoteReference"/>
        </w:rPr>
        <w:footnoteReference w:id="104"/>
      </w:r>
      <w:r w:rsidR="00F35CE3" w:rsidRPr="00787BAB">
        <w:t xml:space="preserve"> </w:t>
      </w:r>
      <w:r w:rsidR="00D83143" w:rsidRPr="00787BAB">
        <w:t>disagrees;</w:t>
      </w:r>
      <w:r w:rsidR="00E25762" w:rsidRPr="00787BAB">
        <w:t xml:space="preserve"> no one else, including </w:t>
      </w:r>
      <w:r w:rsidR="00E25762" w:rsidRPr="0071434E">
        <w:rPr>
          <w:iCs/>
        </w:rPr>
        <w:t>Rambam</w:t>
      </w:r>
      <w:r w:rsidR="00E25762" w:rsidRPr="00787BAB">
        <w:t xml:space="preserve"> in his codes, had limited Rabbi Meir’s ruling to </w:t>
      </w:r>
      <w:r w:rsidR="00732EF3" w:rsidRPr="00787BAB">
        <w:t>monotheists</w:t>
      </w:r>
      <w:r w:rsidR="00D83143" w:rsidRPr="00787BAB">
        <w:t xml:space="preserve">. Rather he </w:t>
      </w:r>
      <w:r w:rsidR="009A611F">
        <w:t>understands</w:t>
      </w:r>
      <w:r w:rsidR="00D83143" w:rsidRPr="00787BAB">
        <w:t xml:space="preserve"> </w:t>
      </w:r>
      <w:r w:rsidR="00D83143" w:rsidRPr="0071434E">
        <w:rPr>
          <w:iCs/>
        </w:rPr>
        <w:t>Rambam</w:t>
      </w:r>
      <w:r w:rsidR="00D83143" w:rsidRPr="00787BAB">
        <w:t xml:space="preserve"> at face value, that he permits </w:t>
      </w:r>
      <w:r w:rsidR="008B6E11" w:rsidRPr="0071434E">
        <w:t>Torah</w:t>
      </w:r>
      <w:r w:rsidR="00D83143" w:rsidRPr="00787BAB">
        <w:t xml:space="preserve"> study to all </w:t>
      </w:r>
      <w:r w:rsidR="00DC5AB1">
        <w:t xml:space="preserve">who </w:t>
      </w:r>
      <w:r w:rsidR="0051189E">
        <w:t xml:space="preserve">believe in the divinity of the </w:t>
      </w:r>
      <w:r w:rsidR="00095D39" w:rsidRPr="0071434E">
        <w:t>Torah</w:t>
      </w:r>
      <w:r w:rsidR="00BD233F" w:rsidRPr="00787BAB">
        <w:t>.</w:t>
      </w:r>
      <w:r w:rsidR="00D83143" w:rsidRPr="00787BAB">
        <w:t xml:space="preserve"> </w:t>
      </w:r>
      <w:r w:rsidR="00787BAB" w:rsidRPr="00787BAB">
        <w:t xml:space="preserve">Such an approach would </w:t>
      </w:r>
      <w:r w:rsidR="00DC5AB1">
        <w:t>justify the fact</w:t>
      </w:r>
      <w:r w:rsidR="00DC5AB1" w:rsidRPr="00787BAB">
        <w:t xml:space="preserve"> </w:t>
      </w:r>
      <w:r w:rsidR="00787BAB" w:rsidRPr="00787BAB">
        <w:t xml:space="preserve">that this ruling was not included in </w:t>
      </w:r>
      <w:r w:rsidR="009A611F" w:rsidRPr="0071434E">
        <w:rPr>
          <w:iCs/>
        </w:rPr>
        <w:t>Rambam</w:t>
      </w:r>
      <w:r w:rsidR="00DC5AB1" w:rsidRPr="0071434E">
        <w:rPr>
          <w:iCs/>
        </w:rPr>
        <w:t>’s</w:t>
      </w:r>
      <w:r w:rsidR="009A611F">
        <w:t xml:space="preserve"> codification in the </w:t>
      </w:r>
      <w:r w:rsidR="009A611F" w:rsidRPr="00DC5AB1">
        <w:rPr>
          <w:i/>
        </w:rPr>
        <w:t>Yad</w:t>
      </w:r>
      <w:r w:rsidR="00787BAB" w:rsidRPr="00787BAB">
        <w:t xml:space="preserve">. </w:t>
      </w:r>
    </w:p>
    <w:p w:rsidR="0037736A" w:rsidRDefault="0037736A" w:rsidP="00210E6B">
      <w:pPr>
        <w:spacing w:line="240" w:lineRule="auto"/>
        <w:jc w:val="both"/>
        <w:rPr>
          <w:b/>
          <w:bCs/>
        </w:rPr>
      </w:pPr>
    </w:p>
    <w:p w:rsidR="00C459DF" w:rsidRPr="00C459DF" w:rsidRDefault="00C459DF" w:rsidP="00210E6B">
      <w:pPr>
        <w:spacing w:line="240" w:lineRule="auto"/>
        <w:jc w:val="both"/>
        <w:rPr>
          <w:b/>
          <w:bCs/>
        </w:rPr>
      </w:pPr>
      <w:r w:rsidRPr="00C459DF">
        <w:rPr>
          <w:b/>
          <w:bCs/>
        </w:rPr>
        <w:t>iii. Potential Converts</w:t>
      </w:r>
    </w:p>
    <w:p w:rsidR="001436EF" w:rsidRDefault="00365898" w:rsidP="00762CBC">
      <w:pPr>
        <w:spacing w:line="240" w:lineRule="auto"/>
        <w:ind w:left="43"/>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Pot</w:t>
      </w:r>
      <w:r w:rsidR="007967EF">
        <w:rPr>
          <w:rFonts w:ascii="Calibri" w:eastAsia="Times New Roman" w:hAnsi="Calibri" w:cs="Calibri"/>
          <w:color w:val="000000"/>
          <w:lang w:eastAsia="en-GB"/>
        </w:rPr>
        <w:t xml:space="preserve">ential converts must be taught </w:t>
      </w:r>
      <w:r w:rsidR="00762CBC">
        <w:rPr>
          <w:rFonts w:ascii="Calibri" w:eastAsia="Times New Roman" w:hAnsi="Calibri" w:cs="Calibri"/>
          <w:color w:val="000000"/>
          <w:lang w:eastAsia="en-GB"/>
        </w:rPr>
        <w:t xml:space="preserve">the </w:t>
      </w:r>
      <w:r w:rsidR="001436EF">
        <w:rPr>
          <w:rFonts w:ascii="Calibri" w:eastAsia="Times New Roman" w:hAnsi="Calibri" w:cs="Calibri"/>
          <w:color w:val="000000"/>
          <w:lang w:eastAsia="en-GB"/>
        </w:rPr>
        <w:t>requisite material</w:t>
      </w:r>
      <w:r w:rsidR="00762CBC">
        <w:rPr>
          <w:rFonts w:ascii="Calibri" w:eastAsia="Times New Roman" w:hAnsi="Calibri" w:cs="Calibri"/>
          <w:color w:val="000000"/>
          <w:lang w:eastAsia="en-GB"/>
        </w:rPr>
        <w:t xml:space="preserve"> in order to be able to convert</w:t>
      </w:r>
      <w:r w:rsidR="00095D39">
        <w:rPr>
          <w:rFonts w:ascii="Calibri" w:eastAsia="Times New Roman" w:hAnsi="Calibri" w:cs="Calibri"/>
          <w:color w:val="000000"/>
          <w:lang w:eastAsia="en-GB"/>
        </w:rPr>
        <w:t>.</w:t>
      </w:r>
      <w:r w:rsidR="001436EF">
        <w:rPr>
          <w:rStyle w:val="FootnoteReference"/>
          <w:rFonts w:ascii="Calibri" w:eastAsia="Times New Roman" w:hAnsi="Calibri" w:cs="Calibri"/>
          <w:color w:val="000000"/>
          <w:lang w:eastAsia="en-GB"/>
        </w:rPr>
        <w:footnoteReference w:id="105"/>
      </w:r>
      <w:r w:rsidR="0051189E">
        <w:rPr>
          <w:rFonts w:ascii="Calibri" w:eastAsia="Times New Roman" w:hAnsi="Calibri" w:cs="Calibri"/>
          <w:color w:val="000000"/>
          <w:lang w:eastAsia="en-GB"/>
        </w:rPr>
        <w:t xml:space="preserve"> </w:t>
      </w:r>
      <w:r w:rsidR="00095D39">
        <w:rPr>
          <w:rFonts w:ascii="Calibri" w:eastAsia="Times New Roman" w:hAnsi="Calibri" w:cs="Calibri"/>
          <w:color w:val="000000"/>
          <w:lang w:eastAsia="en-GB"/>
        </w:rPr>
        <w:t xml:space="preserve">The amount that they can be taught </w:t>
      </w:r>
      <w:r w:rsidR="0051189E">
        <w:rPr>
          <w:rFonts w:ascii="Calibri" w:eastAsia="Times New Roman" w:hAnsi="Calibri" w:cs="Calibri"/>
          <w:color w:val="000000"/>
          <w:lang w:eastAsia="en-GB"/>
        </w:rPr>
        <w:t xml:space="preserve">above this </w:t>
      </w:r>
      <w:r w:rsidR="00095D39">
        <w:rPr>
          <w:rFonts w:ascii="Calibri" w:eastAsia="Times New Roman" w:hAnsi="Calibri" w:cs="Calibri"/>
          <w:color w:val="000000"/>
          <w:lang w:eastAsia="en-GB"/>
        </w:rPr>
        <w:t xml:space="preserve">level </w:t>
      </w:r>
      <w:r w:rsidR="0051189E">
        <w:rPr>
          <w:rFonts w:ascii="Calibri" w:eastAsia="Times New Roman" w:hAnsi="Calibri" w:cs="Calibri"/>
          <w:color w:val="000000"/>
          <w:lang w:eastAsia="en-GB"/>
        </w:rPr>
        <w:t xml:space="preserve">is </w:t>
      </w:r>
      <w:r w:rsidR="002E2F15">
        <w:rPr>
          <w:rFonts w:ascii="Calibri" w:eastAsia="Times New Roman" w:hAnsi="Calibri" w:cs="Calibri"/>
          <w:color w:val="000000"/>
          <w:lang w:eastAsia="en-GB"/>
        </w:rPr>
        <w:t xml:space="preserve">a </w:t>
      </w:r>
      <w:r w:rsidR="00930248">
        <w:rPr>
          <w:rFonts w:ascii="Calibri" w:eastAsia="Times New Roman" w:hAnsi="Calibri" w:cs="Calibri"/>
          <w:color w:val="000000"/>
          <w:lang w:eastAsia="en-GB"/>
        </w:rPr>
        <w:t xml:space="preserve">matter of dispute. </w:t>
      </w:r>
      <w:r w:rsidR="002E2F15">
        <w:rPr>
          <w:rFonts w:ascii="Calibri" w:eastAsia="Times New Roman" w:hAnsi="Calibri" w:cs="Calibri"/>
          <w:color w:val="000000"/>
          <w:lang w:eastAsia="en-GB"/>
        </w:rPr>
        <w:t xml:space="preserve">The </w:t>
      </w:r>
      <w:r w:rsidR="002E2F15" w:rsidRPr="0071434E">
        <w:rPr>
          <w:rFonts w:ascii="Calibri" w:eastAsia="Times New Roman" w:hAnsi="Calibri" w:cs="Calibri"/>
          <w:iCs/>
          <w:color w:val="000000"/>
          <w:lang w:eastAsia="en-GB"/>
        </w:rPr>
        <w:t>Maharsha</w:t>
      </w:r>
      <w:r w:rsidR="002E2F15">
        <w:rPr>
          <w:rStyle w:val="FootnoteReference"/>
          <w:rFonts w:ascii="Calibri" w:eastAsia="Times New Roman" w:hAnsi="Calibri" w:cs="Calibri"/>
          <w:color w:val="000000"/>
          <w:lang w:eastAsia="en-GB"/>
        </w:rPr>
        <w:footnoteReference w:id="106"/>
      </w:r>
      <w:r w:rsidR="002E2F15">
        <w:rPr>
          <w:rFonts w:ascii="Calibri" w:eastAsia="Times New Roman" w:hAnsi="Calibri" w:cs="Calibri"/>
          <w:color w:val="000000"/>
          <w:lang w:eastAsia="en-GB"/>
        </w:rPr>
        <w:t xml:space="preserve"> finds precedent in the </w:t>
      </w:r>
      <w:r w:rsidR="002E2F15" w:rsidRPr="0071434E">
        <w:rPr>
          <w:rFonts w:ascii="Calibri" w:eastAsia="Times New Roman" w:hAnsi="Calibri" w:cs="Calibri"/>
          <w:iCs/>
          <w:color w:val="000000"/>
          <w:lang w:eastAsia="en-GB"/>
        </w:rPr>
        <w:t>Talmud</w:t>
      </w:r>
      <w:r w:rsidR="002E2F15">
        <w:rPr>
          <w:rFonts w:ascii="Calibri" w:eastAsia="Times New Roman" w:hAnsi="Calibri" w:cs="Calibri"/>
          <w:color w:val="000000"/>
          <w:lang w:eastAsia="en-GB"/>
        </w:rPr>
        <w:t xml:space="preserve"> for a blanket leniency</w:t>
      </w:r>
      <w:r w:rsidR="00930248">
        <w:rPr>
          <w:rFonts w:ascii="Calibri" w:eastAsia="Times New Roman" w:hAnsi="Calibri" w:cs="Calibri"/>
          <w:color w:val="000000"/>
          <w:lang w:eastAsia="en-GB"/>
        </w:rPr>
        <w:t xml:space="preserve">, which is </w:t>
      </w:r>
      <w:r>
        <w:rPr>
          <w:rFonts w:ascii="Calibri" w:eastAsia="Times New Roman" w:hAnsi="Calibri" w:cs="Calibri"/>
          <w:color w:val="000000"/>
          <w:lang w:eastAsia="en-GB"/>
        </w:rPr>
        <w:t xml:space="preserve">how </w:t>
      </w:r>
      <w:r w:rsidR="00930248">
        <w:rPr>
          <w:rFonts w:ascii="Calibri" w:eastAsia="Times New Roman" w:hAnsi="Calibri" w:cs="Calibri"/>
          <w:color w:val="000000"/>
          <w:lang w:eastAsia="en-GB"/>
        </w:rPr>
        <w:t>Rav Moshe</w:t>
      </w:r>
      <w:r w:rsidR="00095D39">
        <w:rPr>
          <w:rFonts w:ascii="Calibri" w:eastAsia="Times New Roman" w:hAnsi="Calibri" w:cs="Calibri"/>
          <w:color w:val="000000"/>
          <w:lang w:eastAsia="en-GB"/>
        </w:rPr>
        <w:t xml:space="preserve"> Feinstein</w:t>
      </w:r>
      <w:r w:rsidR="00930248" w:rsidRPr="005F158F">
        <w:rPr>
          <w:rFonts w:ascii="Calibri" w:eastAsia="Times New Roman" w:hAnsi="Calibri" w:cs="Calibri"/>
          <w:color w:val="000000"/>
          <w:vertAlign w:val="superscript"/>
          <w:rtl/>
          <w:lang w:eastAsia="en-GB"/>
        </w:rPr>
        <w:footnoteReference w:id="107"/>
      </w:r>
      <w:r>
        <w:rPr>
          <w:rFonts w:ascii="Calibri" w:eastAsia="Times New Roman" w:hAnsi="Calibri" w:cs="Calibri"/>
          <w:color w:val="000000"/>
          <w:lang w:eastAsia="en-GB"/>
        </w:rPr>
        <w:t xml:space="preserve"> rules</w:t>
      </w:r>
      <w:r w:rsidR="00930248">
        <w:rPr>
          <w:rFonts w:ascii="Calibri" w:eastAsia="Times New Roman" w:hAnsi="Calibri" w:cs="Calibri"/>
          <w:color w:val="000000"/>
          <w:lang w:eastAsia="en-GB"/>
        </w:rPr>
        <w:t>. However, Rabbi Akiva Eiger argues</w:t>
      </w:r>
      <w:r w:rsidR="002E2F15">
        <w:rPr>
          <w:rStyle w:val="FootnoteReference"/>
          <w:rFonts w:ascii="Calibri" w:eastAsia="Times New Roman" w:hAnsi="Calibri" w:cs="Calibri"/>
          <w:color w:val="000000"/>
          <w:lang w:eastAsia="en-GB"/>
        </w:rPr>
        <w:footnoteReference w:id="108"/>
      </w:r>
      <w:r w:rsidR="0051189E">
        <w:rPr>
          <w:rFonts w:ascii="Calibri" w:eastAsia="Times New Roman" w:hAnsi="Calibri" w:cs="Calibri"/>
          <w:color w:val="000000"/>
          <w:lang w:eastAsia="en-GB"/>
        </w:rPr>
        <w:t xml:space="preserve"> with the </w:t>
      </w:r>
      <w:r w:rsidR="0051189E" w:rsidRPr="0071434E">
        <w:rPr>
          <w:rFonts w:ascii="Calibri" w:eastAsia="Times New Roman" w:hAnsi="Calibri" w:cs="Calibri"/>
          <w:iCs/>
          <w:color w:val="000000"/>
          <w:lang w:eastAsia="en-GB"/>
        </w:rPr>
        <w:t>Maharsha</w:t>
      </w:r>
      <w:r w:rsidR="0051189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quoting </w:t>
      </w:r>
      <w:r w:rsidR="00956D3E">
        <w:rPr>
          <w:rFonts w:ascii="Calibri" w:eastAsia="Times New Roman" w:hAnsi="Calibri" w:cs="Calibri"/>
          <w:color w:val="000000"/>
          <w:lang w:eastAsia="en-GB"/>
        </w:rPr>
        <w:t xml:space="preserve">a </w:t>
      </w:r>
      <w:r w:rsidR="008B6E11" w:rsidRPr="0071434E">
        <w:rPr>
          <w:rFonts w:ascii="Calibri" w:eastAsia="Times New Roman" w:hAnsi="Calibri" w:cs="Calibri"/>
          <w:iCs/>
          <w:color w:val="000000"/>
          <w:lang w:eastAsia="en-GB"/>
        </w:rPr>
        <w:t>Tosfos</w:t>
      </w:r>
      <w:r w:rsidR="00956D3E">
        <w:rPr>
          <w:rStyle w:val="FootnoteReference"/>
          <w:rFonts w:ascii="Calibri" w:eastAsia="Times New Roman" w:hAnsi="Calibri" w:cs="Calibri"/>
          <w:color w:val="000000"/>
          <w:lang w:eastAsia="en-GB"/>
        </w:rPr>
        <w:footnoteReference w:id="109"/>
      </w:r>
      <w:r w:rsidR="00956D3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in </w:t>
      </w:r>
      <w:r>
        <w:rPr>
          <w:rFonts w:ascii="Calibri" w:eastAsia="Times New Roman" w:hAnsi="Calibri" w:cs="Calibri"/>
          <w:color w:val="000000"/>
          <w:lang w:eastAsia="en-GB"/>
        </w:rPr>
        <w:t>support</w:t>
      </w:r>
      <w:r w:rsidR="0051189E">
        <w:rPr>
          <w:rFonts w:ascii="Calibri" w:eastAsia="Times New Roman" w:hAnsi="Calibri" w:cs="Calibri"/>
          <w:color w:val="000000"/>
          <w:lang w:eastAsia="en-GB"/>
        </w:rPr>
        <w:t xml:space="preserve"> of </w:t>
      </w:r>
      <w:r w:rsidR="00987594">
        <w:rPr>
          <w:rFonts w:ascii="Calibri" w:eastAsia="Times New Roman" w:hAnsi="Calibri" w:cs="Calibri"/>
          <w:color w:val="000000"/>
          <w:lang w:eastAsia="en-GB"/>
        </w:rPr>
        <w:t>his</w:t>
      </w:r>
      <w:r w:rsidR="0051189E">
        <w:rPr>
          <w:rFonts w:ascii="Calibri" w:eastAsia="Times New Roman" w:hAnsi="Calibri" w:cs="Calibri"/>
          <w:color w:val="000000"/>
          <w:lang w:eastAsia="en-GB"/>
        </w:rPr>
        <w:t xml:space="preserve"> stricter approach</w:t>
      </w:r>
      <w:r>
        <w:rPr>
          <w:rFonts w:ascii="Calibri" w:eastAsia="Times New Roman" w:hAnsi="Calibri" w:cs="Calibri"/>
          <w:color w:val="000000"/>
          <w:lang w:eastAsia="en-GB"/>
        </w:rPr>
        <w:t>. Finally</w:t>
      </w:r>
      <w:r w:rsidR="009E1C2C">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930248">
        <w:rPr>
          <w:rFonts w:ascii="Calibri" w:eastAsia="Times New Roman" w:hAnsi="Calibri" w:cs="Calibri"/>
          <w:color w:val="000000"/>
          <w:lang w:eastAsia="en-GB"/>
        </w:rPr>
        <w:t>the</w:t>
      </w:r>
      <w:r w:rsidR="002E2F15">
        <w:rPr>
          <w:rFonts w:ascii="Calibri" w:eastAsia="Times New Roman" w:hAnsi="Calibri" w:cs="Calibri"/>
          <w:color w:val="000000"/>
          <w:lang w:eastAsia="en-GB"/>
        </w:rPr>
        <w:t xml:space="preserve"> </w:t>
      </w:r>
      <w:r w:rsidR="002E2F15" w:rsidRPr="00762CBC">
        <w:rPr>
          <w:rFonts w:ascii="Calibri" w:eastAsia="Times New Roman" w:hAnsi="Calibri" w:cs="Calibri"/>
          <w:iCs/>
          <w:color w:val="000000"/>
          <w:lang w:eastAsia="en-GB"/>
        </w:rPr>
        <w:t>Tzemach</w:t>
      </w:r>
      <w:r w:rsidR="002E2F15">
        <w:rPr>
          <w:rFonts w:ascii="Calibri" w:eastAsia="Times New Roman" w:hAnsi="Calibri" w:cs="Calibri"/>
          <w:color w:val="000000"/>
          <w:lang w:eastAsia="en-GB"/>
        </w:rPr>
        <w:t xml:space="preserve"> </w:t>
      </w:r>
      <w:r w:rsidR="002E2F15" w:rsidRPr="00762CBC">
        <w:rPr>
          <w:rFonts w:ascii="Calibri" w:eastAsia="Times New Roman" w:hAnsi="Calibri" w:cs="Calibri"/>
          <w:iCs/>
          <w:color w:val="000000"/>
          <w:lang w:eastAsia="en-GB"/>
        </w:rPr>
        <w:t>Tzedek</w:t>
      </w:r>
      <w:r w:rsidR="002E2F15">
        <w:rPr>
          <w:rStyle w:val="FootnoteReference"/>
          <w:rFonts w:ascii="Calibri" w:eastAsia="Times New Roman" w:hAnsi="Calibri" w:cs="Calibri"/>
          <w:color w:val="000000"/>
          <w:lang w:eastAsia="en-GB"/>
        </w:rPr>
        <w:footnoteReference w:id="110"/>
      </w:r>
      <w:r w:rsidR="002E2F15">
        <w:rPr>
          <w:rFonts w:ascii="Calibri" w:eastAsia="Times New Roman" w:hAnsi="Calibri" w:cs="Calibri"/>
          <w:color w:val="000000"/>
          <w:lang w:eastAsia="en-GB"/>
        </w:rPr>
        <w:t xml:space="preserve">, based on the </w:t>
      </w:r>
      <w:r w:rsidR="002E2F15" w:rsidRPr="00762CBC">
        <w:rPr>
          <w:rFonts w:ascii="Calibri" w:eastAsia="Times New Roman" w:hAnsi="Calibri" w:cs="Calibri"/>
          <w:iCs/>
          <w:color w:val="000000"/>
          <w:lang w:eastAsia="en-GB"/>
        </w:rPr>
        <w:t>Zohar</w:t>
      </w:r>
      <w:r w:rsidR="002E2F15">
        <w:rPr>
          <w:rFonts w:ascii="Calibri" w:eastAsia="Times New Roman" w:hAnsi="Calibri" w:cs="Calibri"/>
          <w:color w:val="000000"/>
          <w:lang w:eastAsia="en-GB"/>
        </w:rPr>
        <w:t xml:space="preserve"> above, </w:t>
      </w:r>
      <w:r>
        <w:rPr>
          <w:rFonts w:ascii="Calibri" w:eastAsia="Times New Roman" w:hAnsi="Calibri" w:cs="Calibri"/>
          <w:color w:val="000000"/>
          <w:lang w:eastAsia="en-GB"/>
        </w:rPr>
        <w:t xml:space="preserve">forbids all </w:t>
      </w:r>
      <w:r w:rsidR="008B6E11" w:rsidRPr="00762CBC">
        <w:rPr>
          <w:rFonts w:ascii="Calibri" w:eastAsia="Times New Roman" w:hAnsi="Calibri" w:cs="Calibri"/>
          <w:color w:val="000000"/>
          <w:lang w:eastAsia="en-GB"/>
        </w:rPr>
        <w:t>Torah</w:t>
      </w:r>
      <w:r w:rsidR="002E2F15">
        <w:rPr>
          <w:rFonts w:ascii="Calibri" w:eastAsia="Times New Roman" w:hAnsi="Calibri" w:cs="Calibri"/>
          <w:color w:val="000000"/>
          <w:lang w:eastAsia="en-GB"/>
        </w:rPr>
        <w:t xml:space="preserve"> study </w:t>
      </w:r>
      <w:r w:rsidR="00930248">
        <w:rPr>
          <w:rFonts w:ascii="Calibri" w:eastAsia="Times New Roman" w:hAnsi="Calibri" w:cs="Calibri"/>
          <w:color w:val="000000"/>
          <w:lang w:eastAsia="en-GB"/>
        </w:rPr>
        <w:t xml:space="preserve">before the </w:t>
      </w:r>
      <w:r>
        <w:rPr>
          <w:rFonts w:ascii="Calibri" w:eastAsia="Times New Roman" w:hAnsi="Calibri" w:cs="Calibri"/>
          <w:color w:val="000000"/>
          <w:lang w:eastAsia="en-GB"/>
        </w:rPr>
        <w:t>gentile is circumcised.</w:t>
      </w:r>
    </w:p>
    <w:p w:rsidR="00F5683E" w:rsidRDefault="00F5683E" w:rsidP="00210E6B">
      <w:pPr>
        <w:spacing w:line="240" w:lineRule="auto"/>
        <w:ind w:left="43"/>
        <w:contextualSpacing/>
        <w:jc w:val="both"/>
        <w:rPr>
          <w:rFonts w:ascii="Calibri" w:eastAsia="Times New Roman" w:hAnsi="Calibri" w:cs="Calibri"/>
          <w:color w:val="000000"/>
          <w:lang w:eastAsia="en-GB"/>
        </w:rPr>
      </w:pPr>
    </w:p>
    <w:p w:rsidR="00F5683E" w:rsidRDefault="00F5683E" w:rsidP="0029618E">
      <w:pPr>
        <w:spacing w:line="240" w:lineRule="auto"/>
        <w:contextualSpacing/>
        <w:jc w:val="both"/>
        <w:rPr>
          <w:rFonts w:ascii="Calibri" w:eastAsia="Times New Roman" w:hAnsi="Calibri" w:cs="Calibri"/>
          <w:b/>
          <w:bCs/>
          <w:color w:val="000000"/>
          <w:lang w:eastAsia="en-GB"/>
        </w:rPr>
      </w:pPr>
      <w:r w:rsidRPr="00F5683E">
        <w:rPr>
          <w:rFonts w:ascii="Calibri" w:eastAsia="Times New Roman" w:hAnsi="Calibri" w:cs="Calibri"/>
          <w:b/>
          <w:bCs/>
          <w:color w:val="000000"/>
          <w:lang w:eastAsia="en-GB"/>
        </w:rPr>
        <w:t>3.</w:t>
      </w:r>
      <w:r>
        <w:rPr>
          <w:rFonts w:ascii="Calibri" w:eastAsia="Times New Roman" w:hAnsi="Calibri" w:cs="Calibri"/>
          <w:b/>
          <w:bCs/>
          <w:color w:val="000000"/>
          <w:lang w:eastAsia="en-GB"/>
        </w:rPr>
        <w:t xml:space="preserve"> The </w:t>
      </w:r>
      <w:r w:rsidR="003B5F84">
        <w:rPr>
          <w:rFonts w:ascii="Calibri" w:eastAsia="Times New Roman" w:hAnsi="Calibri" w:cs="Calibri"/>
          <w:b/>
          <w:bCs/>
          <w:color w:val="000000"/>
          <w:lang w:eastAsia="en-GB"/>
        </w:rPr>
        <w:t>Absence</w:t>
      </w:r>
      <w:r w:rsidR="00DC5AB1">
        <w:rPr>
          <w:rFonts w:ascii="Calibri" w:eastAsia="Times New Roman" w:hAnsi="Calibri" w:cs="Calibri"/>
          <w:b/>
          <w:bCs/>
          <w:color w:val="000000"/>
          <w:lang w:eastAsia="en-GB"/>
        </w:rPr>
        <w:t xml:space="preserve"> of this Ruling</w:t>
      </w:r>
      <w:r w:rsidR="003B5F84">
        <w:rPr>
          <w:rFonts w:ascii="Calibri" w:eastAsia="Times New Roman" w:hAnsi="Calibri" w:cs="Calibri"/>
          <w:b/>
          <w:bCs/>
          <w:color w:val="000000"/>
          <w:lang w:eastAsia="en-GB"/>
        </w:rPr>
        <w:t xml:space="preserve"> from </w:t>
      </w:r>
      <w:r w:rsidR="00AE4BD1">
        <w:rPr>
          <w:rFonts w:ascii="Calibri" w:eastAsia="Times New Roman" w:hAnsi="Calibri" w:cs="Calibri"/>
          <w:b/>
          <w:bCs/>
          <w:color w:val="000000"/>
          <w:lang w:eastAsia="en-GB"/>
        </w:rPr>
        <w:t xml:space="preserve">the </w:t>
      </w:r>
      <w:r w:rsidR="003B5F84">
        <w:rPr>
          <w:rFonts w:ascii="Calibri" w:eastAsia="Times New Roman" w:hAnsi="Calibri" w:cs="Calibri"/>
          <w:b/>
          <w:bCs/>
          <w:color w:val="000000"/>
          <w:lang w:eastAsia="en-GB"/>
        </w:rPr>
        <w:t xml:space="preserve">Halachic Codes </w:t>
      </w:r>
    </w:p>
    <w:p w:rsidR="0065243F" w:rsidRDefault="00732EF3" w:rsidP="00210E6B">
      <w:pPr>
        <w:spacing w:line="240" w:lineRule="auto"/>
        <w:ind w:left="43"/>
        <w:contextualSpacing/>
        <w:jc w:val="both"/>
        <w:rPr>
          <w:rFonts w:ascii="Calibri" w:eastAsia="Times New Roman" w:hAnsi="Calibri" w:cs="Calibri"/>
          <w:color w:val="000000"/>
          <w:lang w:eastAsia="en-GB"/>
        </w:rPr>
      </w:pPr>
      <w:r w:rsidRPr="00762CBC">
        <w:rPr>
          <w:rFonts w:ascii="Calibri" w:eastAsia="Times New Roman" w:hAnsi="Calibri" w:cs="Calibri"/>
          <w:iCs/>
          <w:color w:val="000000"/>
          <w:lang w:eastAsia="en-GB"/>
        </w:rPr>
        <w:t>Rambam</w:t>
      </w:r>
      <w:r w:rsidR="0065243F">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only </w:t>
      </w:r>
      <w:r w:rsidR="0065243F">
        <w:rPr>
          <w:rFonts w:ascii="Calibri" w:eastAsia="Times New Roman" w:hAnsi="Calibri" w:cs="Calibri"/>
          <w:color w:val="000000"/>
          <w:lang w:eastAsia="en-GB"/>
        </w:rPr>
        <w:t xml:space="preserve">codifies </w:t>
      </w:r>
      <w:r w:rsidR="003B5F84">
        <w:rPr>
          <w:rFonts w:ascii="Calibri" w:eastAsia="Times New Roman" w:hAnsi="Calibri" w:cs="Calibri"/>
          <w:color w:val="000000"/>
          <w:lang w:eastAsia="en-GB"/>
        </w:rPr>
        <w:t xml:space="preserve">Rabbi Yochanan’s prohibition, </w:t>
      </w:r>
      <w:r w:rsidR="0065243F">
        <w:rPr>
          <w:rFonts w:ascii="Calibri" w:eastAsia="Times New Roman" w:hAnsi="Calibri" w:cs="Calibri"/>
          <w:color w:val="000000"/>
          <w:lang w:eastAsia="en-GB"/>
        </w:rPr>
        <w:t xml:space="preserve">not </w:t>
      </w:r>
      <w:r w:rsidR="003B5F84">
        <w:rPr>
          <w:rFonts w:ascii="Calibri" w:eastAsia="Times New Roman" w:hAnsi="Calibri" w:cs="Calibri"/>
          <w:color w:val="000000"/>
          <w:lang w:eastAsia="en-GB"/>
        </w:rPr>
        <w:t>Rabbi Ami’</w:t>
      </w:r>
      <w:r w:rsidR="00E60AD1">
        <w:rPr>
          <w:rFonts w:ascii="Calibri" w:eastAsia="Times New Roman" w:hAnsi="Calibri" w:cs="Calibri"/>
          <w:color w:val="000000"/>
          <w:lang w:eastAsia="en-GB"/>
        </w:rPr>
        <w:t xml:space="preserve">s. The </w:t>
      </w:r>
      <w:r w:rsidR="00E60AD1" w:rsidRPr="00762CBC">
        <w:rPr>
          <w:rFonts w:ascii="Calibri" w:eastAsia="Times New Roman" w:hAnsi="Calibri" w:cs="Calibri"/>
          <w:iCs/>
          <w:color w:val="000000"/>
          <w:lang w:eastAsia="en-GB"/>
        </w:rPr>
        <w:t>Shulchan Aruch</w:t>
      </w:r>
      <w:r w:rsidR="00E60AD1">
        <w:rPr>
          <w:rFonts w:ascii="Calibri" w:eastAsia="Times New Roman" w:hAnsi="Calibri" w:cs="Calibri"/>
          <w:color w:val="000000"/>
          <w:lang w:eastAsia="en-GB"/>
        </w:rPr>
        <w:t xml:space="preserve"> c</w:t>
      </w:r>
      <w:r w:rsidR="003B5F84">
        <w:rPr>
          <w:rFonts w:ascii="Calibri" w:eastAsia="Times New Roman" w:hAnsi="Calibri" w:cs="Calibri"/>
          <w:color w:val="000000"/>
          <w:lang w:eastAsia="en-GB"/>
        </w:rPr>
        <w:t>odifies neither.</w:t>
      </w:r>
      <w:r w:rsidR="0065243F">
        <w:rPr>
          <w:rFonts w:ascii="Calibri" w:eastAsia="Times New Roman" w:hAnsi="Calibri" w:cs="Calibri"/>
          <w:color w:val="000000"/>
          <w:lang w:eastAsia="en-GB"/>
        </w:rPr>
        <w:t xml:space="preserve"> There are two approaches to </w:t>
      </w:r>
      <w:r w:rsidR="00582E56">
        <w:rPr>
          <w:rFonts w:ascii="Calibri" w:eastAsia="Times New Roman" w:hAnsi="Calibri" w:cs="Calibri"/>
          <w:color w:val="000000"/>
          <w:lang w:eastAsia="en-GB"/>
        </w:rPr>
        <w:t>explaining why their rulings, which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582E56">
        <w:rPr>
          <w:rFonts w:ascii="Calibri" w:eastAsia="Times New Roman" w:hAnsi="Calibri" w:cs="Calibri"/>
          <w:color w:val="000000"/>
          <w:lang w:eastAsia="en-GB"/>
        </w:rPr>
        <w:t xml:space="preserve">t </w:t>
      </w:r>
      <w:r w:rsidR="00E7373D">
        <w:rPr>
          <w:rFonts w:ascii="Calibri" w:eastAsia="Times New Roman" w:hAnsi="Calibri" w:cs="Calibri"/>
          <w:color w:val="000000"/>
          <w:lang w:eastAsia="en-GB"/>
        </w:rPr>
        <w:t xml:space="preserve">explicitly </w:t>
      </w:r>
      <w:r w:rsidR="00582E56">
        <w:rPr>
          <w:rFonts w:ascii="Calibri" w:eastAsia="Times New Roman" w:hAnsi="Calibri" w:cs="Calibri"/>
          <w:color w:val="000000"/>
          <w:lang w:eastAsia="en-GB"/>
        </w:rPr>
        <w:t xml:space="preserve">argued </w:t>
      </w:r>
      <w:r w:rsidR="00276409">
        <w:rPr>
          <w:rFonts w:ascii="Calibri" w:eastAsia="Times New Roman" w:hAnsi="Calibri" w:cs="Calibri"/>
          <w:color w:val="000000"/>
          <w:lang w:eastAsia="en-GB"/>
        </w:rPr>
        <w:t>with</w:t>
      </w:r>
      <w:r w:rsidR="00E7373D">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in the </w:t>
      </w:r>
      <w:r w:rsidR="00E7373D" w:rsidRPr="0029618E">
        <w:rPr>
          <w:rFonts w:ascii="Calibri" w:eastAsia="Times New Roman" w:hAnsi="Calibri" w:cs="Calibri"/>
          <w:i/>
          <w:iCs/>
          <w:color w:val="000000"/>
          <w:lang w:eastAsia="en-GB"/>
        </w:rPr>
        <w:t>gemara</w:t>
      </w:r>
      <w:r w:rsidR="00582E56">
        <w:rPr>
          <w:rFonts w:ascii="Calibri" w:eastAsia="Times New Roman" w:hAnsi="Calibri" w:cs="Calibri"/>
          <w:color w:val="000000"/>
          <w:lang w:eastAsia="en-GB"/>
        </w:rPr>
        <w:t>,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 codified. S</w:t>
      </w:r>
      <w:r w:rsidR="0065243F">
        <w:rPr>
          <w:rFonts w:ascii="Calibri" w:eastAsia="Times New Roman" w:hAnsi="Calibri" w:cs="Calibri"/>
          <w:color w:val="000000"/>
          <w:lang w:eastAsia="en-GB"/>
        </w:rPr>
        <w:t xml:space="preserve">ome explain </w:t>
      </w:r>
      <w:r w:rsidR="00E7373D">
        <w:rPr>
          <w:rFonts w:ascii="Calibri" w:eastAsia="Times New Roman" w:hAnsi="Calibri" w:cs="Calibri"/>
          <w:color w:val="000000"/>
          <w:lang w:eastAsia="en-GB"/>
        </w:rPr>
        <w:t xml:space="preserve">that their rulings are enveloped </w:t>
      </w:r>
      <w:r w:rsidR="0065243F">
        <w:rPr>
          <w:rFonts w:ascii="Calibri" w:eastAsia="Times New Roman" w:hAnsi="Calibri" w:cs="Calibri"/>
          <w:color w:val="000000"/>
          <w:lang w:eastAsia="en-GB"/>
        </w:rPr>
        <w:t xml:space="preserve">in other rulings, </w:t>
      </w:r>
      <w:r w:rsidR="00E7373D">
        <w:rPr>
          <w:rFonts w:ascii="Calibri" w:eastAsia="Times New Roman" w:hAnsi="Calibri" w:cs="Calibri"/>
          <w:color w:val="000000"/>
          <w:lang w:eastAsia="en-GB"/>
        </w:rPr>
        <w:t xml:space="preserve">whilst </w:t>
      </w:r>
      <w:r w:rsidR="0065243F">
        <w:rPr>
          <w:rFonts w:ascii="Calibri" w:eastAsia="Times New Roman" w:hAnsi="Calibri" w:cs="Calibri"/>
          <w:color w:val="000000"/>
          <w:lang w:eastAsia="en-GB"/>
        </w:rPr>
        <w:t>others argue that the</w:t>
      </w:r>
      <w:r w:rsidR="0051189E">
        <w:rPr>
          <w:rFonts w:ascii="Calibri" w:eastAsia="Times New Roman" w:hAnsi="Calibri" w:cs="Calibri"/>
          <w:color w:val="000000"/>
          <w:lang w:eastAsia="en-GB"/>
        </w:rPr>
        <w:t xml:space="preserve">ir rulings do not </w:t>
      </w:r>
      <w:r w:rsidR="0065243F">
        <w:rPr>
          <w:rFonts w:ascii="Calibri" w:eastAsia="Times New Roman" w:hAnsi="Calibri" w:cs="Calibri"/>
          <w:color w:val="000000"/>
          <w:lang w:eastAsia="en-GB"/>
        </w:rPr>
        <w:t>need to be codified.</w:t>
      </w:r>
    </w:p>
    <w:p w:rsidR="006B0425" w:rsidRDefault="006B0425" w:rsidP="00210E6B">
      <w:pPr>
        <w:spacing w:after="200" w:line="240" w:lineRule="auto"/>
        <w:contextualSpacing/>
        <w:jc w:val="both"/>
        <w:rPr>
          <w:rFonts w:ascii="Calibri" w:eastAsia="Times New Roman" w:hAnsi="Calibri" w:cs="Calibri"/>
          <w:b/>
          <w:bCs/>
          <w:color w:val="000000"/>
          <w:lang w:eastAsia="en-GB"/>
        </w:rPr>
      </w:pPr>
    </w:p>
    <w:p w:rsidR="0065243F"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a</w:t>
      </w:r>
      <w:r w:rsidRPr="00E60AD1">
        <w:rPr>
          <w:rFonts w:ascii="Calibri" w:eastAsia="Times New Roman" w:hAnsi="Calibri" w:cs="Calibri"/>
          <w:b/>
          <w:bCs/>
          <w:color w:val="000000"/>
          <w:lang w:eastAsia="en-GB"/>
        </w:rPr>
        <w:t xml:space="preserve">. Was already </w:t>
      </w:r>
      <w:r>
        <w:rPr>
          <w:rFonts w:ascii="Calibri" w:eastAsia="Times New Roman" w:hAnsi="Calibri" w:cs="Calibri"/>
          <w:b/>
          <w:bCs/>
          <w:color w:val="000000"/>
          <w:lang w:eastAsia="en-GB"/>
        </w:rPr>
        <w:t>codified</w:t>
      </w:r>
    </w:p>
    <w:p w:rsidR="002B7A88" w:rsidRDefault="0056521A" w:rsidP="00762CBC">
      <w:pPr>
        <w:spacing w:after="200" w:line="240" w:lineRule="auto"/>
        <w:contextualSpacing/>
        <w:jc w:val="both"/>
        <w:rPr>
          <w:rFonts w:ascii="Calibri" w:eastAsia="Times New Roman" w:hAnsi="Calibri" w:cs="Calibri"/>
          <w:color w:val="000000"/>
          <w:rtl/>
          <w:lang w:eastAsia="en-GB"/>
        </w:rPr>
      </w:pPr>
      <w:r>
        <w:rPr>
          <w:rFonts w:ascii="Calibri" w:eastAsia="Times New Roman" w:hAnsi="Calibri" w:cs="Calibri"/>
          <w:color w:val="000000"/>
          <w:lang w:eastAsia="en-GB"/>
        </w:rPr>
        <w:t>Suggestion</w:t>
      </w:r>
      <w:r w:rsidR="00DC5AB1">
        <w:rPr>
          <w:rFonts w:ascii="Calibri" w:eastAsia="Times New Roman" w:hAnsi="Calibri" w:cs="Calibri"/>
          <w:color w:val="000000"/>
          <w:lang w:eastAsia="en-GB"/>
        </w:rPr>
        <w:t>s</w:t>
      </w:r>
      <w:r>
        <w:rPr>
          <w:rFonts w:ascii="Calibri" w:eastAsia="Times New Roman" w:hAnsi="Calibri" w:cs="Calibri"/>
          <w:color w:val="000000"/>
          <w:lang w:eastAsia="en-GB"/>
        </w:rPr>
        <w:t xml:space="preserve"> as to what the </w:t>
      </w:r>
      <w:r w:rsidR="00B27FC1">
        <w:rPr>
          <w:rFonts w:ascii="Calibri" w:eastAsia="Times New Roman" w:hAnsi="Calibri" w:cs="Calibri"/>
          <w:color w:val="000000"/>
          <w:lang w:eastAsia="en-GB"/>
        </w:rPr>
        <w:t xml:space="preserve">prohibition </w:t>
      </w:r>
      <w:r>
        <w:rPr>
          <w:rFonts w:ascii="Calibri" w:eastAsia="Times New Roman" w:hAnsi="Calibri" w:cs="Calibri"/>
          <w:color w:val="000000"/>
          <w:lang w:eastAsia="en-GB"/>
        </w:rPr>
        <w:t>is enveloped</w:t>
      </w:r>
      <w:r w:rsidR="00B27FC1">
        <w:rPr>
          <w:rFonts w:ascii="Calibri" w:eastAsia="Times New Roman" w:hAnsi="Calibri" w:cs="Calibri"/>
          <w:color w:val="000000"/>
          <w:lang w:eastAsia="en-GB"/>
        </w:rPr>
        <w:t xml:space="preserve"> in</w:t>
      </w:r>
      <w:r>
        <w:rPr>
          <w:rFonts w:ascii="Calibri" w:eastAsia="Times New Roman" w:hAnsi="Calibri" w:cs="Calibri"/>
          <w:color w:val="000000"/>
          <w:lang w:eastAsia="en-GB"/>
        </w:rPr>
        <w:t xml:space="preserve"> include</w:t>
      </w:r>
      <w:r w:rsidR="00B27FC1">
        <w:rPr>
          <w:rFonts w:ascii="Calibri" w:eastAsia="Times New Roman" w:hAnsi="Calibri" w:cs="Calibri"/>
          <w:color w:val="000000"/>
          <w:lang w:eastAsia="en-GB"/>
        </w:rPr>
        <w:t xml:space="preserve"> </w:t>
      </w:r>
      <w:r w:rsidR="00DF5D8C">
        <w:rPr>
          <w:rFonts w:ascii="Calibri" w:eastAsia="Times New Roman" w:hAnsi="Calibri" w:cs="Calibri"/>
          <w:color w:val="000000"/>
          <w:lang w:eastAsia="en-GB"/>
        </w:rPr>
        <w:t>the advice not to teach a student who isn’t suitable</w:t>
      </w:r>
      <w:r w:rsidR="00DF5D8C">
        <w:rPr>
          <w:rStyle w:val="FootnoteReference"/>
          <w:rFonts w:ascii="Calibri" w:eastAsia="Times New Roman" w:hAnsi="Calibri" w:cs="Calibri"/>
          <w:color w:val="000000"/>
          <w:lang w:eastAsia="en-GB"/>
        </w:rPr>
        <w:footnoteReference w:id="111"/>
      </w:r>
      <w:r w:rsidR="00E7373D">
        <w:rPr>
          <w:rFonts w:ascii="Calibri" w:eastAsia="Times New Roman" w:hAnsi="Calibri" w:cs="Calibri"/>
          <w:color w:val="000000"/>
          <w:lang w:eastAsia="en-GB"/>
        </w:rPr>
        <w:t xml:space="preserve"> (</w:t>
      </w:r>
      <w:r w:rsidR="00E7373D" w:rsidRPr="00762CBC">
        <w:rPr>
          <w:rFonts w:ascii="Calibri" w:eastAsia="Times New Roman" w:hAnsi="Calibri" w:cs="Calibri"/>
          <w:iCs/>
          <w:color w:val="000000"/>
          <w:lang w:eastAsia="en-GB"/>
        </w:rPr>
        <w:t>Yad Eliyahu</w:t>
      </w:r>
      <w:r w:rsidR="00E7373D">
        <w:rPr>
          <w:rStyle w:val="FootnoteReference"/>
          <w:rFonts w:ascii="Calibri" w:eastAsia="Times New Roman" w:hAnsi="Calibri" w:cs="Calibri"/>
          <w:color w:val="000000"/>
          <w:lang w:eastAsia="en-GB"/>
        </w:rPr>
        <w:footnoteReference w:id="112"/>
      </w:r>
      <w:r w:rsidR="00E7373D">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to </w:t>
      </w:r>
      <w:r w:rsidR="00E7373D">
        <w:rPr>
          <w:rFonts w:ascii="Calibri" w:eastAsia="Times New Roman" w:hAnsi="Calibri" w:cs="Calibri"/>
          <w:color w:val="000000"/>
          <w:lang w:eastAsia="en-GB"/>
        </w:rPr>
        <w:t xml:space="preserve">only give over </w:t>
      </w:r>
      <w:r>
        <w:rPr>
          <w:rFonts w:ascii="Calibri" w:eastAsia="Times New Roman" w:hAnsi="Calibri" w:cs="Calibri"/>
          <w:color w:val="000000"/>
          <w:lang w:eastAsia="en-GB"/>
        </w:rPr>
        <w:t xml:space="preserve">the depths of </w:t>
      </w:r>
      <w:r w:rsidR="008B6E11" w:rsidRPr="00762CBC">
        <w:rPr>
          <w:rFonts w:ascii="Calibri" w:eastAsia="Times New Roman" w:hAnsi="Calibri" w:cs="Calibri"/>
          <w:color w:val="000000"/>
          <w:lang w:eastAsia="en-GB"/>
        </w:rPr>
        <w:t>Torah</w:t>
      </w:r>
      <w:r w:rsidR="00E7373D">
        <w:rPr>
          <w:rFonts w:ascii="Calibri" w:eastAsia="Times New Roman" w:hAnsi="Calibri" w:cs="Calibri"/>
          <w:color w:val="000000"/>
          <w:lang w:eastAsia="en-GB"/>
        </w:rPr>
        <w:t xml:space="preserve"> to one who has five admirable qualities</w:t>
      </w:r>
      <w:r w:rsidR="008E7245">
        <w:rPr>
          <w:rStyle w:val="FootnoteReference"/>
          <w:rFonts w:ascii="Calibri" w:eastAsia="Times New Roman" w:hAnsi="Calibri" w:cs="Calibri"/>
          <w:color w:val="000000"/>
          <w:lang w:eastAsia="en-GB"/>
        </w:rPr>
        <w:footnoteReference w:id="113"/>
      </w:r>
      <w:r w:rsidR="00E7373D">
        <w:rPr>
          <w:rFonts w:ascii="Calibri" w:eastAsia="Times New Roman" w:hAnsi="Calibri" w:cs="Calibri"/>
          <w:color w:val="000000"/>
          <w:lang w:eastAsia="en-GB"/>
        </w:rPr>
        <w:t xml:space="preserve"> (</w:t>
      </w:r>
      <w:r w:rsidR="002B7A88" w:rsidRPr="00762CBC">
        <w:rPr>
          <w:rFonts w:ascii="Calibri" w:eastAsia="Times New Roman" w:hAnsi="Calibri" w:cs="Calibri"/>
          <w:iCs/>
          <w:color w:val="000000"/>
          <w:lang w:eastAsia="en-GB"/>
        </w:rPr>
        <w:t>S</w:t>
      </w:r>
      <w:r w:rsidR="00987594" w:rsidRPr="00762CBC">
        <w:rPr>
          <w:rFonts w:ascii="Calibri" w:eastAsia="Times New Roman" w:hAnsi="Calibri" w:cs="Calibri"/>
          <w:iCs/>
          <w:color w:val="000000"/>
          <w:lang w:eastAsia="en-GB"/>
        </w:rPr>
        <w:t>’</w:t>
      </w:r>
      <w:r w:rsidR="002B7A88" w:rsidRPr="00762CBC">
        <w:rPr>
          <w:rFonts w:ascii="Calibri" w:eastAsia="Times New Roman" w:hAnsi="Calibri" w:cs="Calibri"/>
          <w:iCs/>
          <w:color w:val="000000"/>
          <w:lang w:eastAsia="en-GB"/>
        </w:rPr>
        <w:t>ridei Aish</w:t>
      </w:r>
      <w:r w:rsidR="002B7A88">
        <w:rPr>
          <w:rStyle w:val="FootnoteReference"/>
          <w:rFonts w:ascii="Calibri" w:eastAsia="Times New Roman" w:hAnsi="Calibri" w:cs="Calibri"/>
          <w:color w:val="000000"/>
          <w:lang w:eastAsia="en-GB"/>
        </w:rPr>
        <w:footnoteReference w:id="114"/>
      </w:r>
      <w:r w:rsidR="00E7373D">
        <w:rPr>
          <w:rFonts w:ascii="Calibri" w:eastAsia="Times New Roman" w:hAnsi="Calibri" w:cs="Calibri"/>
          <w:color w:val="000000"/>
          <w:lang w:eastAsia="en-GB"/>
        </w:rPr>
        <w:t>)</w:t>
      </w:r>
      <w:r>
        <w:rPr>
          <w:rFonts w:ascii="Calibri" w:eastAsia="Times New Roman" w:hAnsi="Calibri" w:cs="Calibri"/>
          <w:color w:val="000000"/>
          <w:lang w:eastAsia="en-GB"/>
        </w:rPr>
        <w:t xml:space="preserve">, or to not teach one’s servant </w:t>
      </w:r>
      <w:r w:rsidR="008B6E11" w:rsidRPr="00762CBC">
        <w:rPr>
          <w:rFonts w:ascii="Calibri" w:eastAsia="Times New Roman" w:hAnsi="Calibri" w:cs="Calibri"/>
          <w:color w:val="000000"/>
          <w:lang w:eastAsia="en-GB"/>
        </w:rPr>
        <w:t>Torah</w:t>
      </w:r>
      <w:r w:rsidR="008E7245">
        <w:rPr>
          <w:rStyle w:val="FootnoteReference"/>
          <w:rFonts w:ascii="Calibri" w:eastAsia="Times New Roman" w:hAnsi="Calibri" w:cs="Calibri"/>
          <w:color w:val="000000"/>
          <w:lang w:eastAsia="en-GB"/>
        </w:rPr>
        <w:footnoteReference w:id="115"/>
      </w:r>
      <w:r>
        <w:rPr>
          <w:rFonts w:ascii="Calibri" w:eastAsia="Times New Roman" w:hAnsi="Calibri" w:cs="Calibri"/>
          <w:color w:val="000000"/>
          <w:lang w:eastAsia="en-GB"/>
        </w:rPr>
        <w:t xml:space="preserve"> (</w:t>
      </w:r>
      <w:r w:rsidRPr="00762CBC">
        <w:rPr>
          <w:rFonts w:ascii="Calibri" w:eastAsia="Times New Roman" w:hAnsi="Calibri" w:cs="Calibri"/>
          <w:iCs/>
          <w:color w:val="000000"/>
          <w:lang w:eastAsia="en-GB"/>
        </w:rPr>
        <w:t>D</w:t>
      </w:r>
      <w:r w:rsidR="00987594" w:rsidRPr="00762CBC">
        <w:rPr>
          <w:rFonts w:ascii="Calibri" w:eastAsia="Times New Roman" w:hAnsi="Calibri" w:cs="Calibri"/>
          <w:iCs/>
          <w:color w:val="000000"/>
          <w:lang w:eastAsia="en-GB"/>
        </w:rPr>
        <w:t>’</w:t>
      </w:r>
      <w:r w:rsidRPr="00762CBC">
        <w:rPr>
          <w:rFonts w:ascii="Calibri" w:eastAsia="Times New Roman" w:hAnsi="Calibri" w:cs="Calibri"/>
          <w:iCs/>
          <w:color w:val="000000"/>
          <w:lang w:eastAsia="en-GB"/>
        </w:rPr>
        <w:t>var Shmuel</w:t>
      </w:r>
      <w:r>
        <w:rPr>
          <w:rStyle w:val="FootnoteReference"/>
          <w:rFonts w:ascii="Calibri" w:eastAsia="Times New Roman" w:hAnsi="Calibri" w:cs="Calibri"/>
          <w:color w:val="000000"/>
          <w:lang w:eastAsia="en-GB"/>
        </w:rPr>
        <w:footnoteReference w:id="116"/>
      </w:r>
      <w:r>
        <w:rPr>
          <w:rFonts w:ascii="Calibri" w:eastAsia="Times New Roman" w:hAnsi="Calibri" w:cs="Calibri"/>
          <w:color w:val="000000"/>
          <w:lang w:eastAsia="en-GB"/>
        </w:rPr>
        <w: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The first two suggestions are </w:t>
      </w:r>
      <w:r w:rsidR="00E7373D">
        <w:rPr>
          <w:rFonts w:ascii="Calibri" w:eastAsia="Times New Roman" w:hAnsi="Calibri" w:cs="Calibri"/>
          <w:color w:val="000000"/>
          <w:lang w:eastAsia="en-GB"/>
        </w:rPr>
        <w:t xml:space="preserve">difficult considering that the </w:t>
      </w:r>
      <w:r w:rsidR="0037736A">
        <w:rPr>
          <w:rFonts w:ascii="Calibri" w:eastAsia="Times New Roman" w:hAnsi="Calibri" w:cs="Calibri"/>
          <w:color w:val="000000"/>
          <w:lang w:eastAsia="en-GB"/>
        </w:rPr>
        <w:t xml:space="preserve">suggested </w:t>
      </w:r>
      <w:r w:rsidR="002B7A88">
        <w:rPr>
          <w:rFonts w:ascii="Calibri" w:eastAsia="Times New Roman" w:hAnsi="Calibri" w:cs="Calibri"/>
          <w:color w:val="000000"/>
          <w:lang w:eastAsia="en-GB"/>
        </w:rPr>
        <w:t xml:space="preserve">rulings </w:t>
      </w:r>
      <w:r>
        <w:rPr>
          <w:rFonts w:ascii="Calibri" w:eastAsia="Times New Roman" w:hAnsi="Calibri" w:cs="Calibri"/>
          <w:color w:val="000000"/>
          <w:lang w:eastAsia="en-GB"/>
        </w:rPr>
        <w:t xml:space="preserve">themselves </w:t>
      </w:r>
      <w:r w:rsidR="002B7A88">
        <w:rPr>
          <w:rFonts w:ascii="Calibri" w:eastAsia="Times New Roman" w:hAnsi="Calibri" w:cs="Calibri"/>
          <w:color w:val="000000"/>
          <w:lang w:eastAsia="en-GB"/>
        </w:rPr>
        <w:t>are</w:t>
      </w:r>
      <w:r w:rsidR="00DC5AB1">
        <w:rPr>
          <w:rFonts w:ascii="Calibri" w:eastAsia="Times New Roman" w:hAnsi="Calibri" w:cs="Calibri"/>
          <w:color w:val="000000"/>
          <w:lang w:eastAsia="en-GB"/>
        </w:rPr>
        <w:t xml:space="preserve"> </w:t>
      </w:r>
      <w:r w:rsidR="00E7373D">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w:t>
      </w:r>
      <w:r w:rsidR="002B7A88">
        <w:rPr>
          <w:rFonts w:ascii="Calibri" w:eastAsia="Times New Roman" w:hAnsi="Calibri" w:cs="Calibri"/>
          <w:color w:val="000000"/>
          <w:lang w:eastAsia="en-GB"/>
        </w:rPr>
        <w:t xml:space="preserve"> codified.</w:t>
      </w:r>
      <w:r>
        <w:rPr>
          <w:rFonts w:ascii="Calibri" w:eastAsia="Times New Roman" w:hAnsi="Calibri" w:cs="Calibri"/>
          <w:color w:val="000000"/>
          <w:lang w:eastAsia="en-GB"/>
        </w:rPr>
        <w:t xml:space="preserve"> </w:t>
      </w:r>
      <w:r w:rsidR="00A45793">
        <w:rPr>
          <w:rFonts w:ascii="Calibri" w:eastAsia="Times New Roman" w:hAnsi="Calibri" w:cs="Calibri"/>
          <w:color w:val="000000"/>
          <w:lang w:eastAsia="en-GB"/>
        </w:rPr>
        <w:t>However,</w:t>
      </w:r>
      <w:r w:rsidR="00DF5D8C">
        <w:rPr>
          <w:rFonts w:ascii="Calibri" w:eastAsia="Times New Roman" w:hAnsi="Calibri" w:cs="Calibri"/>
          <w:color w:val="000000"/>
          <w:lang w:eastAsia="en-GB"/>
        </w:rPr>
        <w:t xml:space="preserve"> </w:t>
      </w:r>
      <w:r w:rsidR="00DF5D8C" w:rsidRPr="00762CBC">
        <w:rPr>
          <w:rFonts w:ascii="Calibri" w:eastAsia="Times New Roman" w:hAnsi="Calibri" w:cs="Calibri"/>
          <w:iCs/>
          <w:color w:val="000000"/>
          <w:lang w:eastAsia="en-GB"/>
        </w:rPr>
        <w:t>Dvar Shmuel</w:t>
      </w:r>
      <w:r>
        <w:rPr>
          <w:rFonts w:ascii="Calibri" w:eastAsia="Times New Roman" w:hAnsi="Calibri" w:cs="Calibri"/>
          <w:color w:val="000000"/>
          <w:lang w:eastAsia="en-GB"/>
        </w:rPr>
        <w:t xml:space="preserve">’s suggestion, </w:t>
      </w:r>
      <w:r w:rsidR="00DF5D8C">
        <w:rPr>
          <w:rFonts w:ascii="Calibri" w:eastAsia="Times New Roman" w:hAnsi="Calibri" w:cs="Calibri"/>
          <w:color w:val="000000"/>
          <w:lang w:eastAsia="en-GB"/>
        </w:rPr>
        <w:t>that it</w:t>
      </w:r>
      <w:r w:rsidR="00DC5AB1">
        <w:rPr>
          <w:rFonts w:ascii="Calibri" w:eastAsia="Times New Roman" w:hAnsi="Calibri" w:cs="Calibri"/>
          <w:color w:val="000000"/>
          <w:lang w:eastAsia="en-GB"/>
        </w:rPr>
        <w:t xml:space="preserve"> i</w:t>
      </w:r>
      <w:r w:rsidR="00DF5D8C">
        <w:rPr>
          <w:rFonts w:ascii="Calibri" w:eastAsia="Times New Roman" w:hAnsi="Calibri" w:cs="Calibri"/>
          <w:color w:val="000000"/>
          <w:lang w:eastAsia="en-GB"/>
        </w:rPr>
        <w:t xml:space="preserve">s covered by the prohibition </w:t>
      </w:r>
      <w:r w:rsidR="00DC5AB1">
        <w:rPr>
          <w:rFonts w:ascii="Calibri" w:eastAsia="Times New Roman" w:hAnsi="Calibri" w:cs="Calibri"/>
          <w:color w:val="000000"/>
          <w:lang w:eastAsia="en-GB"/>
        </w:rPr>
        <w:t>against</w:t>
      </w:r>
      <w:r w:rsidR="00DF5D8C">
        <w:rPr>
          <w:rFonts w:ascii="Calibri" w:eastAsia="Times New Roman" w:hAnsi="Calibri" w:cs="Calibri"/>
          <w:color w:val="000000"/>
          <w:lang w:eastAsia="en-GB"/>
        </w:rPr>
        <w:t xml:space="preserve"> teach</w:t>
      </w:r>
      <w:r w:rsidR="00DC5AB1">
        <w:rPr>
          <w:rFonts w:ascii="Calibri" w:eastAsia="Times New Roman" w:hAnsi="Calibri" w:cs="Calibri"/>
          <w:color w:val="000000"/>
          <w:lang w:eastAsia="en-GB"/>
        </w:rPr>
        <w:t>ing</w:t>
      </w:r>
      <w:r w:rsidR="00DF5D8C">
        <w:rPr>
          <w:rFonts w:ascii="Calibri" w:eastAsia="Times New Roman" w:hAnsi="Calibri" w:cs="Calibri"/>
          <w:color w:val="000000"/>
          <w:lang w:eastAsia="en-GB"/>
        </w:rPr>
        <w:t xml:space="preserve"> </w:t>
      </w:r>
      <w:r w:rsidR="008B6E11" w:rsidRPr="00762CBC">
        <w:rPr>
          <w:rFonts w:ascii="Calibri" w:eastAsia="Times New Roman" w:hAnsi="Calibri" w:cs="Calibri"/>
          <w:color w:val="000000"/>
          <w:lang w:eastAsia="en-GB"/>
        </w:rPr>
        <w:t>Torah</w:t>
      </w:r>
      <w:r w:rsidR="00DF5D8C">
        <w:rPr>
          <w:rFonts w:ascii="Calibri" w:eastAsia="Times New Roman" w:hAnsi="Calibri" w:cs="Calibri"/>
          <w:color w:val="000000"/>
          <w:lang w:eastAsia="en-GB"/>
        </w:rPr>
        <w:t xml:space="preserve"> to </w:t>
      </w:r>
      <w:r w:rsidR="00E7373D">
        <w:rPr>
          <w:rFonts w:ascii="Calibri" w:eastAsia="Times New Roman" w:hAnsi="Calibri" w:cs="Calibri"/>
          <w:color w:val="000000"/>
          <w:lang w:eastAsia="en-GB"/>
        </w:rPr>
        <w:t>a</w:t>
      </w:r>
      <w:r w:rsidR="00DF5D8C">
        <w:rPr>
          <w:rFonts w:ascii="Calibri" w:eastAsia="Times New Roman" w:hAnsi="Calibri" w:cs="Calibri"/>
          <w:color w:val="000000"/>
          <w:lang w:eastAsia="en-GB"/>
        </w:rPr>
        <w:t xml:space="preserve"> servant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is </w:t>
      </w:r>
      <w:r w:rsidR="002B7A88">
        <w:rPr>
          <w:rFonts w:ascii="Calibri" w:eastAsia="Times New Roman" w:hAnsi="Calibri" w:cs="Calibri"/>
          <w:color w:val="000000"/>
          <w:lang w:eastAsia="en-GB"/>
        </w:rPr>
        <w:t xml:space="preserve">codified </w:t>
      </w:r>
      <w:r>
        <w:rPr>
          <w:rFonts w:ascii="Calibri" w:eastAsia="Times New Roman" w:hAnsi="Calibri" w:cs="Calibri"/>
          <w:color w:val="000000"/>
          <w:lang w:eastAsia="en-GB"/>
        </w:rPr>
        <w:t xml:space="preserve">by </w:t>
      </w:r>
      <w:r w:rsidR="002B7A88">
        <w:rPr>
          <w:rFonts w:ascii="Calibri" w:eastAsia="Times New Roman" w:hAnsi="Calibri" w:cs="Calibri"/>
          <w:color w:val="000000"/>
          <w:lang w:eastAsia="en-GB"/>
        </w:rPr>
        <w:t xml:space="preserve">both </w:t>
      </w:r>
      <w:r w:rsidR="00732EF3" w:rsidRPr="00762CBC">
        <w:rPr>
          <w:rFonts w:ascii="Calibri" w:eastAsia="Times New Roman" w:hAnsi="Calibri" w:cs="Calibri"/>
          <w:iCs/>
          <w:color w:val="000000"/>
          <w:lang w:eastAsia="en-GB"/>
        </w:rPr>
        <w:t>Rambam</w:t>
      </w:r>
      <w:r w:rsidR="000F4193">
        <w:rPr>
          <w:rStyle w:val="FootnoteReference"/>
          <w:rFonts w:ascii="Calibri" w:eastAsia="Times New Roman" w:hAnsi="Calibri" w:cs="Calibri"/>
          <w:color w:val="000000"/>
          <w:lang w:eastAsia="en-GB"/>
        </w:rPr>
        <w:footnoteReference w:id="117"/>
      </w:r>
      <w:r w:rsidR="002B7A88">
        <w:rPr>
          <w:rFonts w:ascii="Calibri" w:eastAsia="Times New Roman" w:hAnsi="Calibri" w:cs="Calibri"/>
          <w:color w:val="000000"/>
          <w:lang w:eastAsia="en-GB"/>
        </w:rPr>
        <w:t xml:space="preserve"> and </w:t>
      </w:r>
      <w:r w:rsidR="002B7A88" w:rsidRPr="00762CBC">
        <w:rPr>
          <w:rFonts w:ascii="Calibri" w:eastAsia="Times New Roman" w:hAnsi="Calibri" w:cs="Calibri"/>
          <w:iCs/>
          <w:color w:val="000000"/>
          <w:lang w:eastAsia="en-GB"/>
        </w:rPr>
        <w:t>Shulchan Aruch</w:t>
      </w:r>
      <w:r w:rsidR="000F4193">
        <w:rPr>
          <w:rStyle w:val="FootnoteReference"/>
          <w:rFonts w:ascii="Calibri" w:eastAsia="Times New Roman" w:hAnsi="Calibri" w:cs="Calibri"/>
          <w:color w:val="000000"/>
          <w:lang w:eastAsia="en-GB"/>
        </w:rPr>
        <w:footnoteReference w:id="118"/>
      </w:r>
      <w:r w:rsidR="000F4193">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Elsewhere</w:t>
      </w:r>
      <w:r w:rsidR="00987594">
        <w:rPr>
          <w:rFonts w:ascii="Calibri" w:eastAsia="Times New Roman" w:hAnsi="Calibri" w:cs="Calibri"/>
          <w:color w:val="000000"/>
          <w:lang w:eastAsia="en-GB"/>
        </w:rPr>
        <w:t>,</w:t>
      </w:r>
      <w:r w:rsidR="000F4193" w:rsidRPr="000F4193">
        <w:rPr>
          <w:rFonts w:ascii="Calibri" w:eastAsia="Times New Roman" w:hAnsi="Calibri" w:cs="Calibri"/>
          <w:color w:val="000000"/>
          <w:lang w:eastAsia="en-GB"/>
        </w:rPr>
        <w:t xml:space="preserve"> he argues that servants </w:t>
      </w:r>
      <w:r w:rsidR="008E7245">
        <w:rPr>
          <w:rFonts w:ascii="Calibri" w:eastAsia="Times New Roman" w:hAnsi="Calibri" w:cs="Calibri"/>
          <w:color w:val="000000"/>
          <w:lang w:eastAsia="en-GB"/>
        </w:rPr>
        <w:t xml:space="preserve">are only included in Rabbi Ami’s prohibition, but not </w:t>
      </w:r>
      <w:r w:rsidR="00B27FC1">
        <w:rPr>
          <w:rFonts w:ascii="Calibri" w:eastAsia="Times New Roman" w:hAnsi="Calibri" w:cs="Calibri"/>
          <w:color w:val="000000"/>
          <w:lang w:eastAsia="en-GB"/>
        </w:rPr>
        <w:t xml:space="preserve">Rabbi </w:t>
      </w:r>
      <w:r w:rsidR="008E7245">
        <w:rPr>
          <w:rFonts w:ascii="Calibri" w:eastAsia="Times New Roman" w:hAnsi="Calibri" w:cs="Calibri"/>
          <w:color w:val="000000"/>
          <w:lang w:eastAsia="en-GB"/>
        </w:rPr>
        <w:t>Yochanan’s</w:t>
      </w:r>
      <w:r w:rsidR="00987594">
        <w:rPr>
          <w:rFonts w:ascii="Calibri" w:eastAsia="Times New Roman" w:hAnsi="Calibri" w:cs="Calibri"/>
          <w:color w:val="000000"/>
          <w:lang w:eastAsia="en-GB"/>
        </w:rPr>
        <w:t>.</w:t>
      </w:r>
      <w:r w:rsidR="008E7245">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This is because</w:t>
      </w:r>
      <w:r w:rsidR="00E7373D">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t</w:t>
      </w:r>
      <w:r w:rsidR="00E7373D">
        <w:rPr>
          <w:rFonts w:ascii="Calibri" w:eastAsia="Times New Roman" w:hAnsi="Calibri" w:cs="Calibri"/>
          <w:color w:val="000000"/>
          <w:lang w:eastAsia="en-GB"/>
        </w:rPr>
        <w:t xml:space="preserve">hey are considered like </w:t>
      </w:r>
      <w:r w:rsidR="00987594">
        <w:rPr>
          <w:rFonts w:ascii="Calibri" w:eastAsia="Times New Roman" w:hAnsi="Calibri" w:cs="Calibri"/>
          <w:color w:val="000000"/>
          <w:lang w:eastAsia="en-GB"/>
        </w:rPr>
        <w:t xml:space="preserve">Jews as they are </w:t>
      </w:r>
      <w:r w:rsidR="000F4193" w:rsidRPr="000F4193">
        <w:rPr>
          <w:rFonts w:ascii="Calibri" w:eastAsia="Times New Roman" w:hAnsi="Calibri" w:cs="Calibri"/>
          <w:color w:val="000000"/>
          <w:lang w:eastAsia="en-GB"/>
        </w:rPr>
        <w:t xml:space="preserve">commanded </w:t>
      </w:r>
      <w:r w:rsidR="00987594">
        <w:rPr>
          <w:rFonts w:ascii="Calibri" w:eastAsia="Times New Roman" w:hAnsi="Calibri" w:cs="Calibri"/>
          <w:color w:val="000000"/>
          <w:lang w:eastAsia="en-GB"/>
        </w:rPr>
        <w:t>to fulfil</w:t>
      </w:r>
      <w:r w:rsidR="000F4193" w:rsidRPr="000F4193">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 xml:space="preserve">certain </w:t>
      </w:r>
      <w:r w:rsidR="008E7245" w:rsidRPr="008E7245">
        <w:rPr>
          <w:rFonts w:ascii="Calibri" w:eastAsia="Times New Roman" w:hAnsi="Calibri" w:cs="Calibri"/>
          <w:i/>
          <w:iCs/>
          <w:color w:val="000000"/>
          <w:lang w:eastAsia="en-GB"/>
        </w:rPr>
        <w:t>mitzvos</w:t>
      </w:r>
      <w:r w:rsidR="008E7245">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This might make it the perfect way to codify Rabbi Ami’s ruling</w:t>
      </w:r>
      <w:r w:rsidR="008E7245">
        <w:rPr>
          <w:rStyle w:val="FootnoteReference"/>
          <w:rFonts w:ascii="Calibri" w:eastAsia="Times New Roman" w:hAnsi="Calibri" w:cs="Calibri"/>
          <w:color w:val="000000"/>
          <w:lang w:eastAsia="en-GB"/>
        </w:rPr>
        <w:footnoteReference w:id="119"/>
      </w:r>
      <w:r w:rsidR="008E7245">
        <w:rPr>
          <w:rFonts w:ascii="Calibri" w:eastAsia="Times New Roman" w:hAnsi="Calibri" w:cs="Calibri"/>
          <w:color w:val="000000"/>
          <w:lang w:eastAsia="en-GB"/>
        </w:rPr>
        <w:t>.</w:t>
      </w:r>
    </w:p>
    <w:p w:rsidR="003446B3" w:rsidRDefault="003446B3" w:rsidP="00210E6B">
      <w:pPr>
        <w:bidi/>
        <w:spacing w:after="200" w:line="240" w:lineRule="auto"/>
        <w:contextualSpacing/>
        <w:jc w:val="both"/>
        <w:rPr>
          <w:rFonts w:ascii="Calibri" w:eastAsia="Times New Roman" w:hAnsi="Calibri" w:cs="Calibri"/>
          <w:b/>
          <w:bCs/>
          <w:color w:val="000000"/>
          <w:rtl/>
          <w:lang w:eastAsia="en-GB"/>
        </w:rPr>
      </w:pPr>
    </w:p>
    <w:p w:rsidR="00E60AD1" w:rsidRPr="00E60AD1"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t>b</w:t>
      </w:r>
      <w:r w:rsidR="00E60AD1" w:rsidRPr="00E60AD1">
        <w:rPr>
          <w:rFonts w:ascii="Calibri" w:eastAsia="Times New Roman" w:hAnsi="Calibri" w:cs="Calibri"/>
          <w:b/>
          <w:bCs/>
          <w:color w:val="000000"/>
          <w:lang w:eastAsia="en-GB"/>
        </w:rPr>
        <w:t xml:space="preserve">. Doesn’t need to be codified </w:t>
      </w:r>
    </w:p>
    <w:p w:rsidR="00B05A8A" w:rsidRDefault="004C086F"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T</w:t>
      </w:r>
      <w:r w:rsidR="00F6329E">
        <w:rPr>
          <w:rFonts w:ascii="Calibri" w:eastAsia="Times New Roman" w:hAnsi="Calibri" w:cs="Calibri"/>
          <w:color w:val="000000"/>
          <w:lang w:eastAsia="en-GB"/>
        </w:rPr>
        <w:t xml:space="preserve">he </w:t>
      </w:r>
      <w:r w:rsidRPr="00762CBC">
        <w:rPr>
          <w:rFonts w:ascii="Calibri" w:eastAsia="Times New Roman" w:hAnsi="Calibri" w:cs="Calibri"/>
          <w:iCs/>
          <w:color w:val="000000"/>
          <w:lang w:eastAsia="en-GB"/>
        </w:rPr>
        <w:t>S</w:t>
      </w:r>
      <w:r w:rsidR="00762CBC" w:rsidRPr="00762CBC">
        <w:rPr>
          <w:rFonts w:ascii="Calibri" w:eastAsia="Times New Roman" w:hAnsi="Calibri" w:cs="Calibri"/>
          <w:iCs/>
          <w:color w:val="000000"/>
          <w:lang w:eastAsia="en-GB"/>
        </w:rPr>
        <w:t>’</w:t>
      </w:r>
      <w:r w:rsidRPr="00762CBC">
        <w:rPr>
          <w:rFonts w:ascii="Calibri" w:eastAsia="Times New Roman" w:hAnsi="Calibri" w:cs="Calibri"/>
          <w:iCs/>
          <w:color w:val="000000"/>
          <w:lang w:eastAsia="en-GB"/>
        </w:rPr>
        <w:t xml:space="preserve">fas Emes, </w:t>
      </w:r>
      <w:r w:rsidR="007E33AD" w:rsidRPr="00762CBC">
        <w:rPr>
          <w:rFonts w:ascii="Calibri" w:eastAsia="Times New Roman" w:hAnsi="Calibri" w:cs="Calibri"/>
          <w:iCs/>
          <w:color w:val="000000"/>
          <w:lang w:eastAsia="en-GB"/>
        </w:rPr>
        <w:t>B’er Sheva</w:t>
      </w:r>
      <w:r w:rsidR="007E33AD">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and Rabbi Chaim Pilagi </w:t>
      </w:r>
      <w:r w:rsidR="00F6329E">
        <w:rPr>
          <w:rFonts w:ascii="Calibri" w:eastAsia="Times New Roman" w:hAnsi="Calibri" w:cs="Calibri"/>
          <w:color w:val="000000"/>
          <w:lang w:eastAsia="en-GB"/>
        </w:rPr>
        <w:t xml:space="preserve">all </w:t>
      </w:r>
      <w:r w:rsidR="007E33AD">
        <w:rPr>
          <w:rFonts w:ascii="Calibri" w:eastAsia="Times New Roman" w:hAnsi="Calibri" w:cs="Calibri"/>
          <w:color w:val="000000"/>
          <w:lang w:eastAsia="en-GB"/>
        </w:rPr>
        <w:t>suggest that the prohibition was</w:t>
      </w:r>
      <w:r w:rsidR="00960F88">
        <w:rPr>
          <w:rFonts w:ascii="Calibri" w:eastAsia="Times New Roman" w:hAnsi="Calibri" w:cs="Calibri"/>
          <w:color w:val="000000"/>
          <w:lang w:eastAsia="en-GB"/>
        </w:rPr>
        <w:t xml:space="preserve"> </w:t>
      </w:r>
      <w:r w:rsidR="007E33AD">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7E33AD">
        <w:rPr>
          <w:rFonts w:ascii="Calibri" w:eastAsia="Times New Roman" w:hAnsi="Calibri" w:cs="Calibri"/>
          <w:color w:val="000000"/>
          <w:lang w:eastAsia="en-GB"/>
        </w:rPr>
        <w:t>t codified because</w:t>
      </w:r>
      <w:r w:rsidR="006F4013">
        <w:rPr>
          <w:rFonts w:ascii="Calibri" w:eastAsia="Times New Roman" w:hAnsi="Calibri" w:cs="Calibri"/>
          <w:color w:val="000000"/>
          <w:lang w:eastAsia="en-GB"/>
        </w:rPr>
        <w:t xml:space="preserve"> we do</w:t>
      </w:r>
      <w:r w:rsidR="00960F88">
        <w:rPr>
          <w:rFonts w:ascii="Calibri" w:eastAsia="Times New Roman" w:hAnsi="Calibri" w:cs="Calibri"/>
          <w:color w:val="000000"/>
          <w:lang w:eastAsia="en-GB"/>
        </w:rPr>
        <w:t xml:space="preserve"> </w:t>
      </w:r>
      <w:r w:rsidR="006F4013">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6F4013">
        <w:rPr>
          <w:rFonts w:ascii="Calibri" w:eastAsia="Times New Roman" w:hAnsi="Calibri" w:cs="Calibri"/>
          <w:color w:val="000000"/>
          <w:lang w:eastAsia="en-GB"/>
        </w:rPr>
        <w:t>t rule in accordance with it</w:t>
      </w:r>
      <w:r w:rsidR="00B05A8A">
        <w:rPr>
          <w:rFonts w:ascii="Calibri" w:eastAsia="Times New Roman" w:hAnsi="Calibri" w:cs="Calibri"/>
          <w:color w:val="000000"/>
          <w:lang w:eastAsia="en-GB"/>
        </w:rPr>
        <w:t xml:space="preserve">. </w:t>
      </w:r>
      <w:r w:rsidR="00A551AC">
        <w:rPr>
          <w:rFonts w:ascii="Calibri" w:eastAsia="Times New Roman" w:hAnsi="Calibri" w:cs="Calibri"/>
          <w:color w:val="000000"/>
          <w:lang w:eastAsia="en-GB"/>
        </w:rPr>
        <w:t xml:space="preserve">The </w:t>
      </w:r>
      <w:r w:rsidR="00E60AD1" w:rsidRPr="00762CBC">
        <w:rPr>
          <w:rFonts w:ascii="Calibri" w:eastAsia="Times New Roman" w:hAnsi="Calibri" w:cs="Calibri"/>
          <w:iCs/>
          <w:color w:val="000000"/>
          <w:lang w:eastAsia="en-GB"/>
        </w:rPr>
        <w:t>S</w:t>
      </w:r>
      <w:r w:rsidR="00762CBC">
        <w:rPr>
          <w:rFonts w:ascii="Calibri" w:eastAsia="Times New Roman" w:hAnsi="Calibri" w:cs="Calibri"/>
          <w:iCs/>
          <w:color w:val="000000"/>
          <w:lang w:eastAsia="en-GB"/>
        </w:rPr>
        <w:t>’</w:t>
      </w:r>
      <w:r w:rsidR="00E60AD1" w:rsidRPr="00762CBC">
        <w:rPr>
          <w:rFonts w:ascii="Calibri" w:eastAsia="Times New Roman" w:hAnsi="Calibri" w:cs="Calibri"/>
          <w:iCs/>
          <w:color w:val="000000"/>
          <w:lang w:eastAsia="en-GB"/>
        </w:rPr>
        <w:t>fas Emes</w:t>
      </w:r>
      <w:r w:rsidR="002514AB">
        <w:rPr>
          <w:rStyle w:val="FootnoteReference"/>
          <w:rFonts w:ascii="Calibri" w:eastAsia="Times New Roman" w:hAnsi="Calibri" w:cs="Calibri"/>
          <w:color w:val="000000"/>
          <w:lang w:eastAsia="en-GB"/>
        </w:rPr>
        <w:footnoteReference w:id="120"/>
      </w:r>
      <w:r w:rsidR="00A551AC">
        <w:rPr>
          <w:rFonts w:ascii="Calibri" w:eastAsia="Times New Roman" w:hAnsi="Calibri" w:cs="Calibri"/>
          <w:color w:val="000000"/>
          <w:lang w:eastAsia="en-GB"/>
        </w:rPr>
        <w:t xml:space="preserve"> suggest</w:t>
      </w:r>
      <w:r w:rsidR="00CF08CF">
        <w:rPr>
          <w:rFonts w:ascii="Calibri" w:eastAsia="Times New Roman" w:hAnsi="Calibri" w:cs="Calibri"/>
          <w:color w:val="000000"/>
          <w:lang w:eastAsia="en-GB"/>
        </w:rPr>
        <w:t>s</w:t>
      </w:r>
      <w:r w:rsidR="00A551AC">
        <w:rPr>
          <w:rFonts w:ascii="Calibri" w:eastAsia="Times New Roman" w:hAnsi="Calibri" w:cs="Calibri"/>
          <w:color w:val="000000"/>
          <w:lang w:eastAsia="en-GB"/>
        </w:rPr>
        <w:t xml:space="preserve"> that </w:t>
      </w:r>
      <w:r w:rsidR="000B0829">
        <w:rPr>
          <w:rFonts w:ascii="Calibri" w:eastAsia="Times New Roman" w:hAnsi="Calibri" w:cs="Calibri"/>
          <w:color w:val="000000"/>
          <w:lang w:eastAsia="en-GB"/>
        </w:rPr>
        <w:t xml:space="preserve">when </w:t>
      </w:r>
      <w:r w:rsidR="00E60AD1" w:rsidRPr="00960F88">
        <w:rPr>
          <w:rFonts w:ascii="Calibri" w:eastAsia="Times New Roman" w:hAnsi="Calibri" w:cs="Calibri"/>
          <w:i/>
          <w:color w:val="000000"/>
          <w:lang w:eastAsia="en-GB"/>
        </w:rPr>
        <w:t>Chazal</w:t>
      </w:r>
      <w:r w:rsidR="00E60AD1">
        <w:rPr>
          <w:rFonts w:ascii="Calibri" w:eastAsia="Times New Roman" w:hAnsi="Calibri" w:cs="Calibri"/>
          <w:color w:val="000000"/>
          <w:lang w:eastAsia="en-GB"/>
        </w:rPr>
        <w:t xml:space="preserve"> </w:t>
      </w:r>
      <w:r w:rsidR="000B0829">
        <w:rPr>
          <w:rFonts w:ascii="Calibri" w:eastAsia="Times New Roman" w:hAnsi="Calibri" w:cs="Calibri"/>
          <w:color w:val="000000"/>
          <w:lang w:eastAsia="en-GB"/>
        </w:rPr>
        <w:t xml:space="preserve">were </w:t>
      </w:r>
      <w:r w:rsidR="003D5F50">
        <w:rPr>
          <w:rFonts w:ascii="Calibri" w:eastAsia="Times New Roman" w:hAnsi="Calibri" w:cs="Calibri"/>
          <w:color w:val="000000"/>
          <w:lang w:eastAsia="en-GB"/>
        </w:rPr>
        <w:t>permitted</w:t>
      </w:r>
      <w:r w:rsidR="002514AB">
        <w:rPr>
          <w:rFonts w:ascii="Calibri" w:eastAsia="Times New Roman" w:hAnsi="Calibri" w:cs="Calibri"/>
          <w:color w:val="000000"/>
          <w:lang w:eastAsia="en-GB"/>
        </w:rPr>
        <w:t>, under the force of King Talm</w:t>
      </w:r>
      <w:r w:rsidR="00CF08CF">
        <w:rPr>
          <w:rFonts w:ascii="Calibri" w:eastAsia="Times New Roman" w:hAnsi="Calibri" w:cs="Calibri"/>
          <w:color w:val="000000"/>
          <w:lang w:eastAsia="en-GB"/>
        </w:rPr>
        <w:t>a</w:t>
      </w:r>
      <w:r w:rsidR="002514AB">
        <w:rPr>
          <w:rFonts w:ascii="Calibri" w:eastAsia="Times New Roman" w:hAnsi="Calibri" w:cs="Calibri"/>
          <w:color w:val="000000"/>
          <w:lang w:eastAsia="en-GB"/>
        </w:rPr>
        <w:t>i</w:t>
      </w:r>
      <w:r w:rsidR="002514AB">
        <w:rPr>
          <w:rStyle w:val="FootnoteReference"/>
          <w:rFonts w:ascii="Calibri" w:eastAsia="Times New Roman" w:hAnsi="Calibri" w:cs="Calibri"/>
          <w:color w:val="000000"/>
          <w:lang w:eastAsia="en-GB"/>
        </w:rPr>
        <w:footnoteReference w:id="121"/>
      </w:r>
      <w:r w:rsidR="00762CBC">
        <w:rPr>
          <w:rFonts w:ascii="Calibri" w:eastAsia="Times New Roman" w:hAnsi="Calibri" w:cs="Calibri"/>
          <w:color w:val="000000"/>
          <w:lang w:eastAsia="en-GB"/>
        </w:rPr>
        <w:t>,</w:t>
      </w:r>
      <w:r w:rsidR="000B0829">
        <w:rPr>
          <w:rFonts w:ascii="Calibri" w:eastAsia="Times New Roman" w:hAnsi="Calibri" w:cs="Calibri"/>
          <w:color w:val="000000"/>
          <w:lang w:eastAsia="en-GB"/>
        </w:rPr>
        <w:t xml:space="preserve"> to translate the </w:t>
      </w:r>
      <w:r w:rsidR="008B6E11" w:rsidRPr="00762CBC">
        <w:rPr>
          <w:rFonts w:ascii="Calibri" w:eastAsia="Times New Roman" w:hAnsi="Calibri" w:cs="Calibri"/>
          <w:iCs/>
          <w:color w:val="000000"/>
          <w:lang w:eastAsia="en-GB"/>
        </w:rPr>
        <w:t>Torah</w:t>
      </w:r>
      <w:r w:rsidR="000B0829">
        <w:rPr>
          <w:rFonts w:ascii="Calibri" w:eastAsia="Times New Roman" w:hAnsi="Calibri" w:cs="Calibri"/>
          <w:color w:val="000000"/>
          <w:lang w:eastAsia="en-GB"/>
        </w:rPr>
        <w:t xml:space="preserve"> to Greek, </w:t>
      </w:r>
      <w:r w:rsidR="007E33AD">
        <w:rPr>
          <w:rFonts w:ascii="Calibri" w:eastAsia="Times New Roman" w:hAnsi="Calibri" w:cs="Calibri"/>
          <w:color w:val="000000"/>
          <w:lang w:eastAsia="en-GB"/>
        </w:rPr>
        <w:t>the prohibition to transmit</w:t>
      </w:r>
      <w:r w:rsidR="002514AB">
        <w:rPr>
          <w:rFonts w:ascii="Calibri" w:eastAsia="Times New Roman" w:hAnsi="Calibri" w:cs="Calibri"/>
          <w:color w:val="000000"/>
          <w:lang w:eastAsia="en-GB"/>
        </w:rPr>
        <w:t xml:space="preserve"> </w:t>
      </w:r>
      <w:r w:rsidR="008B6E11" w:rsidRPr="008B6E11">
        <w:rPr>
          <w:rFonts w:ascii="Calibri" w:eastAsia="Times New Roman" w:hAnsi="Calibri" w:cs="Calibri"/>
          <w:i/>
          <w:iCs/>
          <w:color w:val="000000"/>
          <w:lang w:eastAsia="en-GB"/>
        </w:rPr>
        <w:t>Torah</w:t>
      </w:r>
      <w:r w:rsidR="002514AB">
        <w:rPr>
          <w:rFonts w:ascii="Calibri" w:eastAsia="Times New Roman" w:hAnsi="Calibri" w:cs="Calibri"/>
          <w:color w:val="000000"/>
          <w:lang w:eastAsia="en-GB"/>
        </w:rPr>
        <w:t xml:space="preserve"> to gentiles</w:t>
      </w:r>
      <w:r w:rsidR="007E33AD">
        <w:rPr>
          <w:rFonts w:ascii="Calibri" w:eastAsia="Times New Roman" w:hAnsi="Calibri" w:cs="Calibri"/>
          <w:color w:val="000000"/>
          <w:lang w:eastAsia="en-GB"/>
        </w:rPr>
        <w:t xml:space="preserve"> was rescinded</w:t>
      </w:r>
      <w:r w:rsidR="002514AB">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 xml:space="preserve">The </w:t>
      </w:r>
      <w:r w:rsidR="00B05A8A" w:rsidRPr="00762CBC">
        <w:rPr>
          <w:rFonts w:ascii="Calibri" w:eastAsia="Times New Roman" w:hAnsi="Calibri" w:cs="Calibri"/>
          <w:iCs/>
          <w:color w:val="000000"/>
          <w:lang w:eastAsia="en-GB"/>
        </w:rPr>
        <w:t>B’er Sheva</w:t>
      </w:r>
      <w:r w:rsidR="00B05A8A">
        <w:rPr>
          <w:rStyle w:val="FootnoteReference"/>
          <w:rFonts w:ascii="Calibri" w:eastAsia="Times New Roman" w:hAnsi="Calibri" w:cs="Calibri"/>
          <w:color w:val="000000"/>
          <w:lang w:eastAsia="en-GB"/>
        </w:rPr>
        <w:footnoteReference w:id="122"/>
      </w:r>
      <w:r w:rsidR="00B05A8A">
        <w:rPr>
          <w:rFonts w:ascii="Calibri" w:eastAsia="Times New Roman" w:hAnsi="Calibri" w:cs="Calibri"/>
          <w:color w:val="000000"/>
          <w:lang w:eastAsia="en-GB"/>
        </w:rPr>
        <w:t xml:space="preserve"> writes “were I not </w:t>
      </w:r>
      <w:r w:rsidR="008E7245">
        <w:rPr>
          <w:rFonts w:ascii="Calibri" w:eastAsia="Times New Roman" w:hAnsi="Calibri" w:cs="Calibri"/>
          <w:color w:val="000000"/>
          <w:lang w:eastAsia="en-GB"/>
        </w:rPr>
        <w:t xml:space="preserve">apprehensive </w:t>
      </w:r>
      <w:r w:rsidR="00B05A8A">
        <w:rPr>
          <w:rFonts w:ascii="Calibri" w:eastAsia="Times New Roman" w:hAnsi="Calibri" w:cs="Calibri"/>
          <w:color w:val="000000"/>
          <w:lang w:eastAsia="en-GB"/>
        </w:rPr>
        <w:t>of my contemporaries</w:t>
      </w:r>
      <w:r w:rsidR="008E7245">
        <w:rPr>
          <w:rFonts w:ascii="Calibri" w:eastAsia="Times New Roman" w:hAnsi="Calibri" w:cs="Calibri"/>
          <w:color w:val="000000"/>
          <w:lang w:eastAsia="en-GB"/>
        </w:rPr>
        <w:t>,</w:t>
      </w:r>
      <w:r w:rsidR="00B05A8A">
        <w:rPr>
          <w:rFonts w:ascii="Calibri" w:eastAsia="Times New Roman" w:hAnsi="Calibri" w:cs="Calibri"/>
          <w:color w:val="000000"/>
          <w:lang w:eastAsia="en-GB"/>
        </w:rPr>
        <w:t xml:space="preserve"> I would suggest that the </w:t>
      </w:r>
      <w:r w:rsidR="00B05A8A" w:rsidRPr="0029618E">
        <w:rPr>
          <w:rFonts w:ascii="Calibri" w:eastAsia="Times New Roman" w:hAnsi="Calibri" w:cs="Calibri"/>
          <w:i/>
          <w:iCs/>
          <w:color w:val="000000"/>
          <w:lang w:eastAsia="en-GB"/>
        </w:rPr>
        <w:t>poskim</w:t>
      </w:r>
      <w:r w:rsidR="00B05A8A">
        <w:rPr>
          <w:rFonts w:ascii="Calibri" w:eastAsia="Times New Roman" w:hAnsi="Calibri" w:cs="Calibri"/>
          <w:color w:val="000000"/>
          <w:lang w:eastAsia="en-GB"/>
        </w:rPr>
        <w:t xml:space="preserve"> did</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t codify the ruling since we do</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 xml:space="preserve">t rule in accordance with it”. However, he concludes that one who is careful will distance himself from studying with gentiles. </w:t>
      </w:r>
      <w:r w:rsidR="00021BCD">
        <w:rPr>
          <w:rFonts w:ascii="Calibri" w:eastAsia="Times New Roman" w:hAnsi="Calibri" w:cs="Calibri"/>
          <w:color w:val="000000"/>
          <w:lang w:eastAsia="en-GB"/>
        </w:rPr>
        <w:t>Rabbi Pilagi</w:t>
      </w:r>
      <w:r w:rsidR="00021BCD">
        <w:rPr>
          <w:rStyle w:val="FootnoteReference"/>
          <w:rFonts w:ascii="Calibri" w:eastAsia="Times New Roman" w:hAnsi="Calibri" w:cs="Calibri"/>
          <w:color w:val="000000"/>
          <w:lang w:eastAsia="en-GB"/>
        </w:rPr>
        <w:footnoteReference w:id="123"/>
      </w:r>
      <w:r>
        <w:rPr>
          <w:rFonts w:ascii="Calibri" w:eastAsia="Times New Roman" w:hAnsi="Calibri" w:cs="Calibri"/>
          <w:color w:val="000000"/>
          <w:lang w:eastAsia="en-GB"/>
        </w:rPr>
        <w:t xml:space="preserve">, based on </w:t>
      </w:r>
      <w:r w:rsidR="00CF08CF">
        <w:rPr>
          <w:rFonts w:ascii="Calibri" w:eastAsia="Times New Roman" w:hAnsi="Calibri" w:cs="Calibri"/>
          <w:color w:val="000000"/>
          <w:lang w:eastAsia="en-GB"/>
        </w:rPr>
        <w:t>the</w:t>
      </w:r>
      <w:r>
        <w:rPr>
          <w:rFonts w:ascii="Calibri" w:eastAsia="Times New Roman" w:hAnsi="Calibri" w:cs="Calibri"/>
          <w:color w:val="000000"/>
          <w:lang w:eastAsia="en-GB"/>
        </w:rPr>
        <w:t xml:space="preserve"> </w:t>
      </w:r>
      <w:r w:rsidRPr="00762CBC">
        <w:rPr>
          <w:rFonts w:ascii="Calibri" w:eastAsia="Times New Roman" w:hAnsi="Calibri" w:cs="Calibri"/>
          <w:iCs/>
          <w:color w:val="000000"/>
          <w:lang w:eastAsia="en-GB"/>
        </w:rPr>
        <w:t>Zohar</w:t>
      </w:r>
      <w:r w:rsidR="00B05A8A">
        <w:rPr>
          <w:rFonts w:ascii="Calibri" w:eastAsia="Times New Roman" w:hAnsi="Calibri" w:cs="Calibri"/>
          <w:color w:val="000000"/>
          <w:lang w:eastAsia="en-GB"/>
        </w:rPr>
        <w:t xml:space="preserve">, understands that the prohibition is only to teach gentiles who worship idols, which </w:t>
      </w:r>
      <w:r>
        <w:rPr>
          <w:rFonts w:ascii="Calibri" w:eastAsia="Times New Roman" w:hAnsi="Calibri" w:cs="Calibri"/>
          <w:color w:val="000000"/>
          <w:lang w:eastAsia="en-GB"/>
        </w:rPr>
        <w:t xml:space="preserve">he </w:t>
      </w:r>
      <w:r w:rsidR="00B05A8A">
        <w:rPr>
          <w:rFonts w:ascii="Calibri" w:eastAsia="Times New Roman" w:hAnsi="Calibri" w:cs="Calibri"/>
          <w:color w:val="000000"/>
          <w:lang w:eastAsia="en-GB"/>
        </w:rPr>
        <w:t>claims does</w:t>
      </w:r>
      <w:r w:rsidR="001D351D">
        <w:rPr>
          <w:rFonts w:ascii="Calibri" w:eastAsia="Times New Roman" w:hAnsi="Calibri" w:cs="Calibri"/>
          <w:color w:val="000000"/>
          <w:lang w:eastAsia="en-GB"/>
        </w:rPr>
        <w:t xml:space="preserve"> no</w:t>
      </w:r>
      <w:r w:rsidR="00B05A8A">
        <w:rPr>
          <w:rFonts w:ascii="Calibri" w:eastAsia="Times New Roman" w:hAnsi="Calibri" w:cs="Calibri"/>
          <w:color w:val="000000"/>
          <w:lang w:eastAsia="en-GB"/>
        </w:rPr>
        <w:t>t apply to the nations in our times</w:t>
      </w:r>
      <w:r w:rsidR="00253F0B">
        <w:rPr>
          <w:rStyle w:val="FootnoteReference"/>
          <w:rFonts w:ascii="Calibri" w:eastAsia="Times New Roman" w:hAnsi="Calibri" w:cs="Calibri"/>
          <w:color w:val="000000"/>
          <w:lang w:eastAsia="en-GB"/>
        </w:rPr>
        <w:footnoteReference w:id="124"/>
      </w:r>
      <w:r w:rsidR="00253F0B">
        <w:rPr>
          <w:rFonts w:ascii="Calibri" w:eastAsia="Times New Roman" w:hAnsi="Calibri" w:cs="Calibri"/>
          <w:color w:val="000000"/>
          <w:lang w:eastAsia="en-GB"/>
        </w:rPr>
        <w:t>.</w:t>
      </w:r>
    </w:p>
    <w:p w:rsidR="00B05A8A" w:rsidRDefault="00B05A8A" w:rsidP="00210E6B">
      <w:pPr>
        <w:spacing w:after="200" w:line="240" w:lineRule="auto"/>
        <w:contextualSpacing/>
        <w:jc w:val="both"/>
        <w:rPr>
          <w:rFonts w:ascii="Calibri" w:eastAsia="Times New Roman" w:hAnsi="Calibri" w:cs="Calibri"/>
          <w:color w:val="000000"/>
          <w:lang w:eastAsia="en-GB"/>
        </w:rPr>
      </w:pPr>
    </w:p>
    <w:p w:rsidR="00253F0B" w:rsidRDefault="00B05A8A"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It is important to emphasise that the above three approaches are all written as suggestions and do</w:t>
      </w:r>
      <w:r w:rsidR="001D351D">
        <w:rPr>
          <w:rFonts w:ascii="Calibri" w:eastAsia="Times New Roman" w:hAnsi="Calibri" w:cs="Calibri"/>
          <w:color w:val="000000"/>
          <w:lang w:eastAsia="en-GB"/>
        </w:rPr>
        <w:t xml:space="preserve"> </w:t>
      </w:r>
      <w:r>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Pr>
          <w:rFonts w:ascii="Calibri" w:eastAsia="Times New Roman" w:hAnsi="Calibri" w:cs="Calibri"/>
          <w:color w:val="000000"/>
          <w:lang w:eastAsia="en-GB"/>
        </w:rPr>
        <w:t xml:space="preserve">t </w:t>
      </w:r>
      <w:r w:rsidR="006B0425">
        <w:rPr>
          <w:rFonts w:ascii="Calibri" w:eastAsia="Times New Roman" w:hAnsi="Calibri" w:cs="Calibri"/>
          <w:color w:val="000000"/>
          <w:lang w:eastAsia="en-GB"/>
        </w:rPr>
        <w:t xml:space="preserve">practically </w:t>
      </w:r>
      <w:r>
        <w:rPr>
          <w:rFonts w:ascii="Calibri" w:eastAsia="Times New Roman" w:hAnsi="Calibri" w:cs="Calibri"/>
          <w:color w:val="000000"/>
          <w:lang w:eastAsia="en-GB"/>
        </w:rPr>
        <w:t xml:space="preserve">encourage teaching gentiles </w:t>
      </w:r>
      <w:r w:rsidR="008B6E11" w:rsidRPr="008B6E11">
        <w:rPr>
          <w:rFonts w:ascii="Calibri" w:eastAsia="Times New Roman" w:hAnsi="Calibri" w:cs="Calibri"/>
          <w:i/>
          <w:iCs/>
          <w:color w:val="000000"/>
          <w:lang w:eastAsia="en-GB"/>
        </w:rPr>
        <w:t>Torah</w:t>
      </w:r>
      <w:r>
        <w:rPr>
          <w:rFonts w:ascii="Calibri" w:eastAsia="Times New Roman" w:hAnsi="Calibri" w:cs="Calibri"/>
          <w:color w:val="000000"/>
          <w:lang w:eastAsia="en-GB"/>
        </w:rPr>
        <w:t xml:space="preserve">. </w:t>
      </w:r>
      <w:r w:rsidR="003446B3">
        <w:rPr>
          <w:rFonts w:ascii="Calibri" w:eastAsia="Times New Roman" w:hAnsi="Calibri" w:cs="Calibri"/>
          <w:color w:val="000000"/>
          <w:lang w:eastAsia="en-GB"/>
        </w:rPr>
        <w:t xml:space="preserve">Within this category one can also mention the </w:t>
      </w:r>
      <w:r w:rsidR="003446B3" w:rsidRPr="00762CBC">
        <w:rPr>
          <w:rFonts w:ascii="Calibri" w:eastAsia="Times New Roman" w:hAnsi="Calibri" w:cs="Calibri"/>
          <w:iCs/>
          <w:color w:val="000000"/>
          <w:lang w:eastAsia="en-GB"/>
        </w:rPr>
        <w:t>Yad Eliyahu’s</w:t>
      </w:r>
      <w:r w:rsidR="003446B3">
        <w:rPr>
          <w:rStyle w:val="FootnoteReference"/>
          <w:rFonts w:ascii="Calibri" w:eastAsia="Times New Roman" w:hAnsi="Calibri" w:cs="Calibri"/>
          <w:color w:val="000000"/>
          <w:lang w:eastAsia="en-GB"/>
        </w:rPr>
        <w:footnoteReference w:id="125"/>
      </w:r>
      <w:r w:rsidR="003446B3">
        <w:rPr>
          <w:rFonts w:ascii="Calibri" w:eastAsia="Times New Roman" w:hAnsi="Calibri" w:cs="Calibri"/>
          <w:color w:val="000000"/>
          <w:lang w:eastAsia="en-GB"/>
        </w:rPr>
        <w:t xml:space="preserve"> suggestion </w:t>
      </w:r>
      <w:r w:rsidR="007E33AD">
        <w:rPr>
          <w:rFonts w:ascii="Calibri" w:eastAsia="Times New Roman" w:hAnsi="Calibri" w:cs="Calibri"/>
          <w:color w:val="000000"/>
          <w:lang w:eastAsia="en-GB"/>
        </w:rPr>
        <w:t>that perhaps this ruling was so obvious it didn’t need to be codified, but even</w:t>
      </w:r>
      <w:r w:rsidR="006D6324">
        <w:rPr>
          <w:rFonts w:ascii="Calibri" w:eastAsia="Times New Roman" w:hAnsi="Calibri" w:cs="Calibri"/>
          <w:color w:val="000000"/>
          <w:lang w:eastAsia="en-GB"/>
        </w:rPr>
        <w:t xml:space="preserve"> he rejects such a</w:t>
      </w:r>
      <w:r w:rsidR="00253F0B">
        <w:rPr>
          <w:rFonts w:ascii="Calibri" w:eastAsia="Times New Roman" w:hAnsi="Calibri" w:cs="Calibri"/>
          <w:color w:val="000000"/>
          <w:lang w:eastAsia="en-GB"/>
        </w:rPr>
        <w:t xml:space="preserve"> suggestion.</w:t>
      </w:r>
    </w:p>
    <w:p w:rsidR="007E0689" w:rsidRDefault="007E0689" w:rsidP="00210E6B">
      <w:pPr>
        <w:spacing w:after="200" w:line="240" w:lineRule="auto"/>
        <w:contextualSpacing/>
        <w:jc w:val="both"/>
        <w:rPr>
          <w:rFonts w:ascii="Calibri" w:eastAsia="Times New Roman" w:hAnsi="Calibri" w:cs="Calibri"/>
          <w:color w:val="000000"/>
          <w:lang w:eastAsia="en-GB"/>
        </w:rPr>
      </w:pPr>
    </w:p>
    <w:p w:rsidR="00762CBC" w:rsidRDefault="00762CBC" w:rsidP="00210E6B">
      <w:pPr>
        <w:spacing w:after="200" w:line="240" w:lineRule="auto"/>
        <w:contextualSpacing/>
        <w:jc w:val="both"/>
        <w:rPr>
          <w:rFonts w:ascii="Calibri" w:eastAsia="Times New Roman" w:hAnsi="Calibri" w:cs="Calibri"/>
          <w:b/>
          <w:bCs/>
          <w:color w:val="000000"/>
          <w:lang w:eastAsia="en-GB"/>
        </w:rPr>
      </w:pPr>
    </w:p>
    <w:p w:rsidR="002B0A1C" w:rsidRDefault="00997457" w:rsidP="00210E6B">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b/>
          <w:bCs/>
          <w:color w:val="000000"/>
          <w:lang w:eastAsia="en-GB"/>
        </w:rPr>
        <w:lastRenderedPageBreak/>
        <w:t xml:space="preserve"> </w:t>
      </w:r>
      <w:r w:rsidR="002B0A1C">
        <w:rPr>
          <w:rFonts w:ascii="Calibri" w:eastAsia="Times New Roman" w:hAnsi="Calibri" w:cs="Calibri"/>
          <w:b/>
          <w:bCs/>
          <w:color w:val="000000"/>
          <w:lang w:eastAsia="en-GB"/>
        </w:rPr>
        <w:t xml:space="preserve">4. </w:t>
      </w:r>
      <w:r w:rsidRPr="00997457">
        <w:rPr>
          <w:rFonts w:ascii="Calibri" w:eastAsia="Times New Roman" w:hAnsi="Calibri" w:cs="Calibri"/>
          <w:b/>
          <w:bCs/>
          <w:color w:val="000000"/>
          <w:lang w:eastAsia="en-GB"/>
        </w:rPr>
        <w:t>Conclusion</w:t>
      </w:r>
    </w:p>
    <w:p w:rsidR="00E10158" w:rsidRPr="00E10158" w:rsidRDefault="00997457" w:rsidP="00E10158">
      <w:pPr>
        <w:spacing w:after="200" w:line="240" w:lineRule="auto"/>
        <w:contextualSpacing/>
        <w:jc w:val="both"/>
        <w:rPr>
          <w:rFonts w:ascii="Calibri" w:eastAsia="Times New Roman" w:hAnsi="Calibri" w:cs="Calibri"/>
          <w:color w:val="000000"/>
          <w:lang w:eastAsia="en-GB"/>
        </w:rPr>
      </w:pPr>
      <w:r w:rsidRPr="00997457">
        <w:rPr>
          <w:rFonts w:ascii="Calibri" w:eastAsia="Times New Roman" w:hAnsi="Calibri" w:cs="Calibri"/>
          <w:color w:val="000000"/>
          <w:lang w:eastAsia="en-GB"/>
        </w:rPr>
        <w:t xml:space="preserve">The </w:t>
      </w:r>
      <w:r w:rsidRPr="00762CBC">
        <w:rPr>
          <w:rFonts w:ascii="Calibri" w:eastAsia="Times New Roman" w:hAnsi="Calibri" w:cs="Calibri"/>
          <w:i/>
          <w:color w:val="000000"/>
          <w:lang w:eastAsia="en-GB"/>
        </w:rPr>
        <w:t>gem</w:t>
      </w:r>
      <w:r w:rsidR="001D351D" w:rsidRPr="00762CBC">
        <w:rPr>
          <w:rFonts w:ascii="Calibri" w:eastAsia="Times New Roman" w:hAnsi="Calibri" w:cs="Calibri"/>
          <w:i/>
          <w:color w:val="000000"/>
          <w:lang w:eastAsia="en-GB"/>
        </w:rPr>
        <w:t>a</w:t>
      </w:r>
      <w:r w:rsidRPr="00762CBC">
        <w:rPr>
          <w:rFonts w:ascii="Calibri" w:eastAsia="Times New Roman" w:hAnsi="Calibri" w:cs="Calibri"/>
          <w:i/>
          <w:color w:val="000000"/>
          <w:lang w:eastAsia="en-GB"/>
        </w:rPr>
        <w:t>ra</w:t>
      </w:r>
      <w:r w:rsidR="00762CBC">
        <w:rPr>
          <w:rFonts w:ascii="Calibri" w:eastAsia="Times New Roman" w:hAnsi="Calibri" w:cs="Calibri"/>
          <w:color w:val="000000"/>
          <w:lang w:eastAsia="en-GB"/>
        </w:rPr>
        <w:t xml:space="preserve"> records explicit prohibitions </w:t>
      </w:r>
      <w:r w:rsidR="001D351D">
        <w:rPr>
          <w:rFonts w:ascii="Calibri" w:eastAsia="Times New Roman" w:hAnsi="Calibri" w:cs="Calibri"/>
          <w:color w:val="000000"/>
          <w:lang w:eastAsia="en-GB"/>
        </w:rPr>
        <w:t>ag</w:t>
      </w:r>
      <w:r w:rsidR="00762CBC">
        <w:rPr>
          <w:rFonts w:ascii="Calibri" w:eastAsia="Times New Roman" w:hAnsi="Calibri" w:cs="Calibri"/>
          <w:color w:val="000000"/>
          <w:lang w:eastAsia="en-GB"/>
        </w:rPr>
        <w:t>a</w:t>
      </w:r>
      <w:r w:rsidR="001D351D">
        <w:rPr>
          <w:rFonts w:ascii="Calibri" w:eastAsia="Times New Roman" w:hAnsi="Calibri" w:cs="Calibri"/>
          <w:color w:val="000000"/>
          <w:lang w:eastAsia="en-GB"/>
        </w:rPr>
        <w:t xml:space="preserve">inst </w:t>
      </w:r>
      <w:r w:rsidR="00762CBC">
        <w:rPr>
          <w:rFonts w:ascii="Calibri" w:eastAsia="Times New Roman" w:hAnsi="Calibri" w:cs="Calibri"/>
          <w:color w:val="000000"/>
          <w:lang w:eastAsia="en-GB"/>
        </w:rPr>
        <w:t xml:space="preserve">both gentiles </w:t>
      </w:r>
      <w:r w:rsidRPr="00997457">
        <w:rPr>
          <w:rFonts w:ascii="Calibri" w:eastAsia="Times New Roman" w:hAnsi="Calibri" w:cs="Calibri"/>
          <w:color w:val="000000"/>
          <w:lang w:eastAsia="en-GB"/>
        </w:rPr>
        <w:t>learn</w:t>
      </w:r>
      <w:r w:rsidR="001D351D">
        <w:rPr>
          <w:rFonts w:ascii="Calibri" w:eastAsia="Times New Roman" w:hAnsi="Calibri" w:cs="Calibri"/>
          <w:color w:val="000000"/>
          <w:lang w:eastAsia="en-GB"/>
        </w:rPr>
        <w:t>ing</w:t>
      </w:r>
      <w:r w:rsidRPr="00997457">
        <w:rPr>
          <w:rFonts w:ascii="Calibri" w:eastAsia="Times New Roman" w:hAnsi="Calibri" w:cs="Calibri"/>
          <w:color w:val="000000"/>
          <w:lang w:eastAsia="en-GB"/>
        </w:rPr>
        <w:t xml:space="preserve"> </w:t>
      </w:r>
      <w:r w:rsidRPr="00762CBC">
        <w:rPr>
          <w:rFonts w:ascii="Calibri" w:eastAsia="Times New Roman" w:hAnsi="Calibri" w:cs="Calibri"/>
          <w:color w:val="000000"/>
          <w:lang w:eastAsia="en-GB"/>
        </w:rPr>
        <w:t>Torah</w:t>
      </w:r>
      <w:r w:rsidRPr="00997457">
        <w:rPr>
          <w:rFonts w:ascii="Calibri" w:eastAsia="Times New Roman" w:hAnsi="Calibri" w:cs="Calibri"/>
          <w:color w:val="000000"/>
          <w:lang w:eastAsia="en-GB"/>
        </w:rPr>
        <w:t xml:space="preserve"> and Jews  teach</w:t>
      </w:r>
      <w:r w:rsidR="001D351D">
        <w:rPr>
          <w:rFonts w:ascii="Calibri" w:eastAsia="Times New Roman" w:hAnsi="Calibri" w:cs="Calibri"/>
          <w:color w:val="000000"/>
          <w:lang w:eastAsia="en-GB"/>
        </w:rPr>
        <w:t>ing</w:t>
      </w:r>
      <w:r w:rsidRPr="00997457">
        <w:rPr>
          <w:rFonts w:ascii="Calibri" w:eastAsia="Times New Roman" w:hAnsi="Calibri" w:cs="Calibri"/>
          <w:color w:val="000000"/>
          <w:lang w:eastAsia="en-GB"/>
        </w:rPr>
        <w:t xml:space="preserve"> them. Two general approaches are found to understand these prohibitions. The maximalist Kabbalistic approach forbids all forms of gentile </w:t>
      </w:r>
      <w:r w:rsidRPr="00762CBC">
        <w:rPr>
          <w:rFonts w:ascii="Calibri" w:eastAsia="Times New Roman" w:hAnsi="Calibri" w:cs="Calibri"/>
          <w:color w:val="000000"/>
          <w:lang w:eastAsia="en-GB"/>
        </w:rPr>
        <w:t>Torah</w:t>
      </w:r>
      <w:r w:rsidRPr="00997457">
        <w:rPr>
          <w:rFonts w:ascii="Calibri" w:eastAsia="Times New Roman" w:hAnsi="Calibri" w:cs="Calibri"/>
          <w:color w:val="000000"/>
          <w:lang w:eastAsia="en-GB"/>
        </w:rPr>
        <w:t xml:space="preserve"> study, including the Noachide laws and for potential converts to study. It understands that fundamentally words of </w:t>
      </w:r>
      <w:r w:rsidRPr="00762CBC">
        <w:rPr>
          <w:rFonts w:ascii="Calibri" w:eastAsia="Times New Roman" w:hAnsi="Calibri" w:cs="Calibri"/>
          <w:iCs/>
          <w:color w:val="000000"/>
          <w:lang w:eastAsia="en-GB"/>
        </w:rPr>
        <w:t>Torah</w:t>
      </w:r>
      <w:r w:rsidRPr="00997457">
        <w:rPr>
          <w:rFonts w:ascii="Calibri" w:eastAsia="Times New Roman" w:hAnsi="Calibri" w:cs="Calibri"/>
          <w:color w:val="000000"/>
          <w:lang w:eastAsia="en-GB"/>
        </w:rPr>
        <w:t xml:space="preserve"> are</w:t>
      </w:r>
      <w:r w:rsidR="001D351D">
        <w:rPr>
          <w:rFonts w:ascii="Calibri" w:eastAsia="Times New Roman" w:hAnsi="Calibri" w:cs="Calibri"/>
          <w:color w:val="000000"/>
          <w:lang w:eastAsia="en-GB"/>
        </w:rPr>
        <w:t xml:space="preserve"> </w:t>
      </w:r>
      <w:r w:rsidRPr="00997457">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sidRPr="00997457">
        <w:rPr>
          <w:rFonts w:ascii="Calibri" w:eastAsia="Times New Roman" w:hAnsi="Calibri" w:cs="Calibri"/>
          <w:color w:val="000000"/>
          <w:lang w:eastAsia="en-GB"/>
        </w:rPr>
        <w:t xml:space="preserve">t compatible with gentiles. In contrast, the rationalist approach of </w:t>
      </w:r>
      <w:r w:rsidRPr="00762CBC">
        <w:rPr>
          <w:rFonts w:ascii="Calibri" w:eastAsia="Times New Roman" w:hAnsi="Calibri" w:cs="Calibri"/>
          <w:iCs/>
          <w:color w:val="000000"/>
          <w:lang w:eastAsia="en-GB"/>
        </w:rPr>
        <w:t>Rambam</w:t>
      </w:r>
      <w:r w:rsidRPr="00997457">
        <w:rPr>
          <w:rFonts w:ascii="Calibri" w:eastAsia="Times New Roman" w:hAnsi="Calibri" w:cs="Calibri"/>
          <w:color w:val="000000"/>
          <w:lang w:eastAsia="en-GB"/>
        </w:rPr>
        <w:t xml:space="preserve"> and </w:t>
      </w:r>
      <w:r w:rsidRPr="00762CBC">
        <w:rPr>
          <w:rFonts w:ascii="Calibri" w:eastAsia="Times New Roman" w:hAnsi="Calibri" w:cs="Calibri"/>
          <w:iCs/>
          <w:color w:val="000000"/>
          <w:lang w:eastAsia="en-GB"/>
        </w:rPr>
        <w:t>Meiri</w:t>
      </w:r>
      <w:r w:rsidRPr="00997457">
        <w:rPr>
          <w:rFonts w:ascii="Calibri" w:eastAsia="Times New Roman" w:hAnsi="Calibri" w:cs="Calibri"/>
          <w:color w:val="000000"/>
          <w:lang w:eastAsia="en-GB"/>
        </w:rPr>
        <w:t xml:space="preserve"> understand the prohibition more practically. Its role is to ensure that Jews are not led astray by </w:t>
      </w:r>
      <w:r w:rsidR="001D351D">
        <w:rPr>
          <w:rFonts w:ascii="Calibri" w:eastAsia="Times New Roman" w:hAnsi="Calibri" w:cs="Calibri"/>
          <w:color w:val="000000"/>
          <w:lang w:eastAsia="en-GB"/>
        </w:rPr>
        <w:t>a</w:t>
      </w:r>
      <w:r w:rsidRPr="00997457">
        <w:rPr>
          <w:rFonts w:ascii="Calibri" w:eastAsia="Times New Roman" w:hAnsi="Calibri" w:cs="Calibri"/>
          <w:color w:val="000000"/>
          <w:lang w:eastAsia="en-GB"/>
        </w:rPr>
        <w:t xml:space="preserve"> gentile’s misunderstanding</w:t>
      </w:r>
      <w:r w:rsidR="00D87F67">
        <w:rPr>
          <w:rFonts w:ascii="Calibri" w:eastAsia="Times New Roman" w:hAnsi="Calibri" w:cs="Calibri"/>
          <w:color w:val="000000"/>
          <w:lang w:eastAsia="en-GB"/>
        </w:rPr>
        <w:t>s of</w:t>
      </w:r>
      <w:r w:rsidRPr="00997457">
        <w:rPr>
          <w:rFonts w:ascii="Calibri" w:eastAsia="Times New Roman" w:hAnsi="Calibri" w:cs="Calibri"/>
          <w:color w:val="000000"/>
          <w:lang w:eastAsia="en-GB"/>
        </w:rPr>
        <w:t xml:space="preserve"> </w:t>
      </w:r>
      <w:r w:rsidR="001D351D" w:rsidRPr="00D87F67">
        <w:rPr>
          <w:rFonts w:ascii="Calibri" w:eastAsia="Times New Roman" w:hAnsi="Calibri" w:cs="Calibri"/>
          <w:iCs/>
          <w:color w:val="000000"/>
          <w:lang w:eastAsia="en-GB"/>
        </w:rPr>
        <w:t>T</w:t>
      </w:r>
      <w:r w:rsidRPr="00D87F67">
        <w:rPr>
          <w:rFonts w:ascii="Calibri" w:eastAsia="Times New Roman" w:hAnsi="Calibri" w:cs="Calibri"/>
          <w:iCs/>
          <w:color w:val="000000"/>
          <w:lang w:eastAsia="en-GB"/>
        </w:rPr>
        <w:t>orah</w:t>
      </w:r>
      <w:r w:rsidRPr="00997457">
        <w:rPr>
          <w:rFonts w:ascii="Calibri" w:eastAsia="Times New Roman" w:hAnsi="Calibri" w:cs="Calibri"/>
          <w:color w:val="000000"/>
          <w:lang w:eastAsia="en-GB"/>
        </w:rPr>
        <w:t xml:space="preserve">. Therefore they have a more permissive attitude to gentile </w:t>
      </w:r>
      <w:r w:rsidR="001D351D" w:rsidRPr="00D87F67">
        <w:rPr>
          <w:rFonts w:ascii="Calibri" w:eastAsia="Times New Roman" w:hAnsi="Calibri" w:cs="Calibri"/>
          <w:iCs/>
          <w:color w:val="000000"/>
          <w:lang w:eastAsia="en-GB"/>
        </w:rPr>
        <w:t>T</w:t>
      </w:r>
      <w:r w:rsidRPr="00D87F67">
        <w:rPr>
          <w:rFonts w:ascii="Calibri" w:eastAsia="Times New Roman" w:hAnsi="Calibri" w:cs="Calibri"/>
          <w:iCs/>
          <w:color w:val="000000"/>
          <w:lang w:eastAsia="en-GB"/>
        </w:rPr>
        <w:t>orah</w:t>
      </w:r>
      <w:r w:rsidRPr="00997457">
        <w:rPr>
          <w:rFonts w:ascii="Calibri" w:eastAsia="Times New Roman" w:hAnsi="Calibri" w:cs="Calibri"/>
          <w:color w:val="000000"/>
          <w:lang w:eastAsia="en-GB"/>
        </w:rPr>
        <w:t xml:space="preserve"> study. </w:t>
      </w:r>
    </w:p>
    <w:p w:rsidR="00E10158" w:rsidRPr="00E10158" w:rsidRDefault="00E10158" w:rsidP="00E10158">
      <w:pPr>
        <w:spacing w:after="200" w:line="240" w:lineRule="auto"/>
        <w:contextualSpacing/>
        <w:jc w:val="both"/>
        <w:rPr>
          <w:rFonts w:ascii="Calibri" w:eastAsia="Times New Roman" w:hAnsi="Calibri" w:cs="Calibri"/>
          <w:color w:val="000000"/>
          <w:lang w:eastAsia="en-GB"/>
        </w:rPr>
      </w:pPr>
    </w:p>
    <w:p w:rsidR="00CC6450" w:rsidRDefault="00997457">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color w:val="000000"/>
          <w:lang w:eastAsia="en-GB"/>
        </w:rPr>
        <w:t xml:space="preserve">The scope of the prohibition is a matter of a number of disputes. In regards to material, there are discussions about permitting study of; the Noachide laws, simple rulings, and various parts of </w:t>
      </w:r>
      <w:r w:rsidRPr="00997457">
        <w:rPr>
          <w:rFonts w:ascii="Calibri" w:eastAsia="Times New Roman" w:hAnsi="Calibri" w:cs="Calibri"/>
          <w:i/>
          <w:iCs/>
          <w:color w:val="000000"/>
          <w:lang w:eastAsia="en-GB"/>
        </w:rPr>
        <w:t>Torah</w:t>
      </w:r>
      <w:r w:rsidRPr="00997457">
        <w:rPr>
          <w:rFonts w:ascii="Calibri" w:eastAsia="Times New Roman" w:hAnsi="Calibri" w:cs="Calibri"/>
          <w:color w:val="000000"/>
          <w:lang w:eastAsia="en-GB"/>
        </w:rPr>
        <w:t xml:space="preserve"> </w:t>
      </w:r>
      <w:r w:rsidRPr="001D351D">
        <w:rPr>
          <w:rFonts w:ascii="Calibri" w:eastAsia="Times New Roman" w:hAnsi="Calibri" w:cs="Calibri"/>
          <w:i/>
          <w:color w:val="000000"/>
          <w:lang w:eastAsia="en-GB"/>
        </w:rPr>
        <w:t>shebichsav</w:t>
      </w:r>
      <w:r w:rsidRPr="00997457">
        <w:rPr>
          <w:rFonts w:ascii="Calibri" w:eastAsia="Times New Roman" w:hAnsi="Calibri" w:cs="Calibri"/>
          <w:color w:val="000000"/>
          <w:lang w:eastAsia="en-GB"/>
        </w:rPr>
        <w:t>. There are further discussions about teaching in public where gentiles may hear, or teachinggentiles who think a Jew erred</w:t>
      </w:r>
      <w:r w:rsidR="001D351D">
        <w:rPr>
          <w:rFonts w:ascii="Calibri" w:eastAsia="Times New Roman" w:hAnsi="Calibri" w:cs="Calibri"/>
          <w:color w:val="000000"/>
          <w:lang w:eastAsia="en-GB"/>
        </w:rPr>
        <w:t>, in order to correct them</w:t>
      </w:r>
      <w:r w:rsidRPr="00997457">
        <w:rPr>
          <w:rFonts w:ascii="Calibri" w:eastAsia="Times New Roman" w:hAnsi="Calibri" w:cs="Calibri"/>
          <w:color w:val="000000"/>
          <w:lang w:eastAsia="en-GB"/>
        </w:rPr>
        <w:t xml:space="preserve">. Finally there is discussion about whether there are gentiles that are excluded; non-idolaters, believers in the divinity of the </w:t>
      </w:r>
      <w:r w:rsidRPr="00D87F67">
        <w:rPr>
          <w:rFonts w:ascii="Calibri" w:eastAsia="Times New Roman" w:hAnsi="Calibri" w:cs="Calibri"/>
          <w:iCs/>
          <w:color w:val="000000"/>
          <w:lang w:eastAsia="en-GB"/>
        </w:rPr>
        <w:t>Torah</w:t>
      </w:r>
      <w:r w:rsidRPr="00997457">
        <w:rPr>
          <w:rFonts w:ascii="Calibri" w:eastAsia="Times New Roman" w:hAnsi="Calibri" w:cs="Calibri"/>
          <w:color w:val="000000"/>
          <w:lang w:eastAsia="en-GB"/>
        </w:rPr>
        <w:t xml:space="preserve"> or potential converts. </w:t>
      </w:r>
    </w:p>
    <w:p w:rsidR="00CC6450" w:rsidRDefault="00CC6450">
      <w:pPr>
        <w:spacing w:after="200" w:line="240" w:lineRule="auto"/>
        <w:contextualSpacing/>
        <w:jc w:val="both"/>
        <w:rPr>
          <w:rFonts w:ascii="Calibri" w:eastAsia="Times New Roman" w:hAnsi="Calibri" w:cs="Calibri"/>
          <w:b/>
          <w:bCs/>
          <w:color w:val="000000"/>
          <w:lang w:eastAsia="en-GB"/>
        </w:rPr>
      </w:pPr>
    </w:p>
    <w:p w:rsidR="007E0689" w:rsidRPr="00D87F67" w:rsidRDefault="00252FB6" w:rsidP="00D87F67">
      <w:pPr>
        <w:spacing w:after="200" w:line="240" w:lineRule="auto"/>
        <w:contextualSpacing/>
        <w:jc w:val="both"/>
        <w:rPr>
          <w:rFonts w:ascii="Calibri" w:eastAsia="Times New Roman" w:hAnsi="Calibri" w:cs="Calibri"/>
          <w:lang w:eastAsia="en-GB"/>
        </w:rPr>
      </w:pPr>
      <w:r>
        <w:rPr>
          <w:rFonts w:ascii="Calibri" w:eastAsia="Times New Roman" w:hAnsi="Calibri" w:cs="Calibri"/>
          <w:lang w:eastAsia="en-GB"/>
        </w:rPr>
        <w:t>Hopefully</w:t>
      </w:r>
      <w:r w:rsidR="00D87F67">
        <w:rPr>
          <w:rFonts w:ascii="Calibri" w:eastAsia="Times New Roman" w:hAnsi="Calibri" w:cs="Calibri"/>
          <w:lang w:eastAsia="en-GB"/>
        </w:rPr>
        <w:t>,</w:t>
      </w:r>
      <w:bookmarkStart w:id="1" w:name="_GoBack"/>
      <w:bookmarkEnd w:id="1"/>
      <w:r>
        <w:rPr>
          <w:rFonts w:ascii="Calibri" w:eastAsia="Times New Roman" w:hAnsi="Calibri" w:cs="Calibri"/>
          <w:lang w:eastAsia="en-GB"/>
        </w:rPr>
        <w:t xml:space="preserve"> through understanding the background of the prohibition we will </w:t>
      </w:r>
      <w:r w:rsidR="001D351D">
        <w:rPr>
          <w:rFonts w:ascii="Calibri" w:eastAsia="Times New Roman" w:hAnsi="Calibri" w:cs="Calibri"/>
          <w:lang w:eastAsia="en-GB"/>
        </w:rPr>
        <w:t xml:space="preserve">be </w:t>
      </w:r>
      <w:r>
        <w:rPr>
          <w:rFonts w:ascii="Calibri" w:eastAsia="Times New Roman" w:hAnsi="Calibri" w:cs="Calibri"/>
          <w:lang w:eastAsia="en-GB"/>
        </w:rPr>
        <w:t xml:space="preserve">better  able to understand how different </w:t>
      </w:r>
      <w:r w:rsidR="00997457" w:rsidRPr="00997457">
        <w:rPr>
          <w:rFonts w:ascii="Calibri" w:eastAsia="Times New Roman" w:hAnsi="Calibri" w:cs="Calibri"/>
          <w:i/>
          <w:iCs/>
          <w:lang w:eastAsia="en-GB"/>
        </w:rPr>
        <w:t>poskim</w:t>
      </w:r>
      <w:r>
        <w:rPr>
          <w:rFonts w:ascii="Calibri" w:eastAsia="Times New Roman" w:hAnsi="Calibri" w:cs="Calibri"/>
          <w:lang w:eastAsia="en-GB"/>
        </w:rPr>
        <w:t xml:space="preserve"> and communities have such different attitudes to th</w:t>
      </w:r>
      <w:r w:rsidR="001D351D">
        <w:rPr>
          <w:rFonts w:ascii="Calibri" w:eastAsia="Times New Roman" w:hAnsi="Calibri" w:cs="Calibri"/>
          <w:lang w:eastAsia="en-GB"/>
        </w:rPr>
        <w:t>is</w:t>
      </w:r>
      <w:r>
        <w:rPr>
          <w:rFonts w:ascii="Calibri" w:eastAsia="Times New Roman" w:hAnsi="Calibri" w:cs="Calibri"/>
          <w:lang w:eastAsia="en-GB"/>
        </w:rPr>
        <w:t xml:space="preserve"> prohibition. </w:t>
      </w:r>
    </w:p>
    <w:sectPr w:rsidR="007E0689" w:rsidRPr="00D87F67" w:rsidSect="00997457">
      <w:pgSz w:w="11906" w:h="16838"/>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BDCBC" w16cid:durableId="1E0EE20A"/>
  <w16cid:commentId w16cid:paraId="328B1D39" w16cid:durableId="1E0EE20B"/>
  <w16cid:commentId w16cid:paraId="149BC6CB" w16cid:durableId="1E0EE20C"/>
  <w16cid:commentId w16cid:paraId="1BE4C9E1" w16cid:durableId="1E0EE20F"/>
  <w16cid:commentId w16cid:paraId="1938AEF2" w16cid:durableId="1E0EE210"/>
  <w16cid:commentId w16cid:paraId="6AB183CB" w16cid:durableId="1E0EE211"/>
  <w16cid:commentId w16cid:paraId="12072D40" w16cid:durableId="1E0EE212"/>
  <w16cid:commentId w16cid:paraId="6E3F9455" w16cid:durableId="1E0EE213"/>
  <w16cid:commentId w16cid:paraId="48F3608D" w16cid:durableId="1E0EE214"/>
  <w16cid:commentId w16cid:paraId="7316D80C" w16cid:durableId="1E0EE215"/>
  <w16cid:commentId w16cid:paraId="46C3FCA6" w16cid:durableId="1E0EE216"/>
  <w16cid:commentId w16cid:paraId="469B6516" w16cid:durableId="1E0EE217"/>
  <w16cid:commentId w16cid:paraId="628E324E" w16cid:durableId="1E0EE218"/>
  <w16cid:commentId w16cid:paraId="7DE14FFB" w16cid:durableId="1E0EE219"/>
  <w16cid:commentId w16cid:paraId="4D06AFA4" w16cid:durableId="1E0EE21A"/>
  <w16cid:commentId w16cid:paraId="7076F6DB" w16cid:durableId="1E0EE21B"/>
  <w16cid:commentId w16cid:paraId="1CC0AF99" w16cid:durableId="1E0EE21C"/>
  <w16cid:commentId w16cid:paraId="0027E36C" w16cid:durableId="1E0EE21D"/>
  <w16cid:commentId w16cid:paraId="21E218FD" w16cid:durableId="1E0EE21E"/>
  <w16cid:commentId w16cid:paraId="5CD2A193" w16cid:durableId="1E0EE21F"/>
  <w16cid:commentId w16cid:paraId="74A180EF" w16cid:durableId="1E0EE220"/>
  <w16cid:commentId w16cid:paraId="169F58F6" w16cid:durableId="1E0EE221"/>
  <w16cid:commentId w16cid:paraId="60F67DF1" w16cid:durableId="1E0EE222"/>
  <w16cid:commentId w16cid:paraId="3A6A2D3F" w16cid:durableId="1E0EE223"/>
  <w16cid:commentId w16cid:paraId="2AC1BE40" w16cid:durableId="1E0EE224"/>
  <w16cid:commentId w16cid:paraId="6AF979B3" w16cid:durableId="1E0EE225"/>
  <w16cid:commentId w16cid:paraId="399CCA47" w16cid:durableId="1E0EE226"/>
  <w16cid:commentId w16cid:paraId="7A94BC5B" w16cid:durableId="1E0EE227"/>
  <w16cid:commentId w16cid:paraId="08B89D2C" w16cid:durableId="1E0EE228"/>
  <w16cid:commentId w16cid:paraId="599A1A02" w16cid:durableId="1E0EE229"/>
  <w16cid:commentId w16cid:paraId="604C795B" w16cid:durableId="1E0EE22A"/>
  <w16cid:commentId w16cid:paraId="2CB50CDA" w16cid:durableId="1E0EE22B"/>
  <w16cid:commentId w16cid:paraId="7A703496" w16cid:durableId="1E0EE22C"/>
  <w16cid:commentId w16cid:paraId="244270DC" w16cid:durableId="1E0EE22D"/>
  <w16cid:commentId w16cid:paraId="48AE4929" w16cid:durableId="1E0EE22E"/>
  <w16cid:commentId w16cid:paraId="2A10FFAA" w16cid:durableId="1E0EE22F"/>
  <w16cid:commentId w16cid:paraId="628529E1" w16cid:durableId="1E0EE230"/>
  <w16cid:commentId w16cid:paraId="6605DC03" w16cid:durableId="1E0EE231"/>
  <w16cid:commentId w16cid:paraId="1D3C4D71" w16cid:durableId="1E0EE232"/>
  <w16cid:commentId w16cid:paraId="7BE53AD1" w16cid:durableId="1E0EE233"/>
  <w16cid:commentId w16cid:paraId="2ACDE9CA" w16cid:durableId="1E0EE234"/>
  <w16cid:commentId w16cid:paraId="6ADB23F7" w16cid:durableId="1E10A9CC"/>
  <w16cid:commentId w16cid:paraId="148F9B32" w16cid:durableId="1E0EE235"/>
  <w16cid:commentId w16cid:paraId="1E338225" w16cid:durableId="1E0EE236"/>
  <w16cid:commentId w16cid:paraId="7E7C2B17" w16cid:durableId="1E0EE237"/>
  <w16cid:commentId w16cid:paraId="2433318B" w16cid:durableId="1E0EE239"/>
  <w16cid:commentId w16cid:paraId="76B4B218" w16cid:durableId="1E0EE23A"/>
  <w16cid:commentId w16cid:paraId="4B1BF60E" w16cid:durableId="1E0EE23B"/>
  <w16cid:commentId w16cid:paraId="64F47F65" w16cid:durableId="1E0EE23C"/>
  <w16cid:commentId w16cid:paraId="16F968F3" w16cid:durableId="1E0EE23D"/>
  <w16cid:commentId w16cid:paraId="5C43B918" w16cid:durableId="1E0EE23F"/>
  <w16cid:commentId w16cid:paraId="1E58AB65" w16cid:durableId="1E1193AA"/>
  <w16cid:commentId w16cid:paraId="346D7F02" w16cid:durableId="1E119AD1"/>
  <w16cid:commentId w16cid:paraId="3FA7E49B" w16cid:durableId="1E0EE240"/>
  <w16cid:commentId w16cid:paraId="010F06B5" w16cid:durableId="1E119514"/>
  <w16cid:commentId w16cid:paraId="61F99BF2" w16cid:durableId="1E0F0D70"/>
  <w16cid:commentId w16cid:paraId="4EDFE926" w16cid:durableId="1E122415"/>
  <w16cid:commentId w16cid:paraId="71F8CD95" w16cid:durableId="1E0EE242"/>
  <w16cid:commentId w16cid:paraId="370E7678" w16cid:durableId="1E0F0E5A"/>
  <w16cid:commentId w16cid:paraId="5906F7DD" w16cid:durableId="1E0EE243"/>
  <w16cid:commentId w16cid:paraId="2DB25C02" w16cid:durableId="1E12DCBC"/>
  <w16cid:commentId w16cid:paraId="6EBFEE98" w16cid:durableId="1E0EE244"/>
  <w16cid:commentId w16cid:paraId="5DAF9F6E" w16cid:durableId="1E12DD3C"/>
  <w16cid:commentId w16cid:paraId="20CB1616" w16cid:durableId="1E0EE245"/>
  <w16cid:commentId w16cid:paraId="039FC6FA" w16cid:durableId="1E0EE84F"/>
  <w16cid:commentId w16cid:paraId="4DC14478" w16cid:durableId="1E0EE246"/>
  <w16cid:commentId w16cid:paraId="7692AD29" w16cid:durableId="1E0EE247"/>
  <w16cid:commentId w16cid:paraId="49496E25" w16cid:durableId="1E0EE248"/>
  <w16cid:commentId w16cid:paraId="791E7E33" w16cid:durableId="1E0EE249"/>
  <w16cid:commentId w16cid:paraId="19980FC2" w16cid:durableId="1E0EE4BA"/>
  <w16cid:commentId w16cid:paraId="480803F7" w16cid:durableId="1E0EE24A"/>
  <w16cid:commentId w16cid:paraId="4EE40022" w16cid:durableId="1E0EE24B"/>
  <w16cid:commentId w16cid:paraId="4D76CE5D" w16cid:durableId="1E0EE24C"/>
  <w16cid:commentId w16cid:paraId="285D2AA7" w16cid:durableId="1E0EE56D"/>
  <w16cid:commentId w16cid:paraId="3F8703B1" w16cid:durableId="1E0EE24D"/>
  <w16cid:commentId w16cid:paraId="479B653D" w16cid:durableId="1E0EE5FC"/>
  <w16cid:commentId w16cid:paraId="7633A5E0" w16cid:durableId="1E0EE24E"/>
  <w16cid:commentId w16cid:paraId="79098C7A" w16cid:durableId="1E0EE5A4"/>
  <w16cid:commentId w16cid:paraId="24A86EB8" w16cid:durableId="1E0EEA02"/>
  <w16cid:commentId w16cid:paraId="568C77F9" w16cid:durableId="1E0EEB2B"/>
  <w16cid:commentId w16cid:paraId="68B804BC" w16cid:durableId="1E0EE250"/>
  <w16cid:commentId w16cid:paraId="55D7C6CA" w16cid:durableId="1E0EFA3B"/>
  <w16cid:commentId w16cid:paraId="052B75CC" w16cid:durableId="1E0EE251"/>
  <w16cid:commentId w16cid:paraId="479BF6D0" w16cid:durableId="1E0EFA8C"/>
  <w16cid:commentId w16cid:paraId="4EAE3A80" w16cid:durableId="1E0EE252"/>
  <w16cid:commentId w16cid:paraId="77C4FEF7" w16cid:durableId="1E0EE253"/>
  <w16cid:commentId w16cid:paraId="4C863D36" w16cid:durableId="1E0EFB54"/>
  <w16cid:commentId w16cid:paraId="3EEE2A0B" w16cid:durableId="1E0EE254"/>
  <w16cid:commentId w16cid:paraId="06885B21" w16cid:durableId="1E0EFF58"/>
  <w16cid:commentId w16cid:paraId="2CFE98F8" w16cid:durableId="1E0EE255"/>
  <w16cid:commentId w16cid:paraId="56C07679" w16cid:durableId="1E18407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C9" w:rsidRDefault="007D0BC9" w:rsidP="003377F9">
      <w:pPr>
        <w:spacing w:line="240" w:lineRule="auto"/>
      </w:pPr>
      <w:r>
        <w:separator/>
      </w:r>
    </w:p>
  </w:endnote>
  <w:endnote w:type="continuationSeparator" w:id="0">
    <w:p w:rsidR="007D0BC9" w:rsidRDefault="007D0BC9" w:rsidP="00337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C9" w:rsidRDefault="007D0BC9" w:rsidP="003377F9">
      <w:pPr>
        <w:spacing w:line="240" w:lineRule="auto"/>
      </w:pPr>
      <w:r>
        <w:separator/>
      </w:r>
    </w:p>
  </w:footnote>
  <w:footnote w:type="continuationSeparator" w:id="0">
    <w:p w:rsidR="007D0BC9" w:rsidRDefault="007D0BC9" w:rsidP="003377F9">
      <w:pPr>
        <w:spacing w:line="240" w:lineRule="auto"/>
      </w:pPr>
      <w:r>
        <w:continuationSeparator/>
      </w:r>
    </w:p>
  </w:footnote>
  <w:footnote w:id="1">
    <w:p w:rsidR="0076145D" w:rsidRPr="003C1DA9" w:rsidRDefault="0076145D" w:rsidP="004906E2">
      <w:pPr>
        <w:pStyle w:val="FootnoteText"/>
        <w:jc w:val="both"/>
        <w:rPr>
          <w:rFonts w:cstheme="minorHAnsi"/>
          <w:rtl/>
        </w:rPr>
      </w:pPr>
      <w:r w:rsidRPr="003C1DA9">
        <w:rPr>
          <w:rStyle w:val="FootnoteReference"/>
          <w:rFonts w:cstheme="minorHAnsi"/>
        </w:rPr>
        <w:footnoteRef/>
      </w:r>
      <w:r>
        <w:rPr>
          <w:rFonts w:cstheme="minorHAnsi"/>
        </w:rPr>
        <w:t xml:space="preserve"> </w:t>
      </w:r>
      <w:r w:rsidRPr="003C1DA9">
        <w:rPr>
          <w:rFonts w:cstheme="minorHAnsi"/>
        </w:rPr>
        <w:t>Psalms 119:97</w:t>
      </w:r>
    </w:p>
  </w:footnote>
  <w:footnote w:id="2">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See S’ridei Aish (2:55-56), Yabiah Omer (YD 2:17), Shevet HaLevi (2:59), Minchas Yitzchak (3:98), Mishna Halachos (2:4), Igros Moshe (YD 3:89-90 &amp; 4:38:10)</w:t>
      </w:r>
    </w:p>
  </w:footnote>
  <w:footnote w:id="3">
    <w:p w:rsidR="0076145D" w:rsidRDefault="0076145D">
      <w:pPr>
        <w:pStyle w:val="FootnoteText"/>
      </w:pPr>
      <w:r>
        <w:rPr>
          <w:rStyle w:val="FootnoteReference"/>
        </w:rPr>
        <w:footnoteRef/>
      </w:r>
      <w:r>
        <w:t xml:space="preserve"> Deuteronomy 33:4</w:t>
      </w:r>
    </w:p>
  </w:footnote>
  <w:footnote w:id="4">
    <w:p w:rsidR="0076145D" w:rsidRDefault="0076145D" w:rsidP="00DD32C0">
      <w:pPr>
        <w:pStyle w:val="FootnoteText"/>
      </w:pPr>
      <w:r>
        <w:rPr>
          <w:rStyle w:val="FootnoteReference"/>
        </w:rPr>
        <w:footnoteRef/>
      </w:r>
      <w:r>
        <w:t xml:space="preserve"> </w:t>
      </w:r>
      <w:r w:rsidRPr="00DD32C0">
        <w:t>Sanhedrin 59a</w:t>
      </w:r>
    </w:p>
  </w:footnote>
  <w:footnote w:id="5">
    <w:p w:rsidR="0076145D" w:rsidRDefault="0076145D">
      <w:pPr>
        <w:pStyle w:val="FootnoteText"/>
      </w:pPr>
      <w:r>
        <w:rPr>
          <w:rStyle w:val="FootnoteReference"/>
        </w:rPr>
        <w:footnoteRef/>
      </w:r>
      <w:r>
        <w:t xml:space="preserve"> </w:t>
      </w:r>
      <w:r w:rsidRPr="00B054D2">
        <w:t>Psalms 147:20</w:t>
      </w:r>
    </w:p>
  </w:footnote>
  <w:footnote w:id="6">
    <w:p w:rsidR="0076145D" w:rsidRDefault="0076145D" w:rsidP="00DD32C0">
      <w:pPr>
        <w:pStyle w:val="FootnoteText"/>
      </w:pPr>
      <w:r>
        <w:rPr>
          <w:rStyle w:val="FootnoteReference"/>
        </w:rPr>
        <w:footnoteRef/>
      </w:r>
      <w:r>
        <w:t xml:space="preserve"> </w:t>
      </w:r>
      <w:r w:rsidRPr="00DD32C0">
        <w:t>Chagigah 13a</w:t>
      </w:r>
    </w:p>
  </w:footnote>
  <w:footnote w:id="7">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Ritva (Bava</w:t>
      </w:r>
      <w:r>
        <w:rPr>
          <w:rFonts w:cstheme="minorHAnsi"/>
        </w:rPr>
        <w:t xml:space="preserve"> Basra 21a), Tosfos </w:t>
      </w:r>
      <w:r w:rsidRPr="003C1DA9">
        <w:rPr>
          <w:rFonts w:cstheme="minorHAnsi"/>
        </w:rPr>
        <w:t xml:space="preserve">Chagigah 13a s.v. </w:t>
      </w:r>
      <w:r>
        <w:rPr>
          <w:rFonts w:cstheme="minorHAnsi"/>
          <w:i/>
          <w:iCs/>
        </w:rPr>
        <w:t>ein m</w:t>
      </w:r>
      <w:r w:rsidRPr="0029618E">
        <w:rPr>
          <w:rFonts w:cstheme="minorHAnsi"/>
          <w:i/>
          <w:iCs/>
        </w:rPr>
        <w:t>osrim</w:t>
      </w:r>
      <w:r>
        <w:rPr>
          <w:rFonts w:cstheme="minorHAnsi"/>
        </w:rPr>
        <w:t xml:space="preserve">, Tosfos Rid </w:t>
      </w:r>
      <w:r w:rsidRPr="003C1DA9">
        <w:rPr>
          <w:rFonts w:cstheme="minorHAnsi"/>
        </w:rPr>
        <w:t>Bava Kamma 38a s.v.</w:t>
      </w:r>
      <w:r>
        <w:rPr>
          <w:rFonts w:cstheme="minorHAnsi"/>
          <w:i/>
          <w:iCs/>
        </w:rPr>
        <w:t xml:space="preserve"> s</w:t>
      </w:r>
      <w:r w:rsidRPr="0029618E">
        <w:rPr>
          <w:rFonts w:cstheme="minorHAnsi"/>
          <w:i/>
          <w:iCs/>
        </w:rPr>
        <w:t>hor</w:t>
      </w:r>
      <w:r w:rsidRPr="003C1DA9">
        <w:rPr>
          <w:rFonts w:cstheme="minorHAnsi"/>
        </w:rPr>
        <w:t xml:space="preserve">, Shiltei HaGiborim </w:t>
      </w:r>
      <w:r>
        <w:rPr>
          <w:rFonts w:cstheme="minorHAnsi"/>
        </w:rPr>
        <w:t xml:space="preserve">in his glosses to Rif, Avodah Zara 6a </w:t>
      </w:r>
    </w:p>
  </w:footnote>
  <w:footnote w:id="8">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Cf. Tosfos (Bava Kamma 38a s.v. </w:t>
      </w:r>
      <w:r>
        <w:rPr>
          <w:rFonts w:cstheme="minorHAnsi"/>
        </w:rPr>
        <w:t>k</w:t>
      </w:r>
      <w:r w:rsidRPr="0029618E">
        <w:rPr>
          <w:rFonts w:cstheme="minorHAnsi"/>
          <w:i/>
          <w:iCs/>
        </w:rPr>
        <w:t>’ra’o</w:t>
      </w:r>
      <w:r w:rsidRPr="003C1DA9">
        <w:rPr>
          <w:rFonts w:cstheme="minorHAnsi"/>
        </w:rPr>
        <w:t xml:space="preserve">) who describes Rabbi Ami’s ruling as a positive transgression. See also Yad Eliyahu (responsa 48) who points out the logical flaw in such an approach and Maharatz Chayos (Bava Kamma 38a) who seems to understand that Tosfos was merely quoting a deviant version of Rabbi Ami’s ruling. </w:t>
      </w:r>
    </w:p>
  </w:footnote>
  <w:footnote w:id="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For an alternative approach see Kuntras Divrei Sofrim section 1 (mainly subsections 8-10)</w:t>
      </w:r>
    </w:p>
  </w:footnote>
  <w:footnote w:id="10">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Deuteronomy 17:11</w:t>
      </w:r>
    </w:p>
  </w:footnote>
  <w:footnote w:id="1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Sanhedrin 59a</w:t>
      </w:r>
    </w:p>
  </w:footnote>
  <w:footnote w:id="1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Rav Yaakov Emden says that this is theft since “a gentile who delves in to </w:t>
      </w:r>
      <w:r w:rsidRPr="00467E5F">
        <w:rPr>
          <w:rFonts w:cstheme="minorHAnsi"/>
        </w:rPr>
        <w:t>Torah</w:t>
      </w:r>
      <w:r w:rsidRPr="003C1DA9">
        <w:rPr>
          <w:rFonts w:cstheme="minorHAnsi"/>
        </w:rPr>
        <w:t xml:space="preserve"> and expounds it in a way that a Jew could have has taken it from a Jew”. Perhaps this statement is a proof that </w:t>
      </w:r>
      <w:r w:rsidRPr="00467E5F">
        <w:rPr>
          <w:rFonts w:cstheme="minorHAnsi"/>
          <w:i/>
          <w:iCs/>
        </w:rPr>
        <w:t>halacha</w:t>
      </w:r>
      <w:r w:rsidRPr="003C1DA9">
        <w:rPr>
          <w:rFonts w:cstheme="minorHAnsi"/>
        </w:rPr>
        <w:t xml:space="preserve"> recognises</w:t>
      </w:r>
      <w:r>
        <w:rPr>
          <w:rFonts w:cstheme="minorHAnsi"/>
        </w:rPr>
        <w:t xml:space="preserve"> theft of intellectual property.</w:t>
      </w:r>
    </w:p>
  </w:footnote>
  <w:footnote w:id="1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Based on the similarity of the word </w:t>
      </w:r>
      <w:r w:rsidRPr="0029618E">
        <w:rPr>
          <w:rFonts w:cstheme="minorHAnsi"/>
          <w:i/>
          <w:iCs/>
        </w:rPr>
        <w:t>morasha</w:t>
      </w:r>
      <w:r w:rsidRPr="003C1DA9">
        <w:rPr>
          <w:rFonts w:cstheme="minorHAnsi"/>
        </w:rPr>
        <w:t xml:space="preserve"> (inheritance) and the word </w:t>
      </w:r>
      <w:r w:rsidRPr="0029618E">
        <w:rPr>
          <w:rFonts w:cstheme="minorHAnsi"/>
          <w:i/>
          <w:iCs/>
        </w:rPr>
        <w:t>m’orasa</w:t>
      </w:r>
      <w:r w:rsidRPr="003C1DA9">
        <w:rPr>
          <w:rFonts w:cstheme="minorHAnsi"/>
          <w:i/>
          <w:iCs/>
        </w:rPr>
        <w:t xml:space="preserve"> </w:t>
      </w:r>
      <w:r w:rsidRPr="003C1DA9">
        <w:rPr>
          <w:rFonts w:cstheme="minorHAnsi"/>
        </w:rPr>
        <w:t>(betrothed)</w:t>
      </w:r>
    </w:p>
  </w:footnote>
  <w:footnote w:id="1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Cf. those brought in 2aii</w:t>
      </w:r>
    </w:p>
  </w:footnote>
  <w:footnote w:id="1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Avodah Zara 3a, Bava Kamma 38a</w:t>
      </w:r>
    </w:p>
  </w:footnote>
  <w:footnote w:id="16">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 xml:space="preserve">in </w:t>
      </w:r>
      <w:r>
        <w:rPr>
          <w:rFonts w:cstheme="minorHAnsi"/>
          <w:i/>
          <w:iCs/>
        </w:rPr>
        <w:t>m</w:t>
      </w:r>
      <w:r w:rsidRPr="0029618E">
        <w:rPr>
          <w:rFonts w:cstheme="minorHAnsi"/>
          <w:i/>
          <w:iCs/>
        </w:rPr>
        <w:t>osrim</w:t>
      </w:r>
    </w:p>
  </w:footnote>
  <w:footnote w:id="1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Avodah Zara 6b includes gentiles in </w:t>
      </w:r>
      <w:r w:rsidRPr="003C1DA9">
        <w:rPr>
          <w:rFonts w:cstheme="minorHAnsi"/>
          <w:i/>
          <w:iCs/>
        </w:rPr>
        <w:t>l</w:t>
      </w:r>
      <w:r w:rsidRPr="0029618E">
        <w:rPr>
          <w:rFonts w:cstheme="minorHAnsi"/>
          <w:i/>
          <w:iCs/>
        </w:rPr>
        <w:t>ifnei</w:t>
      </w:r>
      <w:r w:rsidRPr="003C1DA9">
        <w:rPr>
          <w:rFonts w:cstheme="minorHAnsi"/>
        </w:rPr>
        <w:t xml:space="preserve"> </w:t>
      </w:r>
      <w:r>
        <w:rPr>
          <w:rFonts w:cstheme="minorHAnsi"/>
          <w:i/>
          <w:iCs/>
        </w:rPr>
        <w:t>Iver</w:t>
      </w:r>
    </w:p>
  </w:footnote>
  <w:footnote w:id="18">
    <w:p w:rsidR="0076145D" w:rsidRPr="003C1DA9" w:rsidRDefault="0076145D" w:rsidP="0029618E">
      <w:pPr>
        <w:pStyle w:val="FootnoteText"/>
        <w:jc w:val="both"/>
      </w:pPr>
      <w:r w:rsidRPr="003C1DA9">
        <w:rPr>
          <w:rStyle w:val="FootnoteReference"/>
        </w:rPr>
        <w:footnoteRef/>
      </w:r>
      <w:r w:rsidRPr="003C1DA9">
        <w:t xml:space="preserve"> See later (footnote to end of </w:t>
      </w:r>
      <w:r>
        <w:t xml:space="preserve">section </w:t>
      </w:r>
      <w:r w:rsidRPr="003C1DA9">
        <w:t xml:space="preserve">3a) for a discussion whether Rabbi Ami’s ruling covers cases covered by Rabbi Yochanan’s </w:t>
      </w:r>
    </w:p>
  </w:footnote>
  <w:footnote w:id="19">
    <w:p w:rsidR="0076145D" w:rsidRPr="003C1DA9" w:rsidRDefault="0076145D" w:rsidP="00467E5F">
      <w:pPr>
        <w:pStyle w:val="FootnoteText"/>
        <w:jc w:val="both"/>
        <w:rPr>
          <w:rFonts w:cstheme="minorHAnsi"/>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in</w:t>
      </w:r>
      <w:r w:rsidRPr="003C1DA9">
        <w:rPr>
          <w:rFonts w:cstheme="minorHAnsi"/>
        </w:rPr>
        <w:t xml:space="preserve"> </w:t>
      </w:r>
      <w:r>
        <w:rPr>
          <w:rFonts w:cstheme="minorHAnsi"/>
        </w:rPr>
        <w:t>m</w:t>
      </w:r>
      <w:r w:rsidRPr="0029618E">
        <w:rPr>
          <w:rFonts w:cstheme="minorHAnsi"/>
          <w:i/>
          <w:iCs/>
        </w:rPr>
        <w:t>osrim</w:t>
      </w:r>
    </w:p>
  </w:footnote>
  <w:footnote w:id="2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This answer seems difficult, </w:t>
      </w:r>
      <w:r w:rsidRPr="003C1DA9">
        <w:rPr>
          <w:rFonts w:cstheme="minorHAnsi"/>
        </w:rPr>
        <w:t xml:space="preserve">the </w:t>
      </w:r>
      <w:r w:rsidRPr="00CB7FB5">
        <w:rPr>
          <w:rFonts w:cstheme="minorHAnsi"/>
        </w:rPr>
        <w:t>Torah</w:t>
      </w:r>
      <w:r w:rsidRPr="003C1DA9">
        <w:rPr>
          <w:rFonts w:cstheme="minorHAnsi"/>
        </w:rPr>
        <w:t xml:space="preserve"> </w:t>
      </w:r>
      <w:r>
        <w:rPr>
          <w:rFonts w:cstheme="minorHAnsi"/>
        </w:rPr>
        <w:t xml:space="preserve">is </w:t>
      </w:r>
      <w:r w:rsidRPr="003C1DA9">
        <w:rPr>
          <w:rFonts w:cstheme="minorHAnsi"/>
        </w:rPr>
        <w:t>an inheritance for all Jews and the rest of the Jews haven’t consented</w:t>
      </w:r>
      <w:r>
        <w:rPr>
          <w:rFonts w:cstheme="minorHAnsi"/>
        </w:rPr>
        <w:t xml:space="preserve"> to this one Jews giving over of the </w:t>
      </w:r>
      <w:r w:rsidRPr="00CB7FB5">
        <w:rPr>
          <w:rFonts w:cstheme="minorHAnsi"/>
        </w:rPr>
        <w:t>Torah</w:t>
      </w:r>
      <w:r>
        <w:rPr>
          <w:rFonts w:cstheme="minorHAnsi"/>
        </w:rPr>
        <w:t xml:space="preserve">! The Turei Even addresses this question and </w:t>
      </w:r>
      <w:r w:rsidRPr="003C1DA9">
        <w:rPr>
          <w:rFonts w:cstheme="minorHAnsi"/>
        </w:rPr>
        <w:t xml:space="preserve">suggests that in cases of theft of an object owned by numerous people, </w:t>
      </w:r>
      <w:r>
        <w:rPr>
          <w:rFonts w:cstheme="minorHAnsi"/>
        </w:rPr>
        <w:t>intangible</w:t>
      </w:r>
      <w:r w:rsidRPr="003C1DA9">
        <w:rPr>
          <w:rFonts w:cstheme="minorHAnsi"/>
        </w:rPr>
        <w:t xml:space="preserve"> theft is not forbidden</w:t>
      </w:r>
      <w:r>
        <w:rPr>
          <w:rFonts w:cstheme="minorHAnsi"/>
        </w:rPr>
        <w:t xml:space="preserve"> once one of the owners has consented. </w:t>
      </w:r>
    </w:p>
  </w:footnote>
  <w:footnote w:id="21">
    <w:p w:rsidR="0076145D" w:rsidRPr="003C1DA9" w:rsidRDefault="0076145D" w:rsidP="00CB7FB5">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 xml:space="preserve">The Mishne LeMelech (Laws of Lending and Borrowing 4:2) proves from the fact that Tosfos specifies another gentile (rather than another person, or another Jew), that it would still be </w:t>
      </w:r>
      <w:r w:rsidRPr="00DA628F">
        <w:rPr>
          <w:rFonts w:cstheme="minorHAnsi"/>
          <w:i/>
          <w:iCs/>
        </w:rPr>
        <w:t>lifnei iver</w:t>
      </w:r>
      <w:r w:rsidRPr="003C1DA9">
        <w:rPr>
          <w:rFonts w:cstheme="minorHAnsi"/>
        </w:rPr>
        <w:t xml:space="preserve"> had there been another Jew willing to teach the gentile. He maintains that one is only taken out the category of </w:t>
      </w:r>
      <w:r w:rsidRPr="00DA628F">
        <w:rPr>
          <w:rFonts w:cstheme="minorHAnsi"/>
          <w:i/>
          <w:iCs/>
        </w:rPr>
        <w:t>lifnei iver</w:t>
      </w:r>
      <w:r w:rsidRPr="003C1DA9">
        <w:rPr>
          <w:rFonts w:cstheme="minorHAnsi"/>
        </w:rPr>
        <w:t xml:space="preserve"> if the potential sinner can act alone, or, at most with the help of a gentile. This is against the Pnei Moshe (who he quotes) who maintains that even if the potential sinner can only achieve their sin with the help of another Jew, one who aids them is not in the category of </w:t>
      </w:r>
      <w:r w:rsidRPr="0029618E">
        <w:rPr>
          <w:rFonts w:cstheme="minorHAnsi"/>
          <w:i/>
          <w:iCs/>
        </w:rPr>
        <w:t xml:space="preserve">lifnei </w:t>
      </w:r>
      <w:r>
        <w:rPr>
          <w:rFonts w:cstheme="minorHAnsi"/>
          <w:i/>
          <w:iCs/>
        </w:rPr>
        <w:t>iv</w:t>
      </w:r>
      <w:r w:rsidRPr="0029618E">
        <w:rPr>
          <w:rFonts w:cstheme="minorHAnsi"/>
          <w:i/>
          <w:iCs/>
        </w:rPr>
        <w:t>er</w:t>
      </w:r>
      <w:r w:rsidRPr="003C1DA9">
        <w:rPr>
          <w:rFonts w:cstheme="minorHAnsi"/>
        </w:rPr>
        <w:t xml:space="preserve"> (but will still be in the category of </w:t>
      </w:r>
      <w:r w:rsidRPr="003C1DA9">
        <w:rPr>
          <w:rFonts w:cstheme="minorHAnsi"/>
          <w:i/>
          <w:iCs/>
        </w:rPr>
        <w:t>m’sayei’ah</w:t>
      </w:r>
      <w:r w:rsidRPr="003C1DA9">
        <w:rPr>
          <w:rFonts w:cstheme="minorHAnsi"/>
        </w:rPr>
        <w:t xml:space="preserve">). The Ksav Sofer (Responsa, YD:83) rejects the Mishne Lemelech’s inference from Tosfos, arguing that Tosfos is simply describing a typical situation. This approach could be utilised by the Pnei Moshe to rebut the Mishne LeMelech’s proof.     </w:t>
      </w:r>
    </w:p>
  </w:footnote>
  <w:footnote w:id="22">
    <w:p w:rsidR="0076145D" w:rsidRPr="003C1DA9" w:rsidRDefault="0076145D" w:rsidP="00CB7FB5">
      <w:pPr>
        <w:pStyle w:val="FootnoteText"/>
        <w:jc w:val="both"/>
        <w:rPr>
          <w:rFonts w:cstheme="minorHAnsi"/>
          <w:rtl/>
        </w:rPr>
      </w:pPr>
      <w:r w:rsidRPr="003C1DA9">
        <w:rPr>
          <w:rStyle w:val="FootnoteReference"/>
          <w:rFonts w:cstheme="minorHAnsi"/>
        </w:rPr>
        <w:footnoteRef/>
      </w:r>
      <w:r w:rsidRPr="003C1DA9">
        <w:rPr>
          <w:rFonts w:cstheme="minorHAnsi"/>
        </w:rPr>
        <w:t xml:space="preserve"> See Tosfos Shabbos 3a s.v. </w:t>
      </w:r>
      <w:r w:rsidRPr="00CB7FB5">
        <w:rPr>
          <w:rFonts w:cstheme="minorHAnsi"/>
          <w:i/>
          <w:iCs/>
        </w:rPr>
        <w:t>bava</w:t>
      </w:r>
      <w:r>
        <w:rPr>
          <w:rFonts w:cstheme="minorHAnsi"/>
          <w:i/>
          <w:iCs/>
        </w:rPr>
        <w:t xml:space="preserve"> d’r</w:t>
      </w:r>
      <w:r w:rsidRPr="0029618E">
        <w:rPr>
          <w:rFonts w:cstheme="minorHAnsi"/>
          <w:i/>
          <w:iCs/>
        </w:rPr>
        <w:t>eisha</w:t>
      </w:r>
    </w:p>
  </w:footnote>
  <w:footnote w:id="2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This concept is often mistakenly referred to as rabbinic lifnei iver. Rabbinic lifnei iver is mainstream lifnei iver (i.e. cannot occur without input from the person in question) however regarding a rabbinic transgression</w:t>
      </w:r>
    </w:p>
  </w:footnote>
  <w:footnote w:id="2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151:6</w:t>
      </w:r>
    </w:p>
  </w:footnote>
  <w:footnote w:id="25">
    <w:p w:rsidR="0076145D" w:rsidRPr="003C1DA9" w:rsidRDefault="0076145D" w:rsidP="00CB7FB5">
      <w:pPr>
        <w:pStyle w:val="FootnoteText"/>
        <w:jc w:val="both"/>
        <w:rPr>
          <w:rFonts w:cstheme="minorHAnsi"/>
          <w:rtl/>
        </w:rPr>
      </w:pPr>
      <w:r w:rsidRPr="003C1DA9">
        <w:rPr>
          <w:rStyle w:val="FootnoteReference"/>
          <w:rFonts w:cstheme="minorHAnsi"/>
        </w:rPr>
        <w:footnoteRef/>
      </w:r>
      <w:r w:rsidRPr="003C1DA9">
        <w:rPr>
          <w:rFonts w:cstheme="minorHAnsi"/>
        </w:rPr>
        <w:t xml:space="preserve"> Chagigah 13a s.v. </w:t>
      </w:r>
      <w:r>
        <w:rPr>
          <w:rFonts w:cstheme="minorHAnsi"/>
        </w:rPr>
        <w:t>e</w:t>
      </w:r>
      <w:r w:rsidRPr="0029618E">
        <w:rPr>
          <w:rFonts w:cstheme="minorHAnsi"/>
          <w:i/>
          <w:iCs/>
        </w:rPr>
        <w:t xml:space="preserve">in </w:t>
      </w:r>
      <w:r>
        <w:rPr>
          <w:rFonts w:cstheme="minorHAnsi"/>
          <w:i/>
          <w:iCs/>
        </w:rPr>
        <w:t>m</w:t>
      </w:r>
      <w:r w:rsidRPr="0029618E">
        <w:rPr>
          <w:rFonts w:cstheme="minorHAnsi"/>
          <w:i/>
          <w:iCs/>
        </w:rPr>
        <w:t>osrim</w:t>
      </w:r>
    </w:p>
  </w:footnote>
  <w:footnote w:id="26">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See section 1cii</w:t>
      </w:r>
    </w:p>
  </w:footnote>
  <w:footnote w:id="27">
    <w:p w:rsidR="0076145D" w:rsidRPr="003C1DA9" w:rsidRDefault="0076145D">
      <w:pPr>
        <w:pStyle w:val="FootnoteText"/>
        <w:jc w:val="both"/>
        <w:rPr>
          <w:rFonts w:cstheme="minorHAnsi"/>
          <w:rtl/>
        </w:rPr>
      </w:pPr>
      <w:r w:rsidRPr="003C1DA9">
        <w:rPr>
          <w:rStyle w:val="FootnoteReference"/>
          <w:rFonts w:cstheme="minorHAnsi"/>
        </w:rPr>
        <w:footnoteRef/>
      </w:r>
      <w:r w:rsidRPr="003C1DA9">
        <w:rPr>
          <w:rFonts w:cstheme="minorHAnsi"/>
        </w:rPr>
        <w:t xml:space="preserve"> See Tiferes Yisrael, Mishna Zevachim 14:4:</w:t>
      </w:r>
      <w:r w:rsidRPr="003C1DA9">
        <w:rPr>
          <w:rFonts w:cstheme="minorHAnsi"/>
          <w:rtl/>
        </w:rPr>
        <w:t>36</w:t>
      </w:r>
      <w:r w:rsidRPr="003C1DA9">
        <w:rPr>
          <w:rFonts w:cstheme="minorHAnsi"/>
        </w:rPr>
        <w:t xml:space="preserve">, who compares </w:t>
      </w:r>
      <w:r>
        <w:rPr>
          <w:rFonts w:cstheme="minorHAnsi"/>
        </w:rPr>
        <w:t>the</w:t>
      </w:r>
      <w:r w:rsidRPr="003C1DA9">
        <w:rPr>
          <w:rFonts w:cstheme="minorHAnsi"/>
        </w:rPr>
        <w:t xml:space="preserve"> prohibition to that of women’s </w:t>
      </w:r>
      <w:r w:rsidRPr="00CB7FB5">
        <w:rPr>
          <w:rFonts w:cstheme="minorHAnsi"/>
        </w:rPr>
        <w:t>Torah</w:t>
      </w:r>
      <w:r w:rsidRPr="003C1DA9">
        <w:rPr>
          <w:rFonts w:cstheme="minorHAnsi"/>
        </w:rPr>
        <w:t xml:space="preserve"> study. Also, see Mishna Sotah 3:4 and its accompanying commentaries for a background to this</w:t>
      </w:r>
      <w:r>
        <w:rPr>
          <w:rFonts w:cstheme="minorHAnsi"/>
        </w:rPr>
        <w:t xml:space="preserve"> </w:t>
      </w:r>
      <w:r w:rsidRPr="003C1DA9">
        <w:rPr>
          <w:rFonts w:cstheme="minorHAnsi"/>
        </w:rPr>
        <w:t xml:space="preserve">prohibition </w:t>
      </w:r>
    </w:p>
  </w:footnote>
  <w:footnote w:id="28">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Chagigah 13a s.v. </w:t>
      </w:r>
      <w:r w:rsidRPr="00CB7FB5">
        <w:rPr>
          <w:rFonts w:cstheme="minorHAnsi"/>
          <w:i/>
          <w:iCs/>
        </w:rPr>
        <w:t>Tosfos</w:t>
      </w:r>
    </w:p>
  </w:footnote>
  <w:footnote w:id="2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His exact intentions are unclear. It seems he distinguishes between in depth study of </w:t>
      </w:r>
      <w:r w:rsidRPr="00CB7FB5">
        <w:rPr>
          <w:rFonts w:cstheme="minorHAnsi"/>
        </w:rPr>
        <w:t>Torah</w:t>
      </w:r>
      <w:r w:rsidRPr="003C1DA9">
        <w:rPr>
          <w:rFonts w:cstheme="minorHAnsi"/>
        </w:rPr>
        <w:t>, versus simple rulings. Such a distinction, although in a slightly different context, is made by the Machaneh Chaim (OC 7:12)</w:t>
      </w:r>
    </w:p>
  </w:footnote>
  <w:footnote w:id="30">
    <w:p w:rsidR="0076145D" w:rsidRPr="003C1DA9" w:rsidRDefault="0076145D" w:rsidP="00CB7FB5">
      <w:pPr>
        <w:pStyle w:val="FootnoteText"/>
        <w:jc w:val="both"/>
        <w:rPr>
          <w:rFonts w:cstheme="minorHAnsi"/>
        </w:rPr>
      </w:pPr>
      <w:r w:rsidRPr="003C1DA9">
        <w:rPr>
          <w:rStyle w:val="FootnoteReference"/>
          <w:rFonts w:cstheme="minorHAnsi"/>
        </w:rPr>
        <w:footnoteRef/>
      </w:r>
      <w:r w:rsidRPr="003C1DA9">
        <w:rPr>
          <w:rFonts w:cstheme="minorHAnsi"/>
        </w:rPr>
        <w:t xml:space="preserve"> A similar inference of language, but to a differing conclusion, is made by the Shiltei Giborim (later 2a) </w:t>
      </w:r>
    </w:p>
  </w:footnote>
  <w:footnote w:id="31">
    <w:p w:rsidR="0076145D" w:rsidRPr="003C1DA9" w:rsidRDefault="0076145D" w:rsidP="00CB7FB5">
      <w:pPr>
        <w:pStyle w:val="FootnoteText"/>
        <w:jc w:val="both"/>
        <w:rPr>
          <w:rFonts w:cstheme="minorHAnsi"/>
        </w:rPr>
      </w:pPr>
      <w:r w:rsidRPr="003C1DA9">
        <w:rPr>
          <w:rStyle w:val="FootnoteReference"/>
          <w:rFonts w:cstheme="minorHAnsi"/>
        </w:rPr>
        <w:footnoteRef/>
      </w:r>
      <w:r w:rsidRPr="003C1DA9">
        <w:rPr>
          <w:rFonts w:cstheme="minorHAnsi"/>
        </w:rPr>
        <w:t xml:space="preserve"> Chidushei Aggados Chagigah 13a s.v.</w:t>
      </w:r>
      <w:r>
        <w:rPr>
          <w:rFonts w:cstheme="minorHAnsi"/>
        </w:rPr>
        <w:t>e</w:t>
      </w:r>
      <w:r w:rsidRPr="003C1DA9">
        <w:rPr>
          <w:rFonts w:cstheme="minorHAnsi"/>
          <w:i/>
          <w:iCs/>
        </w:rPr>
        <w:t>in</w:t>
      </w:r>
      <w:r w:rsidRPr="003C1DA9">
        <w:rPr>
          <w:rFonts w:cstheme="minorHAnsi"/>
        </w:rPr>
        <w:t xml:space="preserve"> </w:t>
      </w:r>
      <w:r>
        <w:rPr>
          <w:rFonts w:cstheme="minorHAnsi"/>
        </w:rPr>
        <w:t>m</w:t>
      </w:r>
      <w:r>
        <w:rPr>
          <w:rFonts w:cstheme="minorHAnsi"/>
          <w:i/>
          <w:iCs/>
        </w:rPr>
        <w:t>osrim</w:t>
      </w:r>
    </w:p>
  </w:footnote>
  <w:footnote w:id="32">
    <w:p w:rsidR="0076145D" w:rsidRPr="003C1DA9" w:rsidRDefault="0076145D" w:rsidP="00640CC0">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See Sdei Chemed, </w:t>
      </w:r>
      <w:r w:rsidRPr="003C1DA9">
        <w:rPr>
          <w:rFonts w:cstheme="minorHAnsi"/>
        </w:rPr>
        <w:t xml:space="preserve">P’as HaSadeh, Vol. Aleph, Chap. 102 s.v. </w:t>
      </w:r>
      <w:r w:rsidRPr="003C1DA9">
        <w:rPr>
          <w:rFonts w:cstheme="minorHAnsi"/>
          <w:i/>
          <w:iCs/>
        </w:rPr>
        <w:t>Misbaer</w:t>
      </w:r>
      <w:r w:rsidRPr="003C1DA9">
        <w:rPr>
          <w:rFonts w:cstheme="minorHAnsi"/>
        </w:rPr>
        <w:t xml:space="preserve"> (p240 Freidman ed., pub. 1961)</w:t>
      </w:r>
    </w:p>
  </w:footnote>
  <w:footnote w:id="3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To Chagiga 13a. This appears to be the understanding taken by the contemporary </w:t>
      </w:r>
      <w:r w:rsidRPr="003C1DA9">
        <w:rPr>
          <w:rFonts w:cstheme="minorHAnsi"/>
          <w:i/>
          <w:iCs/>
        </w:rPr>
        <w:t>poskim</w:t>
      </w:r>
      <w:r w:rsidRPr="003C1DA9">
        <w:rPr>
          <w:rFonts w:cstheme="minorHAnsi"/>
        </w:rPr>
        <w:t xml:space="preserve"> </w:t>
      </w:r>
    </w:p>
  </w:footnote>
  <w:footnote w:id="3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Devarim 4:44</w:t>
      </w:r>
    </w:p>
  </w:footnote>
  <w:footnote w:id="35">
    <w:p w:rsidR="0076145D" w:rsidRPr="00427592" w:rsidRDefault="0076145D" w:rsidP="00427592">
      <w:pPr>
        <w:pStyle w:val="FootnoteText"/>
      </w:pPr>
      <w:r w:rsidRPr="00427592">
        <w:rPr>
          <w:rStyle w:val="FootnoteReference"/>
        </w:rPr>
        <w:footnoteRef/>
      </w:r>
      <w:r w:rsidRPr="00427592">
        <w:t xml:space="preserve"> </w:t>
      </w:r>
      <w:r w:rsidRPr="00932679">
        <w:t>Achrei 73a</w:t>
      </w:r>
    </w:p>
  </w:footnote>
  <w:footnote w:id="36">
    <w:p w:rsidR="0076145D" w:rsidRPr="003C1DA9" w:rsidRDefault="0076145D" w:rsidP="00F06C20">
      <w:pPr>
        <w:pStyle w:val="FootnoteText"/>
        <w:jc w:val="both"/>
        <w:rPr>
          <w:rFonts w:cstheme="minorHAnsi"/>
        </w:rPr>
      </w:pPr>
      <w:r w:rsidRPr="003C1DA9">
        <w:rPr>
          <w:rStyle w:val="FootnoteReference"/>
          <w:rFonts w:cstheme="minorHAnsi"/>
        </w:rPr>
        <w:footnoteRef/>
      </w:r>
      <w:r w:rsidRPr="003C1DA9">
        <w:rPr>
          <w:rFonts w:cstheme="minorHAnsi"/>
        </w:rPr>
        <w:t xml:space="preserve"> Maseches Sh’vuos </w:t>
      </w:r>
      <w:r>
        <w:rPr>
          <w:rFonts w:cstheme="minorHAnsi"/>
        </w:rPr>
        <w:t>Ner Mitzah</w:t>
      </w:r>
      <w:r w:rsidRPr="003C1DA9">
        <w:rPr>
          <w:rFonts w:cstheme="minorHAnsi"/>
        </w:rPr>
        <w:t xml:space="preserve"> note 102</w:t>
      </w:r>
    </w:p>
  </w:footnote>
  <w:footnote w:id="3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Section 3, Sod HaMilah, s.v. </w:t>
      </w:r>
      <w:r w:rsidRPr="003C1DA9">
        <w:rPr>
          <w:rFonts w:cstheme="minorHAnsi"/>
          <w:i/>
          <w:iCs/>
        </w:rPr>
        <w:t>V’Dah</w:t>
      </w:r>
    </w:p>
  </w:footnote>
  <w:footnote w:id="3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Shemos 12:48</w:t>
      </w:r>
    </w:p>
  </w:footnote>
  <w:footnote w:id="39">
    <w:p w:rsidR="0076145D" w:rsidRPr="003C1DA9" w:rsidRDefault="0076145D">
      <w:pPr>
        <w:pStyle w:val="FootnoteText"/>
        <w:jc w:val="both"/>
        <w:rPr>
          <w:rFonts w:cstheme="minorHAnsi"/>
        </w:rPr>
      </w:pPr>
      <w:r w:rsidRPr="003C1DA9">
        <w:rPr>
          <w:rStyle w:val="FootnoteReference"/>
          <w:rFonts w:cstheme="minorHAnsi"/>
        </w:rPr>
        <w:footnoteRef/>
      </w:r>
      <w:r>
        <w:rPr>
          <w:rFonts w:cstheme="minorHAnsi"/>
        </w:rPr>
        <w:t xml:space="preserve"> </w:t>
      </w:r>
      <w:r w:rsidRPr="003C1DA9">
        <w:rPr>
          <w:rFonts w:cstheme="minorHAnsi"/>
        </w:rPr>
        <w:t>Mitz</w:t>
      </w:r>
      <w:r>
        <w:rPr>
          <w:rFonts w:cstheme="minorHAnsi"/>
        </w:rPr>
        <w:t>vos A</w:t>
      </w:r>
      <w:r w:rsidRPr="003C1DA9">
        <w:rPr>
          <w:rFonts w:cstheme="minorHAnsi"/>
        </w:rPr>
        <w:t>sei D</w:t>
      </w:r>
      <w:r>
        <w:rPr>
          <w:rFonts w:cstheme="minorHAnsi"/>
        </w:rPr>
        <w:t>’</w:t>
      </w:r>
      <w:r w:rsidRPr="003C1DA9">
        <w:rPr>
          <w:rFonts w:cstheme="minorHAnsi"/>
        </w:rPr>
        <w:t>rabanan 4:37, brought verbatim,</w:t>
      </w:r>
      <w:r>
        <w:rPr>
          <w:rFonts w:cstheme="minorHAnsi"/>
        </w:rPr>
        <w:t xml:space="preserve"> but not directly quoted, in Sh’</w:t>
      </w:r>
      <w:r w:rsidRPr="003C1DA9">
        <w:rPr>
          <w:rFonts w:cstheme="minorHAnsi"/>
        </w:rPr>
        <w:t>lah above</w:t>
      </w:r>
    </w:p>
  </w:footnote>
  <w:footnote w:id="4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Siman 238</w:t>
      </w:r>
    </w:p>
  </w:footnote>
  <w:footnote w:id="4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Mis</w:t>
      </w:r>
      <w:r>
        <w:rPr>
          <w:rFonts w:cstheme="minorHAnsi"/>
        </w:rPr>
        <w:t>h</w:t>
      </w:r>
      <w:r w:rsidRPr="003C1DA9">
        <w:rPr>
          <w:rFonts w:cstheme="minorHAnsi"/>
        </w:rPr>
        <w:t>lei 4:2</w:t>
      </w:r>
    </w:p>
  </w:footnote>
  <w:footnote w:id="42">
    <w:p w:rsidR="0076145D" w:rsidRPr="003C1DA9" w:rsidRDefault="0076145D"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Yaffe L</w:t>
      </w:r>
      <w:r>
        <w:rPr>
          <w:rFonts w:cstheme="minorHAnsi"/>
        </w:rPr>
        <w:t>’</w:t>
      </w:r>
      <w:r w:rsidRPr="003C1DA9">
        <w:rPr>
          <w:rFonts w:cstheme="minorHAnsi"/>
        </w:rPr>
        <w:t xml:space="preserve">Leiv, Volume 3, YD, Siman 246:20 </w:t>
      </w:r>
    </w:p>
  </w:footnote>
  <w:footnote w:id="43">
    <w:p w:rsidR="0076145D" w:rsidRPr="003C1DA9" w:rsidRDefault="0076145D"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See </w:t>
      </w:r>
      <w:r>
        <w:rPr>
          <w:rFonts w:cstheme="minorHAnsi"/>
        </w:rPr>
        <w:t xml:space="preserve">section </w:t>
      </w:r>
      <w:r w:rsidRPr="003C1DA9">
        <w:rPr>
          <w:rFonts w:cstheme="minorHAnsi"/>
        </w:rPr>
        <w:t>3b</w:t>
      </w:r>
    </w:p>
  </w:footnote>
  <w:footnote w:id="44">
    <w:p w:rsidR="0076145D" w:rsidRDefault="0076145D">
      <w:pPr>
        <w:pStyle w:val="FootnoteText"/>
      </w:pPr>
      <w:r>
        <w:rPr>
          <w:rStyle w:val="FootnoteReference"/>
        </w:rPr>
        <w:footnoteRef/>
      </w:r>
      <w:r>
        <w:t xml:space="preserve"> See Rabbi Avigdor Berger’s comments in Z’chor L’Avraham (Cholon), 5760-5761, p853</w:t>
      </w:r>
    </w:p>
  </w:footnote>
  <w:footnote w:id="45">
    <w:p w:rsidR="0076145D" w:rsidRDefault="0076145D" w:rsidP="00427592">
      <w:pPr>
        <w:pStyle w:val="FootnoteText"/>
      </w:pPr>
      <w:r>
        <w:rPr>
          <w:rStyle w:val="FootnoteReference"/>
        </w:rPr>
        <w:footnoteRef/>
      </w:r>
      <w:r>
        <w:t xml:space="preserve"> Laws of King</w:t>
      </w:r>
      <w:r w:rsidRPr="0088674E">
        <w:t>s 10:9</w:t>
      </w:r>
    </w:p>
  </w:footnote>
  <w:footnote w:id="46">
    <w:p w:rsidR="0076145D" w:rsidRDefault="0076145D">
      <w:pPr>
        <w:pStyle w:val="FootnoteText"/>
      </w:pPr>
      <w:r>
        <w:rPr>
          <w:rStyle w:val="FootnoteReference"/>
        </w:rPr>
        <w:footnoteRef/>
      </w:r>
      <w:r>
        <w:t xml:space="preserve"> Responsa 149, d</w:t>
      </w:r>
      <w:r w:rsidRPr="000872F5">
        <w:t>iscussed in Section 2cii</w:t>
      </w:r>
    </w:p>
  </w:footnote>
  <w:footnote w:id="47">
    <w:p w:rsidR="0076145D" w:rsidRPr="003C1DA9" w:rsidRDefault="0076145D" w:rsidP="00F06C20">
      <w:pPr>
        <w:pStyle w:val="FootnoteText"/>
        <w:jc w:val="both"/>
      </w:pPr>
      <w:r w:rsidRPr="003C1DA9">
        <w:rPr>
          <w:rStyle w:val="FootnoteReference"/>
        </w:rPr>
        <w:footnoteRef/>
      </w:r>
      <w:r w:rsidRPr="003C1DA9">
        <w:t xml:space="preserve"> Sanhedrin 59a</w:t>
      </w:r>
    </w:p>
  </w:footnote>
  <w:footnote w:id="48">
    <w:p w:rsidR="0076145D" w:rsidRDefault="0076145D">
      <w:pPr>
        <w:pStyle w:val="FootnoteText"/>
      </w:pPr>
      <w:r>
        <w:rPr>
          <w:rStyle w:val="FootnoteReference"/>
        </w:rPr>
        <w:footnoteRef/>
      </w:r>
      <w:r>
        <w:t xml:space="preserve"> It may well be that he is explaining Rambam’s words from the </w:t>
      </w:r>
      <w:r w:rsidRPr="00EF32B7">
        <w:rPr>
          <w:i/>
          <w:iCs/>
        </w:rPr>
        <w:t>Yad</w:t>
      </w:r>
    </w:p>
  </w:footnote>
  <w:footnote w:id="49">
    <w:p w:rsidR="0076145D" w:rsidRDefault="0076145D" w:rsidP="00427592">
      <w:pPr>
        <w:pStyle w:val="FootnoteText"/>
      </w:pPr>
      <w:r>
        <w:rPr>
          <w:rStyle w:val="FootnoteReference"/>
        </w:rPr>
        <w:footnoteRef/>
      </w:r>
      <w:r>
        <w:t xml:space="preserve"> </w:t>
      </w:r>
      <w:r w:rsidRPr="00427592">
        <w:t>Sanhedrin 59a</w:t>
      </w:r>
    </w:p>
  </w:footnote>
  <w:footnote w:id="50">
    <w:p w:rsidR="0076145D" w:rsidRPr="003C1DA9" w:rsidRDefault="0076145D" w:rsidP="0029618E">
      <w:pPr>
        <w:pStyle w:val="FootnoteText"/>
        <w:jc w:val="both"/>
      </w:pPr>
      <w:r w:rsidRPr="003C1DA9">
        <w:rPr>
          <w:rStyle w:val="FootnoteReference"/>
        </w:rPr>
        <w:footnoteRef/>
      </w:r>
      <w:r w:rsidRPr="003C1DA9">
        <w:t xml:space="preserve"> See Tosfos </w:t>
      </w:r>
      <w:r>
        <w:t>HaR</w:t>
      </w:r>
      <w:r w:rsidRPr="003C1DA9">
        <w:t>osh in 1bii</w:t>
      </w:r>
    </w:p>
  </w:footnote>
  <w:footnote w:id="51">
    <w:p w:rsidR="0076145D" w:rsidRPr="003C1DA9" w:rsidRDefault="0076145D" w:rsidP="0029618E">
      <w:pPr>
        <w:pStyle w:val="FootnoteText"/>
        <w:jc w:val="both"/>
      </w:pPr>
      <w:r w:rsidRPr="003C1DA9">
        <w:rPr>
          <w:rStyle w:val="FootnoteReference"/>
        </w:rPr>
        <w:footnoteRef/>
      </w:r>
      <w:r w:rsidRPr="003C1DA9">
        <w:t xml:space="preserve"> See </w:t>
      </w:r>
      <w:r>
        <w:t>S</w:t>
      </w:r>
      <w:r w:rsidRPr="003C1DA9">
        <w:t xml:space="preserve">efer </w:t>
      </w:r>
      <w:r>
        <w:t>C</w:t>
      </w:r>
      <w:r w:rsidRPr="003C1DA9">
        <w:t>hareidim in</w:t>
      </w:r>
      <w:r>
        <w:t xml:space="preserve"> section</w:t>
      </w:r>
      <w:r w:rsidRPr="003C1DA9">
        <w:t xml:space="preserve"> 1ci</w:t>
      </w:r>
    </w:p>
  </w:footnote>
  <w:footnote w:id="52">
    <w:p w:rsidR="0076145D" w:rsidRPr="003C1DA9" w:rsidRDefault="0076145D" w:rsidP="0029618E">
      <w:pPr>
        <w:pStyle w:val="FootnoteText"/>
        <w:jc w:val="both"/>
      </w:pPr>
      <w:r w:rsidRPr="003C1DA9">
        <w:rPr>
          <w:rStyle w:val="FootnoteReference"/>
        </w:rPr>
        <w:footnoteRef/>
      </w:r>
      <w:r w:rsidRPr="003C1DA9">
        <w:t xml:space="preserve"> See Rabbis </w:t>
      </w:r>
      <w:r>
        <w:t>Eliezer Waldenberg and Yehuda Hertzl He</w:t>
      </w:r>
      <w:r w:rsidRPr="003C1DA9">
        <w:t>nkin’s explanation of Rambam’s responsa in</w:t>
      </w:r>
      <w:r>
        <w:t xml:space="preserve"> section</w:t>
      </w:r>
      <w:r w:rsidRPr="003C1DA9">
        <w:t xml:space="preserve"> 2cii </w:t>
      </w:r>
    </w:p>
  </w:footnote>
  <w:footnote w:id="5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Rambam L</w:t>
      </w:r>
      <w:r>
        <w:rPr>
          <w:rFonts w:cstheme="minorHAnsi"/>
        </w:rPr>
        <w:t xml:space="preserve">aws of Kings 10:9, Igros Moshe </w:t>
      </w:r>
      <w:r w:rsidRPr="003C1DA9">
        <w:rPr>
          <w:rFonts w:cstheme="minorHAnsi"/>
        </w:rPr>
        <w:t xml:space="preserve">YD 3:89 </w:t>
      </w:r>
    </w:p>
  </w:footnote>
  <w:footnote w:id="5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Mishna Zevachim 14:4 Os 36</w:t>
      </w:r>
    </w:p>
  </w:footnote>
  <w:footnote w:id="5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 discussion about the </w:t>
      </w:r>
      <w:r>
        <w:rPr>
          <w:rFonts w:cstheme="minorHAnsi"/>
        </w:rPr>
        <w:t>recent</w:t>
      </w:r>
      <w:r w:rsidRPr="003C1DA9">
        <w:rPr>
          <w:rFonts w:cstheme="minorHAnsi"/>
        </w:rPr>
        <w:t xml:space="preserve"> revolution in women’s </w:t>
      </w:r>
      <w:r w:rsidRPr="00EF32B7">
        <w:rPr>
          <w:rFonts w:cstheme="minorHAnsi"/>
        </w:rPr>
        <w:t>Torah</w:t>
      </w:r>
      <w:r w:rsidRPr="003C1DA9">
        <w:rPr>
          <w:rFonts w:cstheme="minorHAnsi"/>
        </w:rPr>
        <w:t xml:space="preserve"> study is beyond the scope of this article</w:t>
      </w:r>
    </w:p>
  </w:footnote>
  <w:footnote w:id="56">
    <w:p w:rsidR="0076145D" w:rsidRPr="003C1DA9" w:rsidRDefault="0076145D" w:rsidP="00EF32B7">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towards the end of </w:t>
      </w:r>
      <w:r>
        <w:rPr>
          <w:rFonts w:cstheme="minorHAnsi"/>
        </w:rPr>
        <w:t xml:space="preserve">s.v. </w:t>
      </w:r>
      <w:r w:rsidRPr="00EF32B7">
        <w:rPr>
          <w:rFonts w:cstheme="minorHAnsi"/>
          <w:i/>
          <w:iCs/>
        </w:rPr>
        <w:t>ben Noach</w:t>
      </w:r>
    </w:p>
  </w:footnote>
  <w:footnote w:id="57">
    <w:p w:rsidR="0076145D" w:rsidRPr="003C1DA9" w:rsidRDefault="0076145D" w:rsidP="005B7538">
      <w:pPr>
        <w:pStyle w:val="FootnoteText"/>
        <w:jc w:val="both"/>
        <w:rPr>
          <w:rFonts w:cstheme="minorHAnsi"/>
        </w:rPr>
      </w:pPr>
      <w:r w:rsidRPr="003C1DA9">
        <w:rPr>
          <w:rStyle w:val="FootnoteReference"/>
          <w:rFonts w:cstheme="minorHAnsi"/>
        </w:rPr>
        <w:footnoteRef/>
      </w:r>
      <w:r w:rsidRPr="003C1DA9">
        <w:rPr>
          <w:rFonts w:cstheme="minorHAnsi"/>
        </w:rPr>
        <w:t xml:space="preserve"> Devarim 13:18</w:t>
      </w:r>
    </w:p>
  </w:footnote>
  <w:footnote w:id="58">
    <w:p w:rsidR="0076145D" w:rsidRDefault="0076145D">
      <w:pPr>
        <w:pStyle w:val="FootnoteText"/>
      </w:pPr>
      <w:r>
        <w:rPr>
          <w:rStyle w:val="FootnoteReference"/>
        </w:rPr>
        <w:footnoteRef/>
      </w:r>
      <w:r>
        <w:t xml:space="preserve"> </w:t>
      </w:r>
      <w:r w:rsidRPr="00427592">
        <w:t>Avodah Zara 3:4</w:t>
      </w:r>
    </w:p>
  </w:footnote>
  <w:footnote w:id="5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Maharshal (Yam Shel Shlomo Bava Kamma 4:9) who maintains that </w:t>
      </w:r>
      <w:r w:rsidRPr="00E1789D">
        <w:rPr>
          <w:rFonts w:cstheme="minorHAnsi"/>
        </w:rPr>
        <w:t>Torah</w:t>
      </w:r>
      <w:r w:rsidRPr="003C1DA9">
        <w:rPr>
          <w:rFonts w:cstheme="minorHAnsi"/>
        </w:rPr>
        <w:t xml:space="preserve"> rulings can only be told to gentiles when the issues of </w:t>
      </w:r>
      <w:r w:rsidRPr="0029618E">
        <w:rPr>
          <w:rFonts w:cstheme="minorHAnsi"/>
          <w:i/>
          <w:iCs/>
        </w:rPr>
        <w:t>Sh’lom</w:t>
      </w:r>
      <w:r w:rsidRPr="003C1DA9">
        <w:rPr>
          <w:rFonts w:cstheme="minorHAnsi"/>
        </w:rPr>
        <w:t xml:space="preserve"> </w:t>
      </w:r>
      <w:r w:rsidRPr="0029618E">
        <w:rPr>
          <w:rFonts w:cstheme="minorHAnsi"/>
          <w:i/>
          <w:iCs/>
        </w:rPr>
        <w:t>Malchus</w:t>
      </w:r>
      <w:r w:rsidRPr="003C1DA9">
        <w:rPr>
          <w:rFonts w:cstheme="minorHAnsi"/>
        </w:rPr>
        <w:t xml:space="preserve"> are so pressing that there is a threat to life</w:t>
      </w:r>
    </w:p>
  </w:footnote>
  <w:footnote w:id="6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Yad Eliyahu and S</w:t>
      </w:r>
      <w:r>
        <w:rPr>
          <w:rFonts w:cstheme="minorHAnsi"/>
        </w:rPr>
        <w:t>’</w:t>
      </w:r>
      <w:r w:rsidRPr="003C1DA9">
        <w:rPr>
          <w:rFonts w:cstheme="minorHAnsi"/>
        </w:rPr>
        <w:t>fas Emes in</w:t>
      </w:r>
      <w:r>
        <w:rPr>
          <w:rFonts w:cstheme="minorHAnsi"/>
        </w:rPr>
        <w:t xml:space="preserve"> section</w:t>
      </w:r>
      <w:r w:rsidRPr="003C1DA9">
        <w:rPr>
          <w:rFonts w:cstheme="minorHAnsi"/>
        </w:rPr>
        <w:t xml:space="preserve"> 2bi</w:t>
      </w:r>
    </w:p>
  </w:footnote>
  <w:footnote w:id="6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I</w:t>
      </w:r>
      <w:r w:rsidRPr="003C1DA9">
        <w:rPr>
          <w:rFonts w:cstheme="minorHAnsi"/>
        </w:rPr>
        <w:t>bid</w:t>
      </w:r>
    </w:p>
  </w:footnote>
  <w:footnote w:id="6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7</w:t>
      </w:r>
    </w:p>
  </w:footnote>
  <w:footnote w:id="6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57</w:t>
      </w:r>
    </w:p>
  </w:footnote>
  <w:footnote w:id="6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Bava Basra 116a </w:t>
      </w:r>
      <w:r>
        <w:rPr>
          <w:rFonts w:cstheme="minorHAnsi"/>
        </w:rPr>
        <w:t xml:space="preserve">s.v. </w:t>
      </w:r>
      <w:r>
        <w:rPr>
          <w:rFonts w:cstheme="minorHAnsi"/>
          <w:i/>
          <w:iCs/>
        </w:rPr>
        <w:t>l</w:t>
      </w:r>
      <w:r w:rsidRPr="0029618E">
        <w:rPr>
          <w:rFonts w:cstheme="minorHAnsi"/>
          <w:i/>
          <w:iCs/>
        </w:rPr>
        <w:t>o</w:t>
      </w:r>
      <w:r>
        <w:rPr>
          <w:rFonts w:cstheme="minorHAnsi"/>
        </w:rPr>
        <w:t xml:space="preserve"> – </w:t>
      </w:r>
      <w:r w:rsidRPr="003C1DA9">
        <w:rPr>
          <w:rFonts w:cstheme="minorHAnsi"/>
        </w:rPr>
        <w:t xml:space="preserve">it is forbidden to reveal to them the reasons of the </w:t>
      </w:r>
      <w:r w:rsidRPr="003C1DA9">
        <w:rPr>
          <w:rFonts w:cstheme="minorHAnsi"/>
          <w:i/>
          <w:iCs/>
        </w:rPr>
        <w:t>Torah</w:t>
      </w:r>
    </w:p>
  </w:footnote>
  <w:footnote w:id="6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1bi</w:t>
      </w:r>
    </w:p>
  </w:footnote>
  <w:footnote w:id="66">
    <w:p w:rsidR="0076145D" w:rsidRPr="003C1DA9" w:rsidRDefault="0076145D">
      <w:pPr>
        <w:pStyle w:val="FootnoteText"/>
        <w:jc w:val="both"/>
        <w:rPr>
          <w:rFonts w:cstheme="minorHAnsi"/>
          <w:rtl/>
        </w:rPr>
      </w:pPr>
      <w:r w:rsidRPr="003C1DA9">
        <w:rPr>
          <w:rStyle w:val="FootnoteReference"/>
          <w:rFonts w:cstheme="minorHAnsi"/>
        </w:rPr>
        <w:footnoteRef/>
      </w:r>
      <w:r w:rsidRPr="003C1DA9">
        <w:rPr>
          <w:rFonts w:cstheme="minorHAnsi"/>
        </w:rPr>
        <w:t xml:space="preserve"> He explains that it also exempt from Rabbi Ami’s ruling which is “merely an </w:t>
      </w:r>
      <w:r w:rsidRPr="00E1789D">
        <w:rPr>
          <w:rFonts w:cstheme="minorHAnsi"/>
          <w:i/>
          <w:iCs/>
        </w:rPr>
        <w:t>asmachta</w:t>
      </w:r>
      <w:r w:rsidRPr="003C1DA9">
        <w:rPr>
          <w:rFonts w:cstheme="minorHAnsi"/>
        </w:rPr>
        <w:t xml:space="preserve"> and is rabbinic in nature. Therefore, study on a temporary measure, especially when it aids communal relations, was not included” </w:t>
      </w:r>
    </w:p>
  </w:footnote>
  <w:footnote w:id="6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Kesuvus 111a </w:t>
      </w:r>
      <w:r>
        <w:rPr>
          <w:rFonts w:cstheme="minorHAnsi"/>
        </w:rPr>
        <w:t xml:space="preserve">s.v. </w:t>
      </w:r>
      <w:r w:rsidRPr="0029618E">
        <w:rPr>
          <w:rFonts w:cstheme="minorHAnsi"/>
          <w:i/>
          <w:iCs/>
        </w:rPr>
        <w:t>Ushelo</w:t>
      </w:r>
    </w:p>
  </w:footnote>
  <w:footnote w:id="6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Kesuvus 111a for the three</w:t>
      </w:r>
      <w:r>
        <w:rPr>
          <w:rFonts w:cstheme="minorHAnsi"/>
        </w:rPr>
        <w:t xml:space="preserve"> or six</w:t>
      </w:r>
      <w:r w:rsidRPr="003C1DA9">
        <w:rPr>
          <w:rFonts w:cstheme="minorHAnsi"/>
        </w:rPr>
        <w:t xml:space="preserve"> vows that Hashem adjudicated between the gentiles and Jews as they went into exile</w:t>
      </w:r>
    </w:p>
  </w:footnote>
  <w:footnote w:id="69">
    <w:p w:rsidR="0076145D" w:rsidRDefault="0076145D">
      <w:pPr>
        <w:pStyle w:val="FootnoteText"/>
      </w:pPr>
      <w:r>
        <w:rPr>
          <w:rStyle w:val="FootnoteReference"/>
        </w:rPr>
        <w:footnoteRef/>
      </w:r>
      <w:r>
        <w:t xml:space="preserve"> </w:t>
      </w:r>
      <w:r w:rsidRPr="00427592">
        <w:t>Sotah 35b</w:t>
      </w:r>
    </w:p>
  </w:footnote>
  <w:footnote w:id="7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H</w:t>
      </w:r>
      <w:r>
        <w:rPr>
          <w:rFonts w:cstheme="minorHAnsi"/>
        </w:rPr>
        <w:t>a’a</w:t>
      </w:r>
      <w:r w:rsidRPr="003C1DA9">
        <w:rPr>
          <w:rFonts w:cstheme="minorHAnsi"/>
        </w:rPr>
        <w:t xml:space="preserve">mek </w:t>
      </w:r>
      <w:r>
        <w:rPr>
          <w:rFonts w:cstheme="minorHAnsi"/>
        </w:rPr>
        <w:t>D</w:t>
      </w:r>
      <w:r w:rsidRPr="003C1DA9">
        <w:rPr>
          <w:rFonts w:cstheme="minorHAnsi"/>
        </w:rPr>
        <w:t>avar Vayikra 18:5, M</w:t>
      </w:r>
      <w:r>
        <w:rPr>
          <w:rFonts w:cstheme="minorHAnsi"/>
        </w:rPr>
        <w:t>e</w:t>
      </w:r>
      <w:r w:rsidRPr="003C1DA9">
        <w:rPr>
          <w:rFonts w:cstheme="minorHAnsi"/>
        </w:rPr>
        <w:t>shiv Davar 2:77</w:t>
      </w:r>
    </w:p>
  </w:footnote>
  <w:footnote w:id="7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Chelek 2, Yoreh Deah 17</w:t>
      </w:r>
    </w:p>
  </w:footnote>
  <w:footnote w:id="72">
    <w:p w:rsidR="0076145D" w:rsidRDefault="0076145D" w:rsidP="00F03E1D">
      <w:pPr>
        <w:pStyle w:val="FootnoteText"/>
      </w:pPr>
      <w:r>
        <w:rPr>
          <w:rStyle w:val="FootnoteReference"/>
        </w:rPr>
        <w:footnoteRef/>
      </w:r>
      <w:r>
        <w:t xml:space="preserve"> Deuteronomy 33:4</w:t>
      </w:r>
    </w:p>
  </w:footnote>
  <w:footnote w:id="73">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Assumedly referring to </w:t>
      </w:r>
      <w:r w:rsidRPr="003C1DA9">
        <w:rPr>
          <w:rFonts w:cstheme="minorHAnsi"/>
          <w:i/>
          <w:iCs/>
        </w:rPr>
        <w:t>Torah</w:t>
      </w:r>
      <w:r w:rsidRPr="003C1DA9">
        <w:rPr>
          <w:rFonts w:cstheme="minorHAnsi"/>
        </w:rPr>
        <w:t xml:space="preserve"> </w:t>
      </w:r>
      <w:r>
        <w:rPr>
          <w:rFonts w:cstheme="minorHAnsi"/>
          <w:i/>
          <w:iCs/>
        </w:rPr>
        <w:t>s</w:t>
      </w:r>
      <w:r w:rsidRPr="0029618E">
        <w:rPr>
          <w:rFonts w:cstheme="minorHAnsi"/>
          <w:i/>
          <w:iCs/>
        </w:rPr>
        <w:t>he</w:t>
      </w:r>
      <w:r>
        <w:rPr>
          <w:rFonts w:cstheme="minorHAnsi"/>
          <w:i/>
          <w:iCs/>
        </w:rPr>
        <w:t>b</w:t>
      </w:r>
      <w:r w:rsidRPr="0029618E">
        <w:rPr>
          <w:rFonts w:cstheme="minorHAnsi"/>
          <w:i/>
          <w:iCs/>
        </w:rPr>
        <w:t>’al</w:t>
      </w:r>
      <w:r>
        <w:rPr>
          <w:rFonts w:cstheme="minorHAnsi"/>
          <w:i/>
          <w:iCs/>
        </w:rPr>
        <w:t xml:space="preserve"> </w:t>
      </w:r>
      <w:r w:rsidRPr="0029618E">
        <w:rPr>
          <w:rFonts w:cstheme="minorHAnsi"/>
          <w:i/>
          <w:iCs/>
        </w:rPr>
        <w:t>peh</w:t>
      </w:r>
    </w:p>
  </w:footnote>
  <w:footnote w:id="74">
    <w:p w:rsidR="0076145D" w:rsidRPr="005A1929" w:rsidRDefault="0076145D" w:rsidP="005A1929">
      <w:pPr>
        <w:pStyle w:val="FootnoteText"/>
      </w:pPr>
      <w:r>
        <w:rPr>
          <w:rStyle w:val="FootnoteReference"/>
        </w:rPr>
        <w:footnoteRef/>
      </w:r>
      <w:r>
        <w:t xml:space="preserve"> Piskei Riaz, Sanhedrin Chap. 7 Halacha 2 Siman 22. Also quoted in </w:t>
      </w:r>
      <w:r w:rsidRPr="00997457">
        <w:t>Shiltei HaGiborim, glosses to Rif, Avodah Zara 6a</w:t>
      </w:r>
    </w:p>
  </w:footnote>
  <w:footnote w:id="7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Siman 29, </w:t>
      </w:r>
      <w:r>
        <w:rPr>
          <w:rFonts w:cstheme="minorHAnsi"/>
        </w:rPr>
        <w:t xml:space="preserve">commentating on the paragraph beginning </w:t>
      </w:r>
      <w:r w:rsidRPr="0029618E">
        <w:rPr>
          <w:rFonts w:cstheme="minorHAnsi"/>
          <w:i/>
          <w:iCs/>
        </w:rPr>
        <w:t>Hal</w:t>
      </w:r>
      <w:r>
        <w:rPr>
          <w:rFonts w:cstheme="minorHAnsi"/>
          <w:i/>
          <w:iCs/>
        </w:rPr>
        <w:t>’</w:t>
      </w:r>
      <w:r w:rsidRPr="0029618E">
        <w:rPr>
          <w:rFonts w:cstheme="minorHAnsi"/>
          <w:i/>
          <w:iCs/>
        </w:rPr>
        <w:t>luya Ki Tov Zamra</w:t>
      </w:r>
    </w:p>
  </w:footnote>
  <w:footnote w:id="7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Rokeach’s </w:t>
      </w:r>
      <w:r w:rsidRPr="003C1DA9">
        <w:rPr>
          <w:rFonts w:cstheme="minorHAnsi"/>
        </w:rPr>
        <w:t xml:space="preserve">version of the text </w:t>
      </w:r>
      <w:r>
        <w:rPr>
          <w:rFonts w:cstheme="minorHAnsi"/>
        </w:rPr>
        <w:t xml:space="preserve">says </w:t>
      </w:r>
      <w:r w:rsidRPr="003C1DA9">
        <w:rPr>
          <w:rFonts w:cstheme="minorHAnsi"/>
        </w:rPr>
        <w:t>Rabbi Eliezer</w:t>
      </w:r>
    </w:p>
  </w:footnote>
  <w:footnote w:id="77">
    <w:p w:rsidR="0076145D" w:rsidRPr="003C1DA9" w:rsidRDefault="0076145D" w:rsidP="004009AF">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7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Mishne Halachos 2:42</w:t>
      </w:r>
    </w:p>
  </w:footnote>
  <w:footnote w:id="7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Bava Basra 21a</w:t>
      </w:r>
    </w:p>
  </w:footnote>
  <w:footnote w:id="8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Pr="00AE021D">
        <w:rPr>
          <w:rFonts w:cstheme="minorHAnsi"/>
        </w:rPr>
        <w:t xml:space="preserve">I have assumed that scripture refers to </w:t>
      </w:r>
      <w:r w:rsidRPr="00AE021D">
        <w:rPr>
          <w:rFonts w:cstheme="minorHAnsi"/>
          <w:i/>
          <w:iCs/>
        </w:rPr>
        <w:t>Torah shebichsav.</w:t>
      </w:r>
      <w:r w:rsidRPr="00A46731">
        <w:rPr>
          <w:rFonts w:cstheme="minorHAnsi"/>
          <w:i/>
          <w:iCs/>
        </w:rPr>
        <w:t xml:space="preserve"> </w:t>
      </w:r>
      <w:r w:rsidRPr="00A46731">
        <w:rPr>
          <w:rFonts w:cstheme="minorHAnsi"/>
        </w:rPr>
        <w:t xml:space="preserve">The word he uses is </w:t>
      </w:r>
      <w:r w:rsidRPr="00A46731">
        <w:rPr>
          <w:rFonts w:cstheme="minorHAnsi"/>
          <w:i/>
          <w:iCs/>
        </w:rPr>
        <w:t>mikra</w:t>
      </w:r>
      <w:r w:rsidRPr="00A46731">
        <w:rPr>
          <w:rFonts w:cstheme="minorHAnsi"/>
        </w:rPr>
        <w:t xml:space="preserve">, usually synonymous with </w:t>
      </w:r>
      <w:r w:rsidRPr="00A46731">
        <w:rPr>
          <w:rFonts w:cstheme="minorHAnsi"/>
          <w:i/>
          <w:iCs/>
        </w:rPr>
        <w:t>Torah</w:t>
      </w:r>
      <w:r w:rsidRPr="00A46731">
        <w:rPr>
          <w:rFonts w:cstheme="minorHAnsi"/>
        </w:rPr>
        <w:t xml:space="preserve"> </w:t>
      </w:r>
      <w:r w:rsidRPr="00A46731">
        <w:rPr>
          <w:rFonts w:cstheme="minorHAnsi"/>
          <w:i/>
          <w:iCs/>
        </w:rPr>
        <w:t>shebichsav</w:t>
      </w:r>
      <w:r w:rsidRPr="00A46731">
        <w:rPr>
          <w:rFonts w:cstheme="minorHAnsi"/>
        </w:rPr>
        <w:t>. Furthermore, had he meant other books, he should have written “medical books or other books”.</w:t>
      </w:r>
    </w:p>
  </w:footnote>
  <w:footnote w:id="81">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w:t>
      </w:r>
    </w:p>
  </w:footnote>
  <w:footnote w:id="8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Presumably referring to</w:t>
      </w:r>
      <w:r w:rsidRPr="003C1DA9">
        <w:rPr>
          <w:rFonts w:cstheme="minorHAnsi"/>
        </w:rPr>
        <w:t xml:space="preserve"> Kesu</w:t>
      </w:r>
      <w:r>
        <w:rPr>
          <w:rFonts w:cstheme="minorHAnsi"/>
        </w:rPr>
        <w:t>bo</w:t>
      </w:r>
      <w:r w:rsidRPr="003C1DA9">
        <w:rPr>
          <w:rFonts w:cstheme="minorHAnsi"/>
        </w:rPr>
        <w:t xml:space="preserve">s </w:t>
      </w:r>
      <w:r w:rsidRPr="003C1DA9">
        <w:rPr>
          <w:rFonts w:cstheme="minorHAnsi"/>
          <w:rtl/>
        </w:rPr>
        <w:t>2</w:t>
      </w:r>
      <w:r w:rsidRPr="003C1DA9">
        <w:rPr>
          <w:rFonts w:cstheme="minorHAnsi"/>
        </w:rPr>
        <w:t xml:space="preserve">8a </w:t>
      </w:r>
      <w:r>
        <w:rPr>
          <w:rFonts w:cstheme="minorHAnsi"/>
        </w:rPr>
        <w:t xml:space="preserve">s.v. </w:t>
      </w:r>
      <w:r w:rsidRPr="0029618E">
        <w:rPr>
          <w:rFonts w:cstheme="minorHAnsi"/>
          <w:i/>
          <w:iCs/>
        </w:rPr>
        <w:t>V’lo</w:t>
      </w:r>
      <w:r>
        <w:rPr>
          <w:rFonts w:cstheme="minorHAnsi"/>
        </w:rPr>
        <w:t>.</w:t>
      </w:r>
      <w:r w:rsidRPr="003C1DA9">
        <w:rPr>
          <w:rFonts w:cstheme="minorHAnsi"/>
        </w:rPr>
        <w:t xml:space="preserve"> (</w:t>
      </w:r>
      <w:r>
        <w:rPr>
          <w:rFonts w:cstheme="minorHAnsi"/>
        </w:rPr>
        <w:t>H</w:t>
      </w:r>
      <w:r w:rsidRPr="003C1DA9">
        <w:rPr>
          <w:rFonts w:cstheme="minorHAnsi"/>
        </w:rPr>
        <w:t>e merely references the end of chapter 2)</w:t>
      </w:r>
    </w:p>
  </w:footnote>
  <w:footnote w:id="83">
    <w:p w:rsidR="0076145D" w:rsidRDefault="0076145D">
      <w:pPr>
        <w:pStyle w:val="FootnoteText"/>
      </w:pPr>
      <w:r>
        <w:rPr>
          <w:rStyle w:val="FootnoteReference"/>
        </w:rPr>
        <w:footnoteRef/>
      </w:r>
      <w:r>
        <w:t xml:space="preserve"> </w:t>
      </w:r>
      <w:r w:rsidRPr="00427592">
        <w:t>Igros Moshe, YD 2:132</w:t>
      </w:r>
    </w:p>
  </w:footnote>
  <w:footnote w:id="8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Kesuvos 28a, Rambam Laws of Servants 8:18, Shulchan Aruch, YD 267:1</w:t>
      </w:r>
    </w:p>
  </w:footnote>
  <w:footnote w:id="85">
    <w:p w:rsidR="0076145D" w:rsidRPr="003C1DA9" w:rsidRDefault="0076145D" w:rsidP="0029618E">
      <w:pPr>
        <w:pStyle w:val="FootnoteText"/>
        <w:jc w:val="both"/>
      </w:pPr>
      <w:r w:rsidRPr="003C1DA9">
        <w:rPr>
          <w:rStyle w:val="FootnoteReference"/>
        </w:rPr>
        <w:footnoteRef/>
      </w:r>
      <w:r w:rsidRPr="003C1DA9">
        <w:t xml:space="preserve"> See Succah 20b</w:t>
      </w:r>
    </w:p>
  </w:footnote>
  <w:footnote w:id="8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 w:id="8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88">
    <w:p w:rsidR="00AE021D" w:rsidRDefault="00AE021D">
      <w:pPr>
        <w:pStyle w:val="FootnoteText"/>
      </w:pPr>
      <w:r>
        <w:rPr>
          <w:rStyle w:val="FootnoteReference"/>
        </w:rPr>
        <w:footnoteRef/>
      </w:r>
      <w:r>
        <w:t xml:space="preserve"> </w:t>
      </w:r>
      <w:r w:rsidRPr="00AE021D">
        <w:t>Responsa 48</w:t>
      </w:r>
    </w:p>
  </w:footnote>
  <w:footnote w:id="8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w:t>
      </w:r>
    </w:p>
  </w:footnote>
  <w:footnote w:id="90">
    <w:p w:rsidR="0076145D" w:rsidRDefault="0076145D" w:rsidP="00E335CA">
      <w:pPr>
        <w:pStyle w:val="FootnoteText"/>
      </w:pPr>
      <w:r>
        <w:rPr>
          <w:rStyle w:val="FootnoteReference"/>
        </w:rPr>
        <w:footnoteRef/>
      </w:r>
      <w:r>
        <w:t xml:space="preserve"> S</w:t>
      </w:r>
      <w:r w:rsidRPr="00E335CA">
        <w:t xml:space="preserve">ee </w:t>
      </w:r>
      <w:r>
        <w:t xml:space="preserve">section </w:t>
      </w:r>
      <w:r w:rsidRPr="00E335CA">
        <w:t>1bii</w:t>
      </w:r>
    </w:p>
  </w:footnote>
  <w:footnote w:id="9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M</w:t>
      </w:r>
      <w:r>
        <w:rPr>
          <w:rFonts w:cstheme="minorHAnsi"/>
        </w:rPr>
        <w:t>’</w:t>
      </w:r>
      <w:r w:rsidRPr="003C1DA9">
        <w:rPr>
          <w:rFonts w:cstheme="minorHAnsi"/>
        </w:rPr>
        <w:t>lamed L</w:t>
      </w:r>
      <w:r>
        <w:rPr>
          <w:rFonts w:cstheme="minorHAnsi"/>
        </w:rPr>
        <w:t>’</w:t>
      </w:r>
      <w:r w:rsidRPr="003C1DA9">
        <w:rPr>
          <w:rFonts w:cstheme="minorHAnsi"/>
        </w:rPr>
        <w:t>ho</w:t>
      </w:r>
      <w:r>
        <w:rPr>
          <w:rFonts w:cstheme="minorHAnsi"/>
        </w:rPr>
        <w:t>’</w:t>
      </w:r>
      <w:r w:rsidRPr="003C1DA9">
        <w:rPr>
          <w:rFonts w:cstheme="minorHAnsi"/>
        </w:rPr>
        <w:t>il, Volume 2, YD, 77</w:t>
      </w:r>
    </w:p>
  </w:footnote>
  <w:footnote w:id="9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Tosfos brought in</w:t>
      </w:r>
      <w:r>
        <w:rPr>
          <w:rFonts w:cstheme="minorHAnsi"/>
        </w:rPr>
        <w:t xml:space="preserve"> section</w:t>
      </w:r>
      <w:r w:rsidRPr="003C1DA9">
        <w:rPr>
          <w:rFonts w:cstheme="minorHAnsi"/>
        </w:rPr>
        <w:t xml:space="preserve"> 1b</w:t>
      </w:r>
    </w:p>
  </w:footnote>
  <w:footnote w:id="93">
    <w:p w:rsidR="0076145D" w:rsidRPr="003C1DA9" w:rsidRDefault="0076145D" w:rsidP="0029618E">
      <w:pPr>
        <w:pStyle w:val="FootnoteText"/>
        <w:jc w:val="both"/>
      </w:pPr>
      <w:r w:rsidRPr="003C1DA9">
        <w:rPr>
          <w:rStyle w:val="FootnoteReference"/>
        </w:rPr>
        <w:footnoteRef/>
      </w:r>
      <w:r w:rsidRPr="003C1DA9">
        <w:t xml:space="preserve"> According to Tosfos, </w:t>
      </w:r>
      <w:r>
        <w:t>the availability of such</w:t>
      </w:r>
      <w:r w:rsidRPr="003C1DA9">
        <w:t xml:space="preserve"> </w:t>
      </w:r>
      <w:r>
        <w:t xml:space="preserve">opportunities </w:t>
      </w:r>
      <w:r w:rsidRPr="003C1DA9">
        <w:t>w</w:t>
      </w:r>
      <w:r>
        <w:t>as</w:t>
      </w:r>
      <w:r w:rsidRPr="003C1DA9">
        <w:t xml:space="preserve"> the impetus for Rabbi Ami’s prohibition</w:t>
      </w:r>
    </w:p>
  </w:footnote>
  <w:footnote w:id="94">
    <w:p w:rsidR="0076145D" w:rsidRPr="003C1DA9" w:rsidRDefault="0076145D" w:rsidP="00C02A09">
      <w:pPr>
        <w:pStyle w:val="FootnoteText"/>
        <w:jc w:val="both"/>
        <w:rPr>
          <w:rFonts w:cstheme="minorHAnsi"/>
        </w:rPr>
      </w:pPr>
      <w:r w:rsidRPr="003C1DA9">
        <w:rPr>
          <w:rStyle w:val="FootnoteReference"/>
          <w:rFonts w:cstheme="minorHAnsi"/>
        </w:rPr>
        <w:footnoteRef/>
      </w:r>
      <w:r w:rsidRPr="003C1DA9">
        <w:rPr>
          <w:rFonts w:cstheme="minorHAnsi"/>
        </w:rPr>
        <w:t xml:space="preserve"> Rav Moshe entertains</w:t>
      </w:r>
      <w:r>
        <w:rPr>
          <w:rFonts w:cstheme="minorHAnsi"/>
        </w:rPr>
        <w:t xml:space="preserve"> this distinction</w:t>
      </w:r>
      <w:r w:rsidRPr="003C1DA9">
        <w:rPr>
          <w:rFonts w:cstheme="minorHAnsi"/>
        </w:rPr>
        <w:t xml:space="preserve"> but rejects</w:t>
      </w:r>
      <w:r>
        <w:rPr>
          <w:rFonts w:cstheme="minorHAnsi"/>
        </w:rPr>
        <w:t xml:space="preserve"> it</w:t>
      </w:r>
      <w:r w:rsidRPr="003C1DA9">
        <w:rPr>
          <w:rFonts w:cstheme="minorHAnsi"/>
        </w:rPr>
        <w:t xml:space="preserve"> </w:t>
      </w:r>
      <w:r>
        <w:rPr>
          <w:rFonts w:cstheme="minorHAnsi"/>
        </w:rPr>
        <w:t>(when discussing if his proof fr</w:t>
      </w:r>
      <w:r w:rsidR="00AE021D">
        <w:rPr>
          <w:rFonts w:cstheme="minorHAnsi"/>
        </w:rPr>
        <w:t>om Ta</w:t>
      </w:r>
      <w:r>
        <w:rPr>
          <w:rFonts w:cstheme="minorHAnsi"/>
        </w:rPr>
        <w:t>vi is a</w:t>
      </w:r>
      <w:r w:rsidR="00AE021D">
        <w:rPr>
          <w:rFonts w:cstheme="minorHAnsi"/>
        </w:rPr>
        <w:t>pplicable to teaching gentiles)</w:t>
      </w:r>
    </w:p>
  </w:footnote>
  <w:footnote w:id="9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181:6</w:t>
      </w:r>
    </w:p>
  </w:footnote>
  <w:footnote w:id="96">
    <w:p w:rsidR="0076145D" w:rsidRDefault="0076145D">
      <w:pPr>
        <w:pStyle w:val="FootnoteText"/>
      </w:pPr>
      <w:r>
        <w:rPr>
          <w:rStyle w:val="FootnoteReference"/>
        </w:rPr>
        <w:footnoteRef/>
      </w:r>
      <w:r>
        <w:t xml:space="preserve"> </w:t>
      </w:r>
      <w:r w:rsidR="00AE021D">
        <w:t>Laws of King</w:t>
      </w:r>
      <w:r w:rsidRPr="00E335CA">
        <w:t>s 10:9-10</w:t>
      </w:r>
    </w:p>
  </w:footnote>
  <w:footnote w:id="9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Chulin 33a </w:t>
      </w:r>
      <w:r>
        <w:rPr>
          <w:rFonts w:cstheme="minorHAnsi"/>
        </w:rPr>
        <w:t xml:space="preserve">s.v </w:t>
      </w:r>
      <w:r>
        <w:rPr>
          <w:rFonts w:cstheme="minorHAnsi"/>
          <w:i/>
          <w:iCs/>
        </w:rPr>
        <w:t>v’a</w:t>
      </w:r>
      <w:r w:rsidRPr="0029618E">
        <w:rPr>
          <w:rFonts w:cstheme="minorHAnsi"/>
          <w:i/>
          <w:iCs/>
        </w:rPr>
        <w:t>yin</w:t>
      </w:r>
    </w:p>
  </w:footnote>
  <w:footnote w:id="98">
    <w:p w:rsidR="0076145D" w:rsidRPr="003C1DA9" w:rsidRDefault="0076145D" w:rsidP="00AE021D">
      <w:pPr>
        <w:pStyle w:val="FootnoteText"/>
        <w:jc w:val="both"/>
        <w:rPr>
          <w:rFonts w:cstheme="minorHAnsi"/>
        </w:rPr>
      </w:pPr>
      <w:r w:rsidRPr="003C1DA9">
        <w:rPr>
          <w:rStyle w:val="FootnoteReference"/>
          <w:rFonts w:cstheme="minorHAnsi"/>
        </w:rPr>
        <w:footnoteRef/>
      </w:r>
      <w:r w:rsidRPr="003C1DA9">
        <w:rPr>
          <w:rFonts w:cstheme="minorHAnsi"/>
        </w:rPr>
        <w:t xml:space="preserve"> Nedarim 31a discusses the gentiles who observe </w:t>
      </w:r>
      <w:r w:rsidR="00AE021D" w:rsidRPr="00AE021D">
        <w:rPr>
          <w:rFonts w:cstheme="minorHAnsi"/>
          <w:i/>
          <w:iCs/>
        </w:rPr>
        <w:t>S</w:t>
      </w:r>
      <w:r w:rsidRPr="00AE021D">
        <w:rPr>
          <w:rFonts w:cstheme="minorHAnsi"/>
          <w:i/>
          <w:iCs/>
        </w:rPr>
        <w:t>habbos</w:t>
      </w:r>
      <w:r w:rsidRPr="003C1DA9">
        <w:rPr>
          <w:rFonts w:cstheme="minorHAnsi"/>
        </w:rPr>
        <w:t xml:space="preserve"> and doesn’t voice an objection. Seemingly the Chasam Sofer assumes that the </w:t>
      </w:r>
      <w:r w:rsidRPr="0071434E">
        <w:rPr>
          <w:rFonts w:cstheme="minorHAnsi"/>
          <w:i/>
          <w:iCs/>
        </w:rPr>
        <w:t>gemara</w:t>
      </w:r>
      <w:r w:rsidRPr="003C1DA9">
        <w:rPr>
          <w:rFonts w:cstheme="minorHAnsi"/>
        </w:rPr>
        <w:t xml:space="preserve"> permits not only gentile </w:t>
      </w:r>
      <w:r w:rsidRPr="0071434E">
        <w:rPr>
          <w:rFonts w:cstheme="minorHAnsi"/>
          <w:i/>
          <w:iCs/>
        </w:rPr>
        <w:t>Shabbos</w:t>
      </w:r>
      <w:r w:rsidRPr="003C1DA9">
        <w:rPr>
          <w:rFonts w:cstheme="minorHAnsi"/>
        </w:rPr>
        <w:t xml:space="preserve"> observance, but also Talmud study, as, at least for Rambam, they are based on the same problem (see</w:t>
      </w:r>
      <w:r>
        <w:rPr>
          <w:rFonts w:cstheme="minorHAnsi"/>
        </w:rPr>
        <w:t xml:space="preserve"> section</w:t>
      </w:r>
      <w:r w:rsidRPr="003C1DA9">
        <w:rPr>
          <w:rFonts w:cstheme="minorHAnsi"/>
        </w:rPr>
        <w:t xml:space="preserve"> 1cii). </w:t>
      </w:r>
    </w:p>
  </w:footnote>
  <w:footnote w:id="99">
    <w:p w:rsidR="0076145D" w:rsidRDefault="0076145D" w:rsidP="00E335CA">
      <w:pPr>
        <w:pStyle w:val="FootnoteText"/>
      </w:pPr>
      <w:r>
        <w:rPr>
          <w:rStyle w:val="FootnoteReference"/>
        </w:rPr>
        <w:footnoteRef/>
      </w:r>
      <w:r>
        <w:t xml:space="preserve"> S</w:t>
      </w:r>
      <w:r w:rsidRPr="00E335CA">
        <w:t xml:space="preserve">ee </w:t>
      </w:r>
      <w:r>
        <w:t xml:space="preserve">section </w:t>
      </w:r>
      <w:r w:rsidRPr="00E335CA">
        <w:t>2cii</w:t>
      </w:r>
    </w:p>
  </w:footnote>
  <w:footnote w:id="10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Chagiga 13a </w:t>
      </w:r>
      <w:r>
        <w:rPr>
          <w:rFonts w:cstheme="minorHAnsi"/>
        </w:rPr>
        <w:t xml:space="preserve">s.v. </w:t>
      </w:r>
      <w:r>
        <w:rPr>
          <w:rFonts w:cstheme="minorHAnsi"/>
          <w:i/>
          <w:iCs/>
        </w:rPr>
        <w:t>e</w:t>
      </w:r>
      <w:r w:rsidRPr="0029618E">
        <w:rPr>
          <w:rFonts w:cstheme="minorHAnsi"/>
          <w:i/>
          <w:iCs/>
        </w:rPr>
        <w:t xml:space="preserve">in </w:t>
      </w:r>
      <w:r>
        <w:rPr>
          <w:rFonts w:cstheme="minorHAnsi"/>
          <w:i/>
          <w:iCs/>
        </w:rPr>
        <w:t>m</w:t>
      </w:r>
      <w:r w:rsidRPr="0029618E">
        <w:rPr>
          <w:rFonts w:cstheme="minorHAnsi"/>
          <w:i/>
          <w:iCs/>
        </w:rPr>
        <w:t xml:space="preserve">osrim </w:t>
      </w:r>
      <w:r>
        <w:rPr>
          <w:rFonts w:cstheme="minorHAnsi"/>
          <w:i/>
          <w:iCs/>
        </w:rPr>
        <w:t>s</w:t>
      </w:r>
      <w:r w:rsidRPr="0029618E">
        <w:rPr>
          <w:rFonts w:cstheme="minorHAnsi"/>
          <w:i/>
          <w:iCs/>
        </w:rPr>
        <w:t>isrei</w:t>
      </w:r>
    </w:p>
  </w:footnote>
  <w:footnote w:id="101">
    <w:p w:rsidR="0076145D" w:rsidRPr="00276409" w:rsidRDefault="0076145D" w:rsidP="00276409">
      <w:pPr>
        <w:pStyle w:val="FootnoteText"/>
      </w:pPr>
      <w:r w:rsidRPr="00276409">
        <w:rPr>
          <w:rStyle w:val="FootnoteReference"/>
        </w:rPr>
        <w:footnoteRef/>
      </w:r>
      <w:r w:rsidRPr="00276409">
        <w:t xml:space="preserve"> Responsa 149</w:t>
      </w:r>
    </w:p>
  </w:footnote>
  <w:footnote w:id="102">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Tzitz Eliezer 21:25</w:t>
      </w:r>
    </w:p>
  </w:footnote>
  <w:footnote w:id="103">
    <w:p w:rsidR="0076145D" w:rsidRPr="003C1DA9" w:rsidRDefault="0076145D" w:rsidP="009F5D37">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Pr="00095D39">
        <w:rPr>
          <w:rFonts w:cstheme="minorHAnsi"/>
        </w:rPr>
        <w:t xml:space="preserve">Koveitz HaTorani </w:t>
      </w:r>
      <w:r>
        <w:rPr>
          <w:rFonts w:cstheme="minorHAnsi"/>
        </w:rPr>
        <w:t>S</w:t>
      </w:r>
      <w:r w:rsidRPr="009F5D37">
        <w:rPr>
          <w:rFonts w:cstheme="minorHAnsi"/>
        </w:rPr>
        <w:t>’ridim</w:t>
      </w:r>
      <w:r w:rsidRPr="00095D39">
        <w:rPr>
          <w:rFonts w:cstheme="minorHAnsi"/>
        </w:rPr>
        <w:t>, Volume 14, page 59</w:t>
      </w:r>
    </w:p>
  </w:footnote>
  <w:footnote w:id="104">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Responsa, </w:t>
      </w:r>
      <w:r w:rsidRPr="003C1DA9">
        <w:rPr>
          <w:rFonts w:cstheme="minorHAnsi"/>
        </w:rPr>
        <w:t>2</w:t>
      </w:r>
      <w:r>
        <w:rPr>
          <w:rFonts w:cstheme="minorHAnsi"/>
        </w:rPr>
        <w:t>::</w:t>
      </w:r>
      <w:r w:rsidRPr="003C1DA9">
        <w:rPr>
          <w:rFonts w:cstheme="minorHAnsi"/>
        </w:rPr>
        <w:t>56</w:t>
      </w:r>
    </w:p>
  </w:footnote>
  <w:footnote w:id="10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See Yevamos 47a</w:t>
      </w:r>
    </w:p>
  </w:footnote>
  <w:footnote w:id="106">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Shabbos 31a </w:t>
      </w:r>
      <w:r>
        <w:rPr>
          <w:rFonts w:cstheme="minorHAnsi"/>
        </w:rPr>
        <w:t xml:space="preserve">s.v. </w:t>
      </w:r>
      <w:r w:rsidRPr="0029618E">
        <w:rPr>
          <w:rFonts w:cstheme="minorHAnsi"/>
          <w:i/>
          <w:iCs/>
        </w:rPr>
        <w:t>amar</w:t>
      </w:r>
      <w:r w:rsidRPr="003C1DA9">
        <w:rPr>
          <w:rFonts w:cstheme="minorHAnsi"/>
        </w:rPr>
        <w:t xml:space="preserve"> </w:t>
      </w:r>
      <w:r w:rsidRPr="0029618E">
        <w:rPr>
          <w:rFonts w:cstheme="minorHAnsi"/>
          <w:i/>
          <w:iCs/>
        </w:rPr>
        <w:t>lei</w:t>
      </w:r>
      <w:r w:rsidRPr="003C1DA9">
        <w:rPr>
          <w:rFonts w:cstheme="minorHAnsi"/>
        </w:rPr>
        <w:t xml:space="preserve"> </w:t>
      </w:r>
    </w:p>
  </w:footnote>
  <w:footnote w:id="107">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Igros Moshe, YD, 3</w:t>
      </w:r>
      <w:r>
        <w:rPr>
          <w:rFonts w:cstheme="minorHAnsi"/>
        </w:rPr>
        <w:t>:</w:t>
      </w:r>
      <w:r w:rsidRPr="003C1DA9">
        <w:rPr>
          <w:rFonts w:cstheme="minorHAnsi"/>
        </w:rPr>
        <w:t>90</w:t>
      </w:r>
    </w:p>
  </w:footnote>
  <w:footnote w:id="108">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Responsa</w:t>
      </w:r>
      <w:r>
        <w:rPr>
          <w:rFonts w:cstheme="minorHAnsi"/>
        </w:rPr>
        <w:t>,</w:t>
      </w:r>
      <w:r w:rsidRPr="003C1DA9">
        <w:rPr>
          <w:rFonts w:cstheme="minorHAnsi"/>
        </w:rPr>
        <w:t xml:space="preserve"> </w:t>
      </w:r>
      <w:r>
        <w:rPr>
          <w:rFonts w:cstheme="minorHAnsi"/>
        </w:rPr>
        <w:t>f</w:t>
      </w:r>
      <w:r w:rsidRPr="003C1DA9">
        <w:rPr>
          <w:rFonts w:cstheme="minorHAnsi"/>
        </w:rPr>
        <w:t xml:space="preserve">irst </w:t>
      </w:r>
      <w:r>
        <w:rPr>
          <w:rFonts w:cstheme="minorHAnsi"/>
        </w:rPr>
        <w:t>e</w:t>
      </w:r>
      <w:r w:rsidRPr="003C1DA9">
        <w:rPr>
          <w:rFonts w:cstheme="minorHAnsi"/>
        </w:rPr>
        <w:t xml:space="preserve">dition 41 and comments on Tosfos Yevamos 24b, specifically </w:t>
      </w:r>
      <w:r>
        <w:rPr>
          <w:rFonts w:cstheme="minorHAnsi"/>
        </w:rPr>
        <w:t xml:space="preserve">s.v. </w:t>
      </w:r>
      <w:r w:rsidRPr="0029618E">
        <w:rPr>
          <w:rFonts w:cstheme="minorHAnsi"/>
          <w:i/>
          <w:iCs/>
        </w:rPr>
        <w:t>ulam</w:t>
      </w:r>
    </w:p>
  </w:footnote>
  <w:footnote w:id="109">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Yevamos 24b </w:t>
      </w:r>
      <w:r>
        <w:rPr>
          <w:rFonts w:cstheme="minorHAnsi"/>
        </w:rPr>
        <w:t xml:space="preserve">s.v. </w:t>
      </w:r>
      <w:r w:rsidRPr="0029618E">
        <w:rPr>
          <w:rFonts w:cstheme="minorHAnsi"/>
          <w:i/>
          <w:iCs/>
        </w:rPr>
        <w:t>lo</w:t>
      </w:r>
      <w:r w:rsidRPr="003C1DA9">
        <w:rPr>
          <w:rFonts w:cstheme="minorHAnsi"/>
        </w:rPr>
        <w:t xml:space="preserve"> </w:t>
      </w:r>
      <w:r w:rsidRPr="0029618E">
        <w:rPr>
          <w:rFonts w:cstheme="minorHAnsi"/>
          <w:i/>
          <w:iCs/>
        </w:rPr>
        <w:t>bimei</w:t>
      </w:r>
      <w:r w:rsidRPr="003C1DA9">
        <w:rPr>
          <w:rFonts w:cstheme="minorHAnsi"/>
        </w:rPr>
        <w:t xml:space="preserve"> </w:t>
      </w:r>
      <w:r w:rsidRPr="0029618E">
        <w:rPr>
          <w:rFonts w:cstheme="minorHAnsi"/>
          <w:i/>
          <w:iCs/>
        </w:rPr>
        <w:t>david</w:t>
      </w:r>
    </w:p>
  </w:footnote>
  <w:footnote w:id="110">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YD 200</w:t>
      </w:r>
    </w:p>
  </w:footnote>
  <w:footnote w:id="11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Chulin 133a</w:t>
      </w:r>
    </w:p>
  </w:footnote>
  <w:footnote w:id="112">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 w:id="113">
    <w:p w:rsidR="0076145D" w:rsidRPr="003C1DA9" w:rsidRDefault="0076145D" w:rsidP="0029618E">
      <w:pPr>
        <w:pStyle w:val="FootnoteText"/>
        <w:jc w:val="both"/>
      </w:pPr>
      <w:r w:rsidRPr="003C1DA9">
        <w:rPr>
          <w:rStyle w:val="FootnoteReference"/>
        </w:rPr>
        <w:footnoteRef/>
      </w:r>
      <w:r w:rsidRPr="003C1DA9">
        <w:t xml:space="preserve"> Chagigah 13a </w:t>
      </w:r>
    </w:p>
  </w:footnote>
  <w:footnote w:id="114">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00762CBC">
        <w:rPr>
          <w:rFonts w:cstheme="minorHAnsi"/>
        </w:rPr>
        <w:t>Responsa</w:t>
      </w:r>
      <w:r>
        <w:rPr>
          <w:rFonts w:cstheme="minorHAnsi"/>
        </w:rPr>
        <w:t xml:space="preserve"> </w:t>
      </w:r>
      <w:r w:rsidRPr="003C1DA9">
        <w:rPr>
          <w:rFonts w:cstheme="minorHAnsi"/>
        </w:rPr>
        <w:t>2:55</w:t>
      </w:r>
    </w:p>
  </w:footnote>
  <w:footnote w:id="115">
    <w:p w:rsidR="0076145D" w:rsidRPr="003C1DA9" w:rsidRDefault="0076145D">
      <w:pPr>
        <w:pStyle w:val="FootnoteText"/>
        <w:jc w:val="both"/>
        <w:rPr>
          <w:rFonts w:cstheme="minorHAnsi"/>
        </w:rPr>
      </w:pPr>
      <w:r w:rsidRPr="003C1DA9">
        <w:rPr>
          <w:rStyle w:val="FootnoteReference"/>
          <w:rFonts w:cstheme="minorHAnsi"/>
        </w:rPr>
        <w:footnoteRef/>
      </w:r>
      <w:r w:rsidRPr="003C1DA9">
        <w:rPr>
          <w:rFonts w:cstheme="minorHAnsi"/>
        </w:rPr>
        <w:t xml:space="preserve"> Kesuvos 28a</w:t>
      </w:r>
    </w:p>
  </w:footnote>
  <w:footnote w:id="116">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75</w:t>
      </w:r>
    </w:p>
  </w:footnote>
  <w:footnote w:id="117">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Laws of Servants 8:18</w:t>
      </w:r>
    </w:p>
  </w:footnote>
  <w:footnote w:id="118">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YD 267:1</w:t>
      </w:r>
    </w:p>
  </w:footnote>
  <w:footnote w:id="119">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Tosfos explained that Rabbi Ami’s rul</w:t>
      </w:r>
      <w:r>
        <w:rPr>
          <w:rFonts w:cstheme="minorHAnsi"/>
        </w:rPr>
        <w:t>ing</w:t>
      </w:r>
      <w:r w:rsidRPr="003C1DA9">
        <w:rPr>
          <w:rFonts w:cstheme="minorHAnsi"/>
        </w:rPr>
        <w:t xml:space="preserve"> was enacted when the </w:t>
      </w:r>
      <w:r w:rsidRPr="0029618E">
        <w:rPr>
          <w:rFonts w:cstheme="minorHAnsi"/>
          <w:i/>
          <w:iCs/>
        </w:rPr>
        <w:t>lifnei</w:t>
      </w:r>
      <w:r w:rsidRPr="003C1DA9">
        <w:rPr>
          <w:rFonts w:cstheme="minorHAnsi"/>
        </w:rPr>
        <w:t xml:space="preserve"> </w:t>
      </w:r>
      <w:r w:rsidRPr="0029618E">
        <w:rPr>
          <w:rFonts w:cstheme="minorHAnsi"/>
          <w:i/>
          <w:iCs/>
        </w:rPr>
        <w:t>iver</w:t>
      </w:r>
      <w:r w:rsidRPr="003C1DA9">
        <w:rPr>
          <w:rFonts w:cstheme="minorHAnsi"/>
        </w:rPr>
        <w:t xml:space="preserve"> of Rabbi Yochanan’s wasn’t relevant. The straightforward understanding of Tosfos is that although the impetus for Rabbi Ami’s prohibition may have been when Rabbi Yochanan’s wasn’t relevant, the enactment manifest</w:t>
      </w:r>
      <w:r>
        <w:rPr>
          <w:rFonts w:cstheme="minorHAnsi"/>
        </w:rPr>
        <w:t>s</w:t>
      </w:r>
      <w:r w:rsidRPr="003C1DA9">
        <w:rPr>
          <w:rFonts w:cstheme="minorHAnsi"/>
        </w:rPr>
        <w:t xml:space="preserve"> itself as a blanket prohibition</w:t>
      </w:r>
      <w:r>
        <w:rPr>
          <w:rFonts w:cstheme="minorHAnsi"/>
        </w:rPr>
        <w:t>.</w:t>
      </w:r>
      <w:r w:rsidRPr="003C1DA9">
        <w:rPr>
          <w:rFonts w:cstheme="minorHAnsi"/>
        </w:rPr>
        <w:t xml:space="preserve"> </w:t>
      </w:r>
      <w:r w:rsidRPr="00762CBC">
        <w:rPr>
          <w:rFonts w:cstheme="minorHAnsi"/>
        </w:rPr>
        <w:t>Was</w:t>
      </w:r>
      <w:r w:rsidRPr="00C96B7D">
        <w:rPr>
          <w:rFonts w:cstheme="minorHAnsi"/>
          <w:color w:val="FF0000"/>
        </w:rPr>
        <w:t xml:space="preserve"> </w:t>
      </w:r>
      <w:r w:rsidRPr="003C1DA9">
        <w:rPr>
          <w:rFonts w:cstheme="minorHAnsi"/>
        </w:rPr>
        <w:t xml:space="preserve">the </w:t>
      </w:r>
      <w:r w:rsidRPr="0029618E">
        <w:rPr>
          <w:rFonts w:cstheme="minorHAnsi"/>
          <w:i/>
          <w:iCs/>
        </w:rPr>
        <w:t>lifnei iver</w:t>
      </w:r>
      <w:r w:rsidRPr="003C1DA9">
        <w:rPr>
          <w:rFonts w:cstheme="minorHAnsi"/>
        </w:rPr>
        <w:t xml:space="preserve"> of Rabbi Yochan</w:t>
      </w:r>
      <w:r>
        <w:rPr>
          <w:rFonts w:cstheme="minorHAnsi"/>
        </w:rPr>
        <w:t>an</w:t>
      </w:r>
      <w:r w:rsidRPr="003C1DA9">
        <w:rPr>
          <w:rFonts w:cstheme="minorHAnsi"/>
        </w:rPr>
        <w:t>’s</w:t>
      </w:r>
      <w:r>
        <w:rPr>
          <w:rFonts w:cstheme="minorHAnsi"/>
        </w:rPr>
        <w:t xml:space="preserve"> ruling</w:t>
      </w:r>
      <w:r w:rsidRPr="003C1DA9">
        <w:rPr>
          <w:rFonts w:cstheme="minorHAnsi"/>
        </w:rPr>
        <w:t xml:space="preserve"> to apply, one would transgress </w:t>
      </w:r>
      <w:r>
        <w:rPr>
          <w:rFonts w:cstheme="minorHAnsi"/>
        </w:rPr>
        <w:t xml:space="preserve">that as well as </w:t>
      </w:r>
      <w:r w:rsidRPr="003C1DA9">
        <w:rPr>
          <w:rFonts w:cstheme="minorHAnsi"/>
        </w:rPr>
        <w:t>Rabbi Ami’s ruling. However, perhaps one could suggest that the manifestation of Rabbi Ami’s ruling was consistent with its impetus - it only applied when Rabbi Yochanan’s didn’t. Were this to be the case</w:t>
      </w:r>
      <w:r>
        <w:rPr>
          <w:rFonts w:cstheme="minorHAnsi"/>
        </w:rPr>
        <w:t>,</w:t>
      </w:r>
      <w:r w:rsidRPr="003C1DA9">
        <w:rPr>
          <w:rFonts w:cstheme="minorHAnsi"/>
        </w:rPr>
        <w:t xml:space="preserve"> it is understandable why th</w:t>
      </w:r>
      <w:r w:rsidR="00762CBC">
        <w:rPr>
          <w:rFonts w:cstheme="minorHAnsi"/>
        </w:rPr>
        <w:t>e halachic c</w:t>
      </w:r>
      <w:r w:rsidRPr="003C1DA9">
        <w:rPr>
          <w:rFonts w:cstheme="minorHAnsi"/>
        </w:rPr>
        <w:t xml:space="preserve">odes would prefer to codify the ruling in the context of servants, where Rabbi Yochanan’s can’t apply, rather than explain a case with a gentile whose situation meant that concerns of </w:t>
      </w:r>
      <w:r w:rsidRPr="0029618E">
        <w:rPr>
          <w:rFonts w:cstheme="minorHAnsi"/>
          <w:i/>
          <w:iCs/>
        </w:rPr>
        <w:t>lifnei iver</w:t>
      </w:r>
      <w:r w:rsidRPr="003C1DA9">
        <w:rPr>
          <w:rFonts w:cstheme="minorHAnsi"/>
        </w:rPr>
        <w:t xml:space="preserve"> for Rabbi Yochanan’s ruling weren’t applicable.</w:t>
      </w:r>
    </w:p>
  </w:footnote>
  <w:footnote w:id="120">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Chagigah 13a </w:t>
      </w:r>
      <w:r>
        <w:rPr>
          <w:rFonts w:cstheme="minorHAnsi"/>
        </w:rPr>
        <w:t xml:space="preserve">s.v. </w:t>
      </w:r>
      <w:r w:rsidR="00762CBC" w:rsidRPr="00762CBC">
        <w:rPr>
          <w:rFonts w:cstheme="minorHAnsi"/>
          <w:i/>
          <w:iCs/>
        </w:rPr>
        <w:t>T</w:t>
      </w:r>
      <w:r w:rsidRPr="0029618E">
        <w:rPr>
          <w:rFonts w:cstheme="minorHAnsi"/>
          <w:i/>
          <w:iCs/>
        </w:rPr>
        <w:t>osfos</w:t>
      </w:r>
    </w:p>
  </w:footnote>
  <w:footnote w:id="121">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See </w:t>
      </w:r>
      <w:r>
        <w:rPr>
          <w:rFonts w:cstheme="minorHAnsi"/>
        </w:rPr>
        <w:t>M’</w:t>
      </w:r>
      <w:r w:rsidRPr="003C1DA9">
        <w:rPr>
          <w:rFonts w:cstheme="minorHAnsi"/>
        </w:rPr>
        <w:t>gila</w:t>
      </w:r>
      <w:r>
        <w:rPr>
          <w:rFonts w:cstheme="minorHAnsi"/>
        </w:rPr>
        <w:t>h</w:t>
      </w:r>
      <w:r w:rsidRPr="003C1DA9">
        <w:rPr>
          <w:rFonts w:cstheme="minorHAnsi"/>
        </w:rPr>
        <w:t xml:space="preserve"> 9a</w:t>
      </w:r>
    </w:p>
  </w:footnote>
  <w:footnote w:id="122">
    <w:p w:rsidR="0076145D" w:rsidRPr="003C1DA9" w:rsidRDefault="0076145D" w:rsidP="00762CBC">
      <w:pPr>
        <w:pStyle w:val="FootnoteText"/>
        <w:jc w:val="both"/>
        <w:rPr>
          <w:rFonts w:cstheme="minorHAnsi"/>
        </w:rPr>
      </w:pPr>
      <w:r w:rsidRPr="003C1DA9">
        <w:rPr>
          <w:rStyle w:val="FootnoteReference"/>
          <w:rFonts w:cstheme="minorHAnsi"/>
        </w:rPr>
        <w:footnoteRef/>
      </w:r>
      <w:r w:rsidRPr="003C1DA9">
        <w:rPr>
          <w:rFonts w:cstheme="minorHAnsi"/>
        </w:rPr>
        <w:t xml:space="preserve"> Be</w:t>
      </w:r>
      <w:r>
        <w:rPr>
          <w:rFonts w:cstheme="minorHAnsi"/>
        </w:rPr>
        <w:t>’</w:t>
      </w:r>
      <w:r w:rsidRPr="003C1DA9">
        <w:rPr>
          <w:rFonts w:cstheme="minorHAnsi"/>
        </w:rPr>
        <w:t>er Mayim Chaim (</w:t>
      </w:r>
      <w:r w:rsidR="00762CBC">
        <w:rPr>
          <w:rFonts w:cstheme="minorHAnsi"/>
        </w:rPr>
        <w:t>p</w:t>
      </w:r>
      <w:r w:rsidRPr="003C1DA9">
        <w:rPr>
          <w:rFonts w:cstheme="minorHAnsi"/>
        </w:rPr>
        <w:t xml:space="preserve">rinted at the end of his responsa) Siman 14 </w:t>
      </w:r>
    </w:p>
  </w:footnote>
  <w:footnote w:id="123">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Above </w:t>
      </w:r>
      <w:r>
        <w:rPr>
          <w:rFonts w:cstheme="minorHAnsi"/>
        </w:rPr>
        <w:t xml:space="preserve">section </w:t>
      </w:r>
      <w:r w:rsidRPr="003C1DA9">
        <w:rPr>
          <w:rFonts w:cstheme="minorHAnsi"/>
        </w:rPr>
        <w:t>1ci</w:t>
      </w:r>
    </w:p>
  </w:footnote>
  <w:footnote w:id="124">
    <w:p w:rsidR="0076145D" w:rsidRDefault="0076145D" w:rsidP="00253F0B">
      <w:pPr>
        <w:pStyle w:val="FootnoteText"/>
      </w:pPr>
      <w:r>
        <w:rPr>
          <w:rStyle w:val="FootnoteReference"/>
        </w:rPr>
        <w:footnoteRef/>
      </w:r>
      <w:r>
        <w:t xml:space="preserve"> S</w:t>
      </w:r>
      <w:r w:rsidRPr="00253F0B">
        <w:t xml:space="preserve">ee above </w:t>
      </w:r>
      <w:r>
        <w:t xml:space="preserve">section </w:t>
      </w:r>
      <w:r w:rsidRPr="00253F0B">
        <w:t>1ci</w:t>
      </w:r>
    </w:p>
  </w:footnote>
  <w:footnote w:id="125">
    <w:p w:rsidR="0076145D" w:rsidRPr="003C1DA9" w:rsidRDefault="0076145D"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2pt;height:192pt" o:bullet="t">
        <v:imagedata r:id="rId1" o:title="S43Qy[1]"/>
      </v:shape>
    </w:pict>
  </w:numPicBullet>
  <w:abstractNum w:abstractNumId="0" w15:restartNumberingAfterBreak="0">
    <w:nsid w:val="0C221DF2"/>
    <w:multiLevelType w:val="hybridMultilevel"/>
    <w:tmpl w:val="47E8E566"/>
    <w:lvl w:ilvl="0" w:tplc="0AC82072">
      <w:start w:val="1"/>
      <w:numFmt w:val="bullet"/>
      <w:lvlText w:val=""/>
      <w:lvlPicBulletId w:val="0"/>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F40D76"/>
    <w:multiLevelType w:val="multilevel"/>
    <w:tmpl w:val="40FA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A001E"/>
    <w:multiLevelType w:val="hybridMultilevel"/>
    <w:tmpl w:val="97566C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36CB6"/>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4" w15:restartNumberingAfterBreak="0">
    <w:nsid w:val="2F8C4AFC"/>
    <w:multiLevelType w:val="hybridMultilevel"/>
    <w:tmpl w:val="A93043CE"/>
    <w:lvl w:ilvl="0" w:tplc="AE020B2A">
      <w:start w:val="1"/>
      <w:numFmt w:val="decimal"/>
      <w:lvlText w:val="%1."/>
      <w:lvlJc w:val="left"/>
      <w:pPr>
        <w:ind w:left="403" w:hanging="360"/>
      </w:pPr>
      <w:rPr>
        <w:rFonts w:hint="default"/>
      </w:rPr>
    </w:lvl>
    <w:lvl w:ilvl="1" w:tplc="08090019" w:tentative="1">
      <w:start w:val="1"/>
      <w:numFmt w:val="lowerLetter"/>
      <w:lvlText w:val="%2."/>
      <w:lvlJc w:val="left"/>
      <w:pPr>
        <w:ind w:left="1123" w:hanging="360"/>
      </w:pPr>
    </w:lvl>
    <w:lvl w:ilvl="2" w:tplc="0809001B" w:tentative="1">
      <w:start w:val="1"/>
      <w:numFmt w:val="lowerRoman"/>
      <w:lvlText w:val="%3."/>
      <w:lvlJc w:val="right"/>
      <w:pPr>
        <w:ind w:left="1843" w:hanging="180"/>
      </w:pPr>
    </w:lvl>
    <w:lvl w:ilvl="3" w:tplc="0809000F" w:tentative="1">
      <w:start w:val="1"/>
      <w:numFmt w:val="decimal"/>
      <w:lvlText w:val="%4."/>
      <w:lvlJc w:val="left"/>
      <w:pPr>
        <w:ind w:left="2563" w:hanging="360"/>
      </w:pPr>
    </w:lvl>
    <w:lvl w:ilvl="4" w:tplc="08090019" w:tentative="1">
      <w:start w:val="1"/>
      <w:numFmt w:val="lowerLetter"/>
      <w:lvlText w:val="%5."/>
      <w:lvlJc w:val="left"/>
      <w:pPr>
        <w:ind w:left="3283" w:hanging="360"/>
      </w:pPr>
    </w:lvl>
    <w:lvl w:ilvl="5" w:tplc="0809001B" w:tentative="1">
      <w:start w:val="1"/>
      <w:numFmt w:val="lowerRoman"/>
      <w:lvlText w:val="%6."/>
      <w:lvlJc w:val="right"/>
      <w:pPr>
        <w:ind w:left="4003" w:hanging="180"/>
      </w:pPr>
    </w:lvl>
    <w:lvl w:ilvl="6" w:tplc="0809000F" w:tentative="1">
      <w:start w:val="1"/>
      <w:numFmt w:val="decimal"/>
      <w:lvlText w:val="%7."/>
      <w:lvlJc w:val="left"/>
      <w:pPr>
        <w:ind w:left="4723" w:hanging="360"/>
      </w:pPr>
    </w:lvl>
    <w:lvl w:ilvl="7" w:tplc="08090019" w:tentative="1">
      <w:start w:val="1"/>
      <w:numFmt w:val="lowerLetter"/>
      <w:lvlText w:val="%8."/>
      <w:lvlJc w:val="left"/>
      <w:pPr>
        <w:ind w:left="5443" w:hanging="360"/>
      </w:pPr>
    </w:lvl>
    <w:lvl w:ilvl="8" w:tplc="0809001B" w:tentative="1">
      <w:start w:val="1"/>
      <w:numFmt w:val="lowerRoman"/>
      <w:lvlText w:val="%9."/>
      <w:lvlJc w:val="right"/>
      <w:pPr>
        <w:ind w:left="6163" w:hanging="180"/>
      </w:pPr>
    </w:lvl>
  </w:abstractNum>
  <w:abstractNum w:abstractNumId="5" w15:restartNumberingAfterBreak="0">
    <w:nsid w:val="352D4256"/>
    <w:multiLevelType w:val="multilevel"/>
    <w:tmpl w:val="93140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lang w:bidi="he-I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93E5D"/>
    <w:multiLevelType w:val="hybridMultilevel"/>
    <w:tmpl w:val="7CAAF14E"/>
    <w:lvl w:ilvl="0" w:tplc="08090001">
      <w:start w:val="1"/>
      <w:numFmt w:val="bullet"/>
      <w:lvlText w:val=""/>
      <w:lvlJc w:val="left"/>
      <w:pPr>
        <w:ind w:left="1755" w:hanging="360"/>
      </w:pPr>
      <w:rPr>
        <w:rFonts w:ascii="Symbol" w:hAnsi="Symbol" w:hint="default"/>
      </w:rPr>
    </w:lvl>
    <w:lvl w:ilvl="1" w:tplc="08090003">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7" w15:restartNumberingAfterBreak="0">
    <w:nsid w:val="3973370E"/>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8" w15:restartNumberingAfterBreak="0">
    <w:nsid w:val="60933E33"/>
    <w:multiLevelType w:val="hybridMultilevel"/>
    <w:tmpl w:val="B4640F4C"/>
    <w:lvl w:ilvl="0" w:tplc="5B868724">
      <w:start w:val="1"/>
      <w:numFmt w:val="hebrew1"/>
      <w:lvlText w:val="%1."/>
      <w:lvlJc w:val="left"/>
      <w:pPr>
        <w:ind w:left="720" w:hanging="360"/>
      </w:pPr>
      <w:rPr>
        <w:rFonts w:asciiTheme="minorHAnsi" w:hAnsiTheme="minorHAnsi" w:cstheme="minorHAnsi"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C716CE"/>
    <w:multiLevelType w:val="multilevel"/>
    <w:tmpl w:val="328C9C28"/>
    <w:lvl w:ilvl="0">
      <w:start w:val="1"/>
      <w:numFmt w:val="decimal"/>
      <w:lvlText w:val="%1."/>
      <w:lvlJc w:val="left"/>
      <w:pPr>
        <w:ind w:left="284" w:hanging="284"/>
      </w:pPr>
      <w:rPr>
        <w:rFonts w:asciiTheme="minorHAnsi" w:hAnsiTheme="minorHAnsi" w:cstheme="minorHAnsi"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10" w15:restartNumberingAfterBreak="0">
    <w:nsid w:val="7EC46D75"/>
    <w:multiLevelType w:val="multilevel"/>
    <w:tmpl w:val="DBBE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8"/>
  </w:num>
  <w:num w:numId="5">
    <w:abstractNumId w:val="5"/>
  </w:num>
  <w:num w:numId="6">
    <w:abstractNumId w:val="6"/>
  </w:num>
  <w:num w:numId="7">
    <w:abstractNumId w:val="10"/>
    <w:lvlOverride w:ilvl="0"/>
    <w:lvlOverride w:ilvl="1"/>
    <w:lvlOverride w:ilvl="2">
      <w:startOverride w:val="1"/>
    </w:lvlOverride>
  </w:num>
  <w:num w:numId="8">
    <w:abstractNumId w:val="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7B9A"/>
    <w:rsid w:val="000008C9"/>
    <w:rsid w:val="000067AC"/>
    <w:rsid w:val="000122E5"/>
    <w:rsid w:val="000133C2"/>
    <w:rsid w:val="000174FA"/>
    <w:rsid w:val="00020272"/>
    <w:rsid w:val="00021BCD"/>
    <w:rsid w:val="00022DA8"/>
    <w:rsid w:val="0002311E"/>
    <w:rsid w:val="00027666"/>
    <w:rsid w:val="00027A5C"/>
    <w:rsid w:val="000303AB"/>
    <w:rsid w:val="000304E7"/>
    <w:rsid w:val="00032D96"/>
    <w:rsid w:val="00033805"/>
    <w:rsid w:val="00033C69"/>
    <w:rsid w:val="0003466E"/>
    <w:rsid w:val="00034C6C"/>
    <w:rsid w:val="00035C1A"/>
    <w:rsid w:val="0004084B"/>
    <w:rsid w:val="00041657"/>
    <w:rsid w:val="00041885"/>
    <w:rsid w:val="00045330"/>
    <w:rsid w:val="00047984"/>
    <w:rsid w:val="00051B71"/>
    <w:rsid w:val="0005312C"/>
    <w:rsid w:val="00053312"/>
    <w:rsid w:val="00054974"/>
    <w:rsid w:val="00055148"/>
    <w:rsid w:val="0006070E"/>
    <w:rsid w:val="00063DB3"/>
    <w:rsid w:val="000666C5"/>
    <w:rsid w:val="000669A5"/>
    <w:rsid w:val="00067835"/>
    <w:rsid w:val="00074EE4"/>
    <w:rsid w:val="00075D74"/>
    <w:rsid w:val="00082FCF"/>
    <w:rsid w:val="000842C8"/>
    <w:rsid w:val="000856FF"/>
    <w:rsid w:val="000872F5"/>
    <w:rsid w:val="00087C9E"/>
    <w:rsid w:val="00090969"/>
    <w:rsid w:val="00094CF6"/>
    <w:rsid w:val="00095D39"/>
    <w:rsid w:val="000A019C"/>
    <w:rsid w:val="000A283D"/>
    <w:rsid w:val="000A3A85"/>
    <w:rsid w:val="000A7DF5"/>
    <w:rsid w:val="000B0829"/>
    <w:rsid w:val="000B27C6"/>
    <w:rsid w:val="000B2C7C"/>
    <w:rsid w:val="000B2F22"/>
    <w:rsid w:val="000B4454"/>
    <w:rsid w:val="000C1DD8"/>
    <w:rsid w:val="000C330C"/>
    <w:rsid w:val="000C3811"/>
    <w:rsid w:val="000C4B14"/>
    <w:rsid w:val="000C5228"/>
    <w:rsid w:val="000C5B80"/>
    <w:rsid w:val="000C70FB"/>
    <w:rsid w:val="000D12C2"/>
    <w:rsid w:val="000D4D93"/>
    <w:rsid w:val="000E03D8"/>
    <w:rsid w:val="000E0613"/>
    <w:rsid w:val="000E433C"/>
    <w:rsid w:val="000E5688"/>
    <w:rsid w:val="000E61C8"/>
    <w:rsid w:val="000F238B"/>
    <w:rsid w:val="000F2A47"/>
    <w:rsid w:val="000F4193"/>
    <w:rsid w:val="000F55B2"/>
    <w:rsid w:val="000F641C"/>
    <w:rsid w:val="000F7033"/>
    <w:rsid w:val="0010079A"/>
    <w:rsid w:val="00107E33"/>
    <w:rsid w:val="00112E94"/>
    <w:rsid w:val="00112F9C"/>
    <w:rsid w:val="00114365"/>
    <w:rsid w:val="00120B8D"/>
    <w:rsid w:val="0013169A"/>
    <w:rsid w:val="001367BB"/>
    <w:rsid w:val="001436EF"/>
    <w:rsid w:val="001505BF"/>
    <w:rsid w:val="00150BC7"/>
    <w:rsid w:val="0015341B"/>
    <w:rsid w:val="0015389E"/>
    <w:rsid w:val="0015660A"/>
    <w:rsid w:val="001623E1"/>
    <w:rsid w:val="0016537C"/>
    <w:rsid w:val="001713EC"/>
    <w:rsid w:val="00172138"/>
    <w:rsid w:val="0017298D"/>
    <w:rsid w:val="00173EA1"/>
    <w:rsid w:val="00181BFB"/>
    <w:rsid w:val="00182B38"/>
    <w:rsid w:val="00183A7B"/>
    <w:rsid w:val="00183B09"/>
    <w:rsid w:val="00184D7A"/>
    <w:rsid w:val="001929FB"/>
    <w:rsid w:val="00193FF3"/>
    <w:rsid w:val="001A1549"/>
    <w:rsid w:val="001A1E9E"/>
    <w:rsid w:val="001A2786"/>
    <w:rsid w:val="001B1D78"/>
    <w:rsid w:val="001B41D4"/>
    <w:rsid w:val="001B4340"/>
    <w:rsid w:val="001B6BD8"/>
    <w:rsid w:val="001B6E32"/>
    <w:rsid w:val="001B7D04"/>
    <w:rsid w:val="001C0A08"/>
    <w:rsid w:val="001C268C"/>
    <w:rsid w:val="001C5533"/>
    <w:rsid w:val="001C73A0"/>
    <w:rsid w:val="001C7917"/>
    <w:rsid w:val="001D30C9"/>
    <w:rsid w:val="001D351D"/>
    <w:rsid w:val="001D4D6E"/>
    <w:rsid w:val="001E1F06"/>
    <w:rsid w:val="001F3FA4"/>
    <w:rsid w:val="001F54FD"/>
    <w:rsid w:val="001F55AC"/>
    <w:rsid w:val="001F5805"/>
    <w:rsid w:val="00200DFC"/>
    <w:rsid w:val="00203538"/>
    <w:rsid w:val="00204217"/>
    <w:rsid w:val="00207EAF"/>
    <w:rsid w:val="00210596"/>
    <w:rsid w:val="00210ADE"/>
    <w:rsid w:val="00210E6B"/>
    <w:rsid w:val="00223C60"/>
    <w:rsid w:val="00225254"/>
    <w:rsid w:val="0023468A"/>
    <w:rsid w:val="00234E3B"/>
    <w:rsid w:val="0023606C"/>
    <w:rsid w:val="0024031C"/>
    <w:rsid w:val="0024410D"/>
    <w:rsid w:val="002443B8"/>
    <w:rsid w:val="0024668F"/>
    <w:rsid w:val="002514AB"/>
    <w:rsid w:val="002515EA"/>
    <w:rsid w:val="00252FB6"/>
    <w:rsid w:val="00253F0B"/>
    <w:rsid w:val="0025605D"/>
    <w:rsid w:val="00261963"/>
    <w:rsid w:val="002624B4"/>
    <w:rsid w:val="0026377B"/>
    <w:rsid w:val="002642AB"/>
    <w:rsid w:val="002656F7"/>
    <w:rsid w:val="00265E31"/>
    <w:rsid w:val="00267B9A"/>
    <w:rsid w:val="0027050C"/>
    <w:rsid w:val="00271C66"/>
    <w:rsid w:val="00276409"/>
    <w:rsid w:val="00277083"/>
    <w:rsid w:val="00281116"/>
    <w:rsid w:val="00282B56"/>
    <w:rsid w:val="0028749E"/>
    <w:rsid w:val="00292704"/>
    <w:rsid w:val="00295E98"/>
    <w:rsid w:val="0029618E"/>
    <w:rsid w:val="002966DC"/>
    <w:rsid w:val="00296DA6"/>
    <w:rsid w:val="00297734"/>
    <w:rsid w:val="00297844"/>
    <w:rsid w:val="002A06E8"/>
    <w:rsid w:val="002A08CE"/>
    <w:rsid w:val="002A36B3"/>
    <w:rsid w:val="002B09FD"/>
    <w:rsid w:val="002B0A1C"/>
    <w:rsid w:val="002B7A88"/>
    <w:rsid w:val="002C2252"/>
    <w:rsid w:val="002C65CB"/>
    <w:rsid w:val="002C6C7D"/>
    <w:rsid w:val="002C7E1F"/>
    <w:rsid w:val="002D1741"/>
    <w:rsid w:val="002E1D6A"/>
    <w:rsid w:val="002E2242"/>
    <w:rsid w:val="002E2E68"/>
    <w:rsid w:val="002E2F15"/>
    <w:rsid w:val="002E2FD4"/>
    <w:rsid w:val="002E3345"/>
    <w:rsid w:val="002F08C0"/>
    <w:rsid w:val="002F2557"/>
    <w:rsid w:val="00300358"/>
    <w:rsid w:val="003004E2"/>
    <w:rsid w:val="0030576B"/>
    <w:rsid w:val="003079C8"/>
    <w:rsid w:val="00312F2D"/>
    <w:rsid w:val="003146E3"/>
    <w:rsid w:val="00315B20"/>
    <w:rsid w:val="0032007C"/>
    <w:rsid w:val="003217CB"/>
    <w:rsid w:val="00323AD6"/>
    <w:rsid w:val="00324A54"/>
    <w:rsid w:val="00327685"/>
    <w:rsid w:val="003377F9"/>
    <w:rsid w:val="003446B3"/>
    <w:rsid w:val="003453A9"/>
    <w:rsid w:val="00354647"/>
    <w:rsid w:val="00356598"/>
    <w:rsid w:val="0035681F"/>
    <w:rsid w:val="003577DE"/>
    <w:rsid w:val="00364D1A"/>
    <w:rsid w:val="00365898"/>
    <w:rsid w:val="0037058C"/>
    <w:rsid w:val="0037412D"/>
    <w:rsid w:val="00374145"/>
    <w:rsid w:val="003759F4"/>
    <w:rsid w:val="003760D7"/>
    <w:rsid w:val="0037736A"/>
    <w:rsid w:val="00384ACD"/>
    <w:rsid w:val="003856C6"/>
    <w:rsid w:val="00387207"/>
    <w:rsid w:val="00387BB3"/>
    <w:rsid w:val="00393688"/>
    <w:rsid w:val="003939F9"/>
    <w:rsid w:val="00395A3E"/>
    <w:rsid w:val="003A2043"/>
    <w:rsid w:val="003A4395"/>
    <w:rsid w:val="003A7795"/>
    <w:rsid w:val="003B14F0"/>
    <w:rsid w:val="003B55AF"/>
    <w:rsid w:val="003B5DF9"/>
    <w:rsid w:val="003B5F7B"/>
    <w:rsid w:val="003B5F84"/>
    <w:rsid w:val="003B6DCC"/>
    <w:rsid w:val="003B6FB8"/>
    <w:rsid w:val="003C1DA9"/>
    <w:rsid w:val="003C550C"/>
    <w:rsid w:val="003C6642"/>
    <w:rsid w:val="003C6EBE"/>
    <w:rsid w:val="003C6F63"/>
    <w:rsid w:val="003D3698"/>
    <w:rsid w:val="003D3A9F"/>
    <w:rsid w:val="003D5F50"/>
    <w:rsid w:val="003E1EF5"/>
    <w:rsid w:val="003E413C"/>
    <w:rsid w:val="003F011F"/>
    <w:rsid w:val="003F0D5C"/>
    <w:rsid w:val="003F0EE4"/>
    <w:rsid w:val="003F5871"/>
    <w:rsid w:val="003F5974"/>
    <w:rsid w:val="003F6000"/>
    <w:rsid w:val="004009AF"/>
    <w:rsid w:val="0040277F"/>
    <w:rsid w:val="0040311D"/>
    <w:rsid w:val="004043EF"/>
    <w:rsid w:val="00404BCD"/>
    <w:rsid w:val="00407CF5"/>
    <w:rsid w:val="0041575D"/>
    <w:rsid w:val="00420802"/>
    <w:rsid w:val="00420AA0"/>
    <w:rsid w:val="00427592"/>
    <w:rsid w:val="00441ED0"/>
    <w:rsid w:val="00455DC6"/>
    <w:rsid w:val="00457786"/>
    <w:rsid w:val="004577DD"/>
    <w:rsid w:val="004624DB"/>
    <w:rsid w:val="004630C7"/>
    <w:rsid w:val="00464BB5"/>
    <w:rsid w:val="00467E5F"/>
    <w:rsid w:val="00470318"/>
    <w:rsid w:val="00474A74"/>
    <w:rsid w:val="00474DD6"/>
    <w:rsid w:val="00483C44"/>
    <w:rsid w:val="00484F50"/>
    <w:rsid w:val="004864AC"/>
    <w:rsid w:val="004906E2"/>
    <w:rsid w:val="00492536"/>
    <w:rsid w:val="004A1512"/>
    <w:rsid w:val="004A4919"/>
    <w:rsid w:val="004A4F4C"/>
    <w:rsid w:val="004A62D7"/>
    <w:rsid w:val="004B03AB"/>
    <w:rsid w:val="004B0826"/>
    <w:rsid w:val="004B3643"/>
    <w:rsid w:val="004B4D58"/>
    <w:rsid w:val="004B74B3"/>
    <w:rsid w:val="004C086F"/>
    <w:rsid w:val="004C627C"/>
    <w:rsid w:val="004C7415"/>
    <w:rsid w:val="004D1AEA"/>
    <w:rsid w:val="004D4939"/>
    <w:rsid w:val="004D4D70"/>
    <w:rsid w:val="004E1BC5"/>
    <w:rsid w:val="004E3B15"/>
    <w:rsid w:val="004E4802"/>
    <w:rsid w:val="004E64DC"/>
    <w:rsid w:val="004F145F"/>
    <w:rsid w:val="004F38D8"/>
    <w:rsid w:val="004F6AC9"/>
    <w:rsid w:val="00502DBF"/>
    <w:rsid w:val="00502DF9"/>
    <w:rsid w:val="00504273"/>
    <w:rsid w:val="0051189E"/>
    <w:rsid w:val="00512430"/>
    <w:rsid w:val="0051263F"/>
    <w:rsid w:val="00513B5A"/>
    <w:rsid w:val="0051432D"/>
    <w:rsid w:val="00515C0E"/>
    <w:rsid w:val="0052319E"/>
    <w:rsid w:val="0052440D"/>
    <w:rsid w:val="00527CEE"/>
    <w:rsid w:val="00527F0F"/>
    <w:rsid w:val="005317DC"/>
    <w:rsid w:val="005329FA"/>
    <w:rsid w:val="00532A21"/>
    <w:rsid w:val="00534AA8"/>
    <w:rsid w:val="005357E5"/>
    <w:rsid w:val="00537FD0"/>
    <w:rsid w:val="00540CF3"/>
    <w:rsid w:val="00541756"/>
    <w:rsid w:val="00543691"/>
    <w:rsid w:val="00544533"/>
    <w:rsid w:val="00544CE2"/>
    <w:rsid w:val="0055024A"/>
    <w:rsid w:val="005502CF"/>
    <w:rsid w:val="005529F5"/>
    <w:rsid w:val="00552C36"/>
    <w:rsid w:val="005531E4"/>
    <w:rsid w:val="00555204"/>
    <w:rsid w:val="00556E19"/>
    <w:rsid w:val="00562559"/>
    <w:rsid w:val="0056521A"/>
    <w:rsid w:val="005663A3"/>
    <w:rsid w:val="0056753F"/>
    <w:rsid w:val="005677BD"/>
    <w:rsid w:val="005709D9"/>
    <w:rsid w:val="00572191"/>
    <w:rsid w:val="00581567"/>
    <w:rsid w:val="00582520"/>
    <w:rsid w:val="00582E56"/>
    <w:rsid w:val="0058741C"/>
    <w:rsid w:val="00591851"/>
    <w:rsid w:val="005932DB"/>
    <w:rsid w:val="005945BF"/>
    <w:rsid w:val="00595E27"/>
    <w:rsid w:val="005A123C"/>
    <w:rsid w:val="005A1929"/>
    <w:rsid w:val="005A415C"/>
    <w:rsid w:val="005B09F7"/>
    <w:rsid w:val="005B7538"/>
    <w:rsid w:val="005C0571"/>
    <w:rsid w:val="005C2064"/>
    <w:rsid w:val="005D00CC"/>
    <w:rsid w:val="005D2D28"/>
    <w:rsid w:val="005D4C9D"/>
    <w:rsid w:val="005E09DB"/>
    <w:rsid w:val="005E11C1"/>
    <w:rsid w:val="005E1694"/>
    <w:rsid w:val="005E59FF"/>
    <w:rsid w:val="005E6704"/>
    <w:rsid w:val="005E7E51"/>
    <w:rsid w:val="005F1588"/>
    <w:rsid w:val="005F158F"/>
    <w:rsid w:val="005F309C"/>
    <w:rsid w:val="005F4123"/>
    <w:rsid w:val="005F5246"/>
    <w:rsid w:val="005F73E8"/>
    <w:rsid w:val="005F75D2"/>
    <w:rsid w:val="00601974"/>
    <w:rsid w:val="00603E1C"/>
    <w:rsid w:val="00606244"/>
    <w:rsid w:val="00611541"/>
    <w:rsid w:val="00612481"/>
    <w:rsid w:val="006144C6"/>
    <w:rsid w:val="0061609A"/>
    <w:rsid w:val="00616C67"/>
    <w:rsid w:val="00622C8C"/>
    <w:rsid w:val="00630D1E"/>
    <w:rsid w:val="006320CA"/>
    <w:rsid w:val="006331BD"/>
    <w:rsid w:val="006372DA"/>
    <w:rsid w:val="00640CC0"/>
    <w:rsid w:val="0064253B"/>
    <w:rsid w:val="00644E5E"/>
    <w:rsid w:val="00646B79"/>
    <w:rsid w:val="00647400"/>
    <w:rsid w:val="0065243F"/>
    <w:rsid w:val="0065340E"/>
    <w:rsid w:val="00655F3A"/>
    <w:rsid w:val="0065692E"/>
    <w:rsid w:val="006578AD"/>
    <w:rsid w:val="006612CD"/>
    <w:rsid w:val="0066209C"/>
    <w:rsid w:val="006671FE"/>
    <w:rsid w:val="00667BCB"/>
    <w:rsid w:val="00671443"/>
    <w:rsid w:val="0067215C"/>
    <w:rsid w:val="0067393E"/>
    <w:rsid w:val="00676C67"/>
    <w:rsid w:val="00681F70"/>
    <w:rsid w:val="00684002"/>
    <w:rsid w:val="00685191"/>
    <w:rsid w:val="0068585A"/>
    <w:rsid w:val="00685D19"/>
    <w:rsid w:val="006908A8"/>
    <w:rsid w:val="0069179F"/>
    <w:rsid w:val="006A16EC"/>
    <w:rsid w:val="006A6B7F"/>
    <w:rsid w:val="006A7E5A"/>
    <w:rsid w:val="006B017D"/>
    <w:rsid w:val="006B0425"/>
    <w:rsid w:val="006B157A"/>
    <w:rsid w:val="006B20A6"/>
    <w:rsid w:val="006B7900"/>
    <w:rsid w:val="006C39F4"/>
    <w:rsid w:val="006C4026"/>
    <w:rsid w:val="006C4CC2"/>
    <w:rsid w:val="006C5E49"/>
    <w:rsid w:val="006D2382"/>
    <w:rsid w:val="006D6324"/>
    <w:rsid w:val="006D77B7"/>
    <w:rsid w:val="006E150E"/>
    <w:rsid w:val="006E29D2"/>
    <w:rsid w:val="006F0489"/>
    <w:rsid w:val="006F0F46"/>
    <w:rsid w:val="006F122E"/>
    <w:rsid w:val="006F4013"/>
    <w:rsid w:val="006F4CDD"/>
    <w:rsid w:val="006F4E84"/>
    <w:rsid w:val="006F6AAE"/>
    <w:rsid w:val="007027AE"/>
    <w:rsid w:val="00706D77"/>
    <w:rsid w:val="0070754F"/>
    <w:rsid w:val="00707943"/>
    <w:rsid w:val="00712335"/>
    <w:rsid w:val="0071434E"/>
    <w:rsid w:val="00714FE2"/>
    <w:rsid w:val="00717353"/>
    <w:rsid w:val="00717A04"/>
    <w:rsid w:val="00721548"/>
    <w:rsid w:val="007230AA"/>
    <w:rsid w:val="0072324B"/>
    <w:rsid w:val="007238C3"/>
    <w:rsid w:val="00724C4D"/>
    <w:rsid w:val="0072515B"/>
    <w:rsid w:val="00726CBE"/>
    <w:rsid w:val="00732EF3"/>
    <w:rsid w:val="00733356"/>
    <w:rsid w:val="007336C8"/>
    <w:rsid w:val="00734C14"/>
    <w:rsid w:val="00737C34"/>
    <w:rsid w:val="00744489"/>
    <w:rsid w:val="00746A46"/>
    <w:rsid w:val="00757E34"/>
    <w:rsid w:val="0076145D"/>
    <w:rsid w:val="00761CB5"/>
    <w:rsid w:val="00761DB1"/>
    <w:rsid w:val="00762138"/>
    <w:rsid w:val="007624CF"/>
    <w:rsid w:val="00762CBC"/>
    <w:rsid w:val="007641F6"/>
    <w:rsid w:val="0076584B"/>
    <w:rsid w:val="007711C2"/>
    <w:rsid w:val="00771A8D"/>
    <w:rsid w:val="007739E8"/>
    <w:rsid w:val="00773C60"/>
    <w:rsid w:val="00775158"/>
    <w:rsid w:val="00775460"/>
    <w:rsid w:val="00775966"/>
    <w:rsid w:val="0077701A"/>
    <w:rsid w:val="00781C51"/>
    <w:rsid w:val="007863C6"/>
    <w:rsid w:val="007871A5"/>
    <w:rsid w:val="00787BAB"/>
    <w:rsid w:val="00787D5E"/>
    <w:rsid w:val="00792483"/>
    <w:rsid w:val="00793731"/>
    <w:rsid w:val="00793975"/>
    <w:rsid w:val="007967EF"/>
    <w:rsid w:val="00796EEE"/>
    <w:rsid w:val="00797339"/>
    <w:rsid w:val="007A5460"/>
    <w:rsid w:val="007A71BE"/>
    <w:rsid w:val="007A78E4"/>
    <w:rsid w:val="007B2839"/>
    <w:rsid w:val="007B5CB9"/>
    <w:rsid w:val="007B65D6"/>
    <w:rsid w:val="007C1D25"/>
    <w:rsid w:val="007C3894"/>
    <w:rsid w:val="007C4918"/>
    <w:rsid w:val="007C5F7D"/>
    <w:rsid w:val="007D02DC"/>
    <w:rsid w:val="007D0BC9"/>
    <w:rsid w:val="007D3DC6"/>
    <w:rsid w:val="007D42A8"/>
    <w:rsid w:val="007D4538"/>
    <w:rsid w:val="007D6EF5"/>
    <w:rsid w:val="007E0689"/>
    <w:rsid w:val="007E0FF1"/>
    <w:rsid w:val="007E252C"/>
    <w:rsid w:val="007E2E18"/>
    <w:rsid w:val="007E305F"/>
    <w:rsid w:val="007E33AD"/>
    <w:rsid w:val="007E579E"/>
    <w:rsid w:val="007E5886"/>
    <w:rsid w:val="007E67A8"/>
    <w:rsid w:val="007F000B"/>
    <w:rsid w:val="007F5226"/>
    <w:rsid w:val="007F5264"/>
    <w:rsid w:val="007F5318"/>
    <w:rsid w:val="007F6138"/>
    <w:rsid w:val="008041B0"/>
    <w:rsid w:val="0081401B"/>
    <w:rsid w:val="00814871"/>
    <w:rsid w:val="00815178"/>
    <w:rsid w:val="0082262F"/>
    <w:rsid w:val="0082303E"/>
    <w:rsid w:val="00826213"/>
    <w:rsid w:val="008264AC"/>
    <w:rsid w:val="008276F2"/>
    <w:rsid w:val="00827B75"/>
    <w:rsid w:val="0083127D"/>
    <w:rsid w:val="008318C4"/>
    <w:rsid w:val="008349CD"/>
    <w:rsid w:val="008352EC"/>
    <w:rsid w:val="008361EA"/>
    <w:rsid w:val="00840CD2"/>
    <w:rsid w:val="00841BA9"/>
    <w:rsid w:val="00841EC8"/>
    <w:rsid w:val="0084313B"/>
    <w:rsid w:val="00845A22"/>
    <w:rsid w:val="008508A4"/>
    <w:rsid w:val="008512B7"/>
    <w:rsid w:val="008559A0"/>
    <w:rsid w:val="008600D7"/>
    <w:rsid w:val="008603EB"/>
    <w:rsid w:val="00861B40"/>
    <w:rsid w:val="00873028"/>
    <w:rsid w:val="0087339E"/>
    <w:rsid w:val="00873DD4"/>
    <w:rsid w:val="00875161"/>
    <w:rsid w:val="00877C5B"/>
    <w:rsid w:val="008807BE"/>
    <w:rsid w:val="00885165"/>
    <w:rsid w:val="0088674E"/>
    <w:rsid w:val="00891D55"/>
    <w:rsid w:val="00891DB2"/>
    <w:rsid w:val="008A5890"/>
    <w:rsid w:val="008A58C7"/>
    <w:rsid w:val="008B066A"/>
    <w:rsid w:val="008B10E7"/>
    <w:rsid w:val="008B3E47"/>
    <w:rsid w:val="008B6E11"/>
    <w:rsid w:val="008B7542"/>
    <w:rsid w:val="008C1107"/>
    <w:rsid w:val="008C5B99"/>
    <w:rsid w:val="008C7558"/>
    <w:rsid w:val="008D1D54"/>
    <w:rsid w:val="008D40DF"/>
    <w:rsid w:val="008D7395"/>
    <w:rsid w:val="008D781A"/>
    <w:rsid w:val="008E62F5"/>
    <w:rsid w:val="008E6F82"/>
    <w:rsid w:val="008E7009"/>
    <w:rsid w:val="008E70F4"/>
    <w:rsid w:val="008E7245"/>
    <w:rsid w:val="008E790F"/>
    <w:rsid w:val="008F2B39"/>
    <w:rsid w:val="008F39DF"/>
    <w:rsid w:val="008F4636"/>
    <w:rsid w:val="008F60BE"/>
    <w:rsid w:val="008F7604"/>
    <w:rsid w:val="009026F1"/>
    <w:rsid w:val="00906F4C"/>
    <w:rsid w:val="00910022"/>
    <w:rsid w:val="009130F1"/>
    <w:rsid w:val="00913459"/>
    <w:rsid w:val="00915B66"/>
    <w:rsid w:val="009164AA"/>
    <w:rsid w:val="00916C07"/>
    <w:rsid w:val="0092270C"/>
    <w:rsid w:val="00925652"/>
    <w:rsid w:val="00925CCD"/>
    <w:rsid w:val="00925E28"/>
    <w:rsid w:val="00927B13"/>
    <w:rsid w:val="00930248"/>
    <w:rsid w:val="00931867"/>
    <w:rsid w:val="00932244"/>
    <w:rsid w:val="00932679"/>
    <w:rsid w:val="00934AA8"/>
    <w:rsid w:val="00934BAC"/>
    <w:rsid w:val="009372DA"/>
    <w:rsid w:val="009373D5"/>
    <w:rsid w:val="00940CF6"/>
    <w:rsid w:val="00942D70"/>
    <w:rsid w:val="00945D9B"/>
    <w:rsid w:val="00947F2B"/>
    <w:rsid w:val="00947FC0"/>
    <w:rsid w:val="00950C44"/>
    <w:rsid w:val="00956431"/>
    <w:rsid w:val="00956D3E"/>
    <w:rsid w:val="009570E8"/>
    <w:rsid w:val="009571AC"/>
    <w:rsid w:val="009609C1"/>
    <w:rsid w:val="00960AB9"/>
    <w:rsid w:val="00960F88"/>
    <w:rsid w:val="00961243"/>
    <w:rsid w:val="0096238F"/>
    <w:rsid w:val="0096290D"/>
    <w:rsid w:val="00966ADE"/>
    <w:rsid w:val="00966E2B"/>
    <w:rsid w:val="0097254F"/>
    <w:rsid w:val="009732BE"/>
    <w:rsid w:val="009732E8"/>
    <w:rsid w:val="00984B86"/>
    <w:rsid w:val="00987594"/>
    <w:rsid w:val="009900E8"/>
    <w:rsid w:val="00991EF7"/>
    <w:rsid w:val="0099459C"/>
    <w:rsid w:val="009957F6"/>
    <w:rsid w:val="00997457"/>
    <w:rsid w:val="009A0E3D"/>
    <w:rsid w:val="009A2CA5"/>
    <w:rsid w:val="009A3AE7"/>
    <w:rsid w:val="009A541C"/>
    <w:rsid w:val="009A611F"/>
    <w:rsid w:val="009A6260"/>
    <w:rsid w:val="009A6345"/>
    <w:rsid w:val="009A67E7"/>
    <w:rsid w:val="009A71E7"/>
    <w:rsid w:val="009B0C5B"/>
    <w:rsid w:val="009B19DC"/>
    <w:rsid w:val="009B24F5"/>
    <w:rsid w:val="009B5FB9"/>
    <w:rsid w:val="009B6856"/>
    <w:rsid w:val="009B6E92"/>
    <w:rsid w:val="009C2C2E"/>
    <w:rsid w:val="009C5664"/>
    <w:rsid w:val="009C58B9"/>
    <w:rsid w:val="009D1FFF"/>
    <w:rsid w:val="009D5CC9"/>
    <w:rsid w:val="009E0C58"/>
    <w:rsid w:val="009E19BE"/>
    <w:rsid w:val="009E1C2C"/>
    <w:rsid w:val="009E35A7"/>
    <w:rsid w:val="009E7AC0"/>
    <w:rsid w:val="009F3B5B"/>
    <w:rsid w:val="009F4CC2"/>
    <w:rsid w:val="009F5D37"/>
    <w:rsid w:val="009F6613"/>
    <w:rsid w:val="00A011AE"/>
    <w:rsid w:val="00A03274"/>
    <w:rsid w:val="00A03A69"/>
    <w:rsid w:val="00A03E2C"/>
    <w:rsid w:val="00A04A50"/>
    <w:rsid w:val="00A050DF"/>
    <w:rsid w:val="00A10183"/>
    <w:rsid w:val="00A134E9"/>
    <w:rsid w:val="00A15BD4"/>
    <w:rsid w:val="00A16D1D"/>
    <w:rsid w:val="00A176F6"/>
    <w:rsid w:val="00A17752"/>
    <w:rsid w:val="00A17997"/>
    <w:rsid w:val="00A17D71"/>
    <w:rsid w:val="00A2054C"/>
    <w:rsid w:val="00A21F23"/>
    <w:rsid w:val="00A26016"/>
    <w:rsid w:val="00A26774"/>
    <w:rsid w:val="00A26A1D"/>
    <w:rsid w:val="00A3176C"/>
    <w:rsid w:val="00A3204C"/>
    <w:rsid w:val="00A334C1"/>
    <w:rsid w:val="00A34D32"/>
    <w:rsid w:val="00A413EF"/>
    <w:rsid w:val="00A4300E"/>
    <w:rsid w:val="00A45793"/>
    <w:rsid w:val="00A46731"/>
    <w:rsid w:val="00A46B1B"/>
    <w:rsid w:val="00A532E5"/>
    <w:rsid w:val="00A534E9"/>
    <w:rsid w:val="00A551AC"/>
    <w:rsid w:val="00A61840"/>
    <w:rsid w:val="00A63E59"/>
    <w:rsid w:val="00A65A1F"/>
    <w:rsid w:val="00A676C6"/>
    <w:rsid w:val="00A679EA"/>
    <w:rsid w:val="00A727DF"/>
    <w:rsid w:val="00A733FE"/>
    <w:rsid w:val="00A75C42"/>
    <w:rsid w:val="00A814CD"/>
    <w:rsid w:val="00A8175E"/>
    <w:rsid w:val="00A83B57"/>
    <w:rsid w:val="00A85F12"/>
    <w:rsid w:val="00AA4CE7"/>
    <w:rsid w:val="00AA6187"/>
    <w:rsid w:val="00AA7CC5"/>
    <w:rsid w:val="00AB52C8"/>
    <w:rsid w:val="00AB67C8"/>
    <w:rsid w:val="00AB69BB"/>
    <w:rsid w:val="00AB6E41"/>
    <w:rsid w:val="00AB734A"/>
    <w:rsid w:val="00AB791A"/>
    <w:rsid w:val="00AC0591"/>
    <w:rsid w:val="00AC2E9E"/>
    <w:rsid w:val="00AC2EE7"/>
    <w:rsid w:val="00AC4B5E"/>
    <w:rsid w:val="00AC5242"/>
    <w:rsid w:val="00AC5A59"/>
    <w:rsid w:val="00AC6B5D"/>
    <w:rsid w:val="00AC6F58"/>
    <w:rsid w:val="00AD1279"/>
    <w:rsid w:val="00AD53DA"/>
    <w:rsid w:val="00AD5E43"/>
    <w:rsid w:val="00AD5E9D"/>
    <w:rsid w:val="00AD653A"/>
    <w:rsid w:val="00AD6ACE"/>
    <w:rsid w:val="00AE021D"/>
    <w:rsid w:val="00AE0BF3"/>
    <w:rsid w:val="00AE13EB"/>
    <w:rsid w:val="00AE42A5"/>
    <w:rsid w:val="00AE4BD1"/>
    <w:rsid w:val="00AE5E29"/>
    <w:rsid w:val="00AF247E"/>
    <w:rsid w:val="00AF7795"/>
    <w:rsid w:val="00B00113"/>
    <w:rsid w:val="00B006DA"/>
    <w:rsid w:val="00B037EE"/>
    <w:rsid w:val="00B054D2"/>
    <w:rsid w:val="00B05A8A"/>
    <w:rsid w:val="00B14E98"/>
    <w:rsid w:val="00B179DB"/>
    <w:rsid w:val="00B20036"/>
    <w:rsid w:val="00B27FC1"/>
    <w:rsid w:val="00B37B81"/>
    <w:rsid w:val="00B40CA2"/>
    <w:rsid w:val="00B4107F"/>
    <w:rsid w:val="00B45374"/>
    <w:rsid w:val="00B4606C"/>
    <w:rsid w:val="00B47411"/>
    <w:rsid w:val="00B5251F"/>
    <w:rsid w:val="00B5326E"/>
    <w:rsid w:val="00B6044F"/>
    <w:rsid w:val="00B64070"/>
    <w:rsid w:val="00B65E53"/>
    <w:rsid w:val="00B65F22"/>
    <w:rsid w:val="00B7182F"/>
    <w:rsid w:val="00B7188A"/>
    <w:rsid w:val="00B71941"/>
    <w:rsid w:val="00B7316C"/>
    <w:rsid w:val="00B733AE"/>
    <w:rsid w:val="00B81B99"/>
    <w:rsid w:val="00B83C48"/>
    <w:rsid w:val="00B841CC"/>
    <w:rsid w:val="00B93B96"/>
    <w:rsid w:val="00BA0C5A"/>
    <w:rsid w:val="00BA1EED"/>
    <w:rsid w:val="00BA2ABD"/>
    <w:rsid w:val="00BA38D8"/>
    <w:rsid w:val="00BA3C81"/>
    <w:rsid w:val="00BA654C"/>
    <w:rsid w:val="00BA715D"/>
    <w:rsid w:val="00BA740A"/>
    <w:rsid w:val="00BB2789"/>
    <w:rsid w:val="00BB5BFF"/>
    <w:rsid w:val="00BC2CAA"/>
    <w:rsid w:val="00BC397B"/>
    <w:rsid w:val="00BC476B"/>
    <w:rsid w:val="00BC5C70"/>
    <w:rsid w:val="00BD233F"/>
    <w:rsid w:val="00BD5C18"/>
    <w:rsid w:val="00BD6753"/>
    <w:rsid w:val="00BD788C"/>
    <w:rsid w:val="00BE0868"/>
    <w:rsid w:val="00BE20BC"/>
    <w:rsid w:val="00BE26C8"/>
    <w:rsid w:val="00BF2776"/>
    <w:rsid w:val="00BF286E"/>
    <w:rsid w:val="00C00E12"/>
    <w:rsid w:val="00C02A09"/>
    <w:rsid w:val="00C059BC"/>
    <w:rsid w:val="00C13838"/>
    <w:rsid w:val="00C27B9C"/>
    <w:rsid w:val="00C30A1C"/>
    <w:rsid w:val="00C347A0"/>
    <w:rsid w:val="00C34E7F"/>
    <w:rsid w:val="00C368BA"/>
    <w:rsid w:val="00C41E71"/>
    <w:rsid w:val="00C432EF"/>
    <w:rsid w:val="00C44DC1"/>
    <w:rsid w:val="00C459DF"/>
    <w:rsid w:val="00C45C86"/>
    <w:rsid w:val="00C4629E"/>
    <w:rsid w:val="00C57C01"/>
    <w:rsid w:val="00C6185D"/>
    <w:rsid w:val="00C63729"/>
    <w:rsid w:val="00C65918"/>
    <w:rsid w:val="00C67879"/>
    <w:rsid w:val="00C67B8C"/>
    <w:rsid w:val="00C738D2"/>
    <w:rsid w:val="00C8216F"/>
    <w:rsid w:val="00C849BC"/>
    <w:rsid w:val="00C84E15"/>
    <w:rsid w:val="00C86B5F"/>
    <w:rsid w:val="00C9217E"/>
    <w:rsid w:val="00C92F16"/>
    <w:rsid w:val="00C931AA"/>
    <w:rsid w:val="00C96B7D"/>
    <w:rsid w:val="00CA20D4"/>
    <w:rsid w:val="00CA42B1"/>
    <w:rsid w:val="00CA64E6"/>
    <w:rsid w:val="00CA6504"/>
    <w:rsid w:val="00CB2032"/>
    <w:rsid w:val="00CB2EF4"/>
    <w:rsid w:val="00CB37C4"/>
    <w:rsid w:val="00CB75AF"/>
    <w:rsid w:val="00CB7FB5"/>
    <w:rsid w:val="00CC0A57"/>
    <w:rsid w:val="00CC2BDB"/>
    <w:rsid w:val="00CC6450"/>
    <w:rsid w:val="00CC6DFA"/>
    <w:rsid w:val="00CE1536"/>
    <w:rsid w:val="00CE1651"/>
    <w:rsid w:val="00CE233E"/>
    <w:rsid w:val="00CE65B2"/>
    <w:rsid w:val="00CE79BC"/>
    <w:rsid w:val="00CF08CF"/>
    <w:rsid w:val="00CF0B01"/>
    <w:rsid w:val="00CF1460"/>
    <w:rsid w:val="00CF1B0A"/>
    <w:rsid w:val="00CF2221"/>
    <w:rsid w:val="00CF5D9C"/>
    <w:rsid w:val="00CF7F99"/>
    <w:rsid w:val="00D00B08"/>
    <w:rsid w:val="00D018AA"/>
    <w:rsid w:val="00D026B6"/>
    <w:rsid w:val="00D073F1"/>
    <w:rsid w:val="00D076C9"/>
    <w:rsid w:val="00D12B15"/>
    <w:rsid w:val="00D13799"/>
    <w:rsid w:val="00D13FFC"/>
    <w:rsid w:val="00D149A3"/>
    <w:rsid w:val="00D174F6"/>
    <w:rsid w:val="00D17785"/>
    <w:rsid w:val="00D17EE7"/>
    <w:rsid w:val="00D208CF"/>
    <w:rsid w:val="00D227BE"/>
    <w:rsid w:val="00D228FD"/>
    <w:rsid w:val="00D22C51"/>
    <w:rsid w:val="00D24859"/>
    <w:rsid w:val="00D32458"/>
    <w:rsid w:val="00D3493A"/>
    <w:rsid w:val="00D4190B"/>
    <w:rsid w:val="00D4377F"/>
    <w:rsid w:val="00D46AF1"/>
    <w:rsid w:val="00D46FAC"/>
    <w:rsid w:val="00D52D41"/>
    <w:rsid w:val="00D63C05"/>
    <w:rsid w:val="00D64633"/>
    <w:rsid w:val="00D65201"/>
    <w:rsid w:val="00D65885"/>
    <w:rsid w:val="00D65FCA"/>
    <w:rsid w:val="00D67485"/>
    <w:rsid w:val="00D70683"/>
    <w:rsid w:val="00D70D60"/>
    <w:rsid w:val="00D7142E"/>
    <w:rsid w:val="00D716E8"/>
    <w:rsid w:val="00D71EF5"/>
    <w:rsid w:val="00D74DFF"/>
    <w:rsid w:val="00D7513E"/>
    <w:rsid w:val="00D76B60"/>
    <w:rsid w:val="00D80AB3"/>
    <w:rsid w:val="00D83143"/>
    <w:rsid w:val="00D857C1"/>
    <w:rsid w:val="00D87F67"/>
    <w:rsid w:val="00D927ED"/>
    <w:rsid w:val="00D94F07"/>
    <w:rsid w:val="00D954C6"/>
    <w:rsid w:val="00D9591B"/>
    <w:rsid w:val="00D959C3"/>
    <w:rsid w:val="00D95FFD"/>
    <w:rsid w:val="00DA628F"/>
    <w:rsid w:val="00DB586E"/>
    <w:rsid w:val="00DB7E2B"/>
    <w:rsid w:val="00DC3B53"/>
    <w:rsid w:val="00DC3D33"/>
    <w:rsid w:val="00DC5AB1"/>
    <w:rsid w:val="00DD32C0"/>
    <w:rsid w:val="00DD3F9D"/>
    <w:rsid w:val="00DD403A"/>
    <w:rsid w:val="00DE1FB7"/>
    <w:rsid w:val="00DE7FE6"/>
    <w:rsid w:val="00DF0E4B"/>
    <w:rsid w:val="00DF1768"/>
    <w:rsid w:val="00DF1875"/>
    <w:rsid w:val="00DF1EAE"/>
    <w:rsid w:val="00DF48DF"/>
    <w:rsid w:val="00DF49A8"/>
    <w:rsid w:val="00DF5D8C"/>
    <w:rsid w:val="00E00904"/>
    <w:rsid w:val="00E02844"/>
    <w:rsid w:val="00E028AD"/>
    <w:rsid w:val="00E03137"/>
    <w:rsid w:val="00E03858"/>
    <w:rsid w:val="00E06B63"/>
    <w:rsid w:val="00E06F54"/>
    <w:rsid w:val="00E10158"/>
    <w:rsid w:val="00E121D8"/>
    <w:rsid w:val="00E1298A"/>
    <w:rsid w:val="00E131D7"/>
    <w:rsid w:val="00E15EF4"/>
    <w:rsid w:val="00E1789D"/>
    <w:rsid w:val="00E25702"/>
    <w:rsid w:val="00E25762"/>
    <w:rsid w:val="00E26E33"/>
    <w:rsid w:val="00E27778"/>
    <w:rsid w:val="00E27D1F"/>
    <w:rsid w:val="00E334B7"/>
    <w:rsid w:val="00E335CA"/>
    <w:rsid w:val="00E4025E"/>
    <w:rsid w:val="00E43685"/>
    <w:rsid w:val="00E43AAD"/>
    <w:rsid w:val="00E45680"/>
    <w:rsid w:val="00E46778"/>
    <w:rsid w:val="00E46CFE"/>
    <w:rsid w:val="00E541B5"/>
    <w:rsid w:val="00E60AD1"/>
    <w:rsid w:val="00E60B68"/>
    <w:rsid w:val="00E61FE9"/>
    <w:rsid w:val="00E63162"/>
    <w:rsid w:val="00E654F6"/>
    <w:rsid w:val="00E7373D"/>
    <w:rsid w:val="00E77441"/>
    <w:rsid w:val="00E806E8"/>
    <w:rsid w:val="00E8110E"/>
    <w:rsid w:val="00E842F8"/>
    <w:rsid w:val="00E85239"/>
    <w:rsid w:val="00E86553"/>
    <w:rsid w:val="00E8743B"/>
    <w:rsid w:val="00E87685"/>
    <w:rsid w:val="00E90A9B"/>
    <w:rsid w:val="00E91538"/>
    <w:rsid w:val="00E93F4C"/>
    <w:rsid w:val="00EB08F4"/>
    <w:rsid w:val="00EB2722"/>
    <w:rsid w:val="00EB3A9E"/>
    <w:rsid w:val="00EC0B00"/>
    <w:rsid w:val="00EC396A"/>
    <w:rsid w:val="00EC542B"/>
    <w:rsid w:val="00EC70E6"/>
    <w:rsid w:val="00ED39B0"/>
    <w:rsid w:val="00EE2139"/>
    <w:rsid w:val="00EE449E"/>
    <w:rsid w:val="00EE5ABC"/>
    <w:rsid w:val="00EE6E99"/>
    <w:rsid w:val="00EF19E4"/>
    <w:rsid w:val="00EF32B7"/>
    <w:rsid w:val="00EF43A7"/>
    <w:rsid w:val="00EF53F9"/>
    <w:rsid w:val="00EF623A"/>
    <w:rsid w:val="00EF6822"/>
    <w:rsid w:val="00F03E1D"/>
    <w:rsid w:val="00F06C20"/>
    <w:rsid w:val="00F10FA3"/>
    <w:rsid w:val="00F114DE"/>
    <w:rsid w:val="00F148C0"/>
    <w:rsid w:val="00F1542D"/>
    <w:rsid w:val="00F23C65"/>
    <w:rsid w:val="00F243C2"/>
    <w:rsid w:val="00F26013"/>
    <w:rsid w:val="00F306EB"/>
    <w:rsid w:val="00F32949"/>
    <w:rsid w:val="00F33C05"/>
    <w:rsid w:val="00F34783"/>
    <w:rsid w:val="00F35CE3"/>
    <w:rsid w:val="00F376CD"/>
    <w:rsid w:val="00F4373C"/>
    <w:rsid w:val="00F510EC"/>
    <w:rsid w:val="00F521C7"/>
    <w:rsid w:val="00F55331"/>
    <w:rsid w:val="00F5683E"/>
    <w:rsid w:val="00F577B4"/>
    <w:rsid w:val="00F57E94"/>
    <w:rsid w:val="00F60DF1"/>
    <w:rsid w:val="00F61787"/>
    <w:rsid w:val="00F62444"/>
    <w:rsid w:val="00F6329E"/>
    <w:rsid w:val="00F65B1E"/>
    <w:rsid w:val="00F6657C"/>
    <w:rsid w:val="00F70A2B"/>
    <w:rsid w:val="00F70EFE"/>
    <w:rsid w:val="00F76413"/>
    <w:rsid w:val="00F77AF7"/>
    <w:rsid w:val="00F81D15"/>
    <w:rsid w:val="00F823BB"/>
    <w:rsid w:val="00F827AF"/>
    <w:rsid w:val="00F840AC"/>
    <w:rsid w:val="00F84512"/>
    <w:rsid w:val="00F86816"/>
    <w:rsid w:val="00FA2723"/>
    <w:rsid w:val="00FA291E"/>
    <w:rsid w:val="00FA4F74"/>
    <w:rsid w:val="00FA539E"/>
    <w:rsid w:val="00FA6747"/>
    <w:rsid w:val="00FA7580"/>
    <w:rsid w:val="00FB2706"/>
    <w:rsid w:val="00FB7B27"/>
    <w:rsid w:val="00FC61C3"/>
    <w:rsid w:val="00FC76E4"/>
    <w:rsid w:val="00FC7890"/>
    <w:rsid w:val="00FD38EE"/>
    <w:rsid w:val="00FD417C"/>
    <w:rsid w:val="00FD5307"/>
    <w:rsid w:val="00FD566B"/>
    <w:rsid w:val="00FD6021"/>
    <w:rsid w:val="00FD7EF1"/>
    <w:rsid w:val="00FE3D47"/>
    <w:rsid w:val="00FF06C4"/>
    <w:rsid w:val="00FF0BA1"/>
    <w:rsid w:val="00FF122B"/>
    <w:rsid w:val="00FF2577"/>
    <w:rsid w:val="00FF30A5"/>
    <w:rsid w:val="00FF54F8"/>
    <w:rsid w:val="00FF707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03F4B-3277-47D9-9A17-CABC1199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CB"/>
    <w:pPr>
      <w:spacing w:after="0" w:line="21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7F9"/>
    <w:pPr>
      <w:tabs>
        <w:tab w:val="center" w:pos="4320"/>
        <w:tab w:val="right" w:pos="8640"/>
      </w:tabs>
      <w:spacing w:line="240" w:lineRule="auto"/>
    </w:pPr>
  </w:style>
  <w:style w:type="character" w:customStyle="1" w:styleId="HeaderChar">
    <w:name w:val="Header Char"/>
    <w:basedOn w:val="DefaultParagraphFont"/>
    <w:link w:val="Header"/>
    <w:uiPriority w:val="99"/>
    <w:rsid w:val="003377F9"/>
  </w:style>
  <w:style w:type="paragraph" w:styleId="Footer">
    <w:name w:val="footer"/>
    <w:basedOn w:val="Normal"/>
    <w:link w:val="FooterChar"/>
    <w:uiPriority w:val="99"/>
    <w:unhideWhenUsed/>
    <w:rsid w:val="003377F9"/>
    <w:pPr>
      <w:tabs>
        <w:tab w:val="center" w:pos="4320"/>
        <w:tab w:val="right" w:pos="8640"/>
      </w:tabs>
      <w:spacing w:line="240" w:lineRule="auto"/>
    </w:pPr>
  </w:style>
  <w:style w:type="character" w:customStyle="1" w:styleId="FooterChar">
    <w:name w:val="Footer Char"/>
    <w:basedOn w:val="DefaultParagraphFont"/>
    <w:link w:val="Footer"/>
    <w:uiPriority w:val="99"/>
    <w:rsid w:val="003377F9"/>
  </w:style>
  <w:style w:type="paragraph" w:styleId="ListParagraph">
    <w:name w:val="List Paragraph"/>
    <w:basedOn w:val="Normal"/>
    <w:uiPriority w:val="34"/>
    <w:qFormat/>
    <w:rsid w:val="003377F9"/>
    <w:pPr>
      <w:ind w:left="720"/>
      <w:contextualSpacing/>
    </w:pPr>
  </w:style>
  <w:style w:type="paragraph" w:styleId="FootnoteText">
    <w:name w:val="footnote text"/>
    <w:basedOn w:val="Normal"/>
    <w:link w:val="FootnoteTextChar"/>
    <w:uiPriority w:val="99"/>
    <w:unhideWhenUsed/>
    <w:rsid w:val="007E579E"/>
    <w:pPr>
      <w:spacing w:line="240" w:lineRule="auto"/>
    </w:pPr>
    <w:rPr>
      <w:sz w:val="20"/>
      <w:szCs w:val="20"/>
    </w:rPr>
  </w:style>
  <w:style w:type="character" w:customStyle="1" w:styleId="FootnoteTextChar">
    <w:name w:val="Footnote Text Char"/>
    <w:basedOn w:val="DefaultParagraphFont"/>
    <w:link w:val="FootnoteText"/>
    <w:uiPriority w:val="99"/>
    <w:rsid w:val="007E579E"/>
    <w:rPr>
      <w:sz w:val="20"/>
      <w:szCs w:val="20"/>
    </w:rPr>
  </w:style>
  <w:style w:type="character" w:styleId="FootnoteReference">
    <w:name w:val="footnote reference"/>
    <w:basedOn w:val="DefaultParagraphFont"/>
    <w:uiPriority w:val="99"/>
    <w:semiHidden/>
    <w:unhideWhenUsed/>
    <w:rsid w:val="007E579E"/>
    <w:rPr>
      <w:vertAlign w:val="superscript"/>
    </w:rPr>
  </w:style>
  <w:style w:type="character" w:styleId="Hyperlink">
    <w:name w:val="Hyperlink"/>
    <w:basedOn w:val="DefaultParagraphFont"/>
    <w:uiPriority w:val="99"/>
    <w:unhideWhenUsed/>
    <w:rsid w:val="007871A5"/>
    <w:rPr>
      <w:color w:val="0563C1" w:themeColor="hyperlink"/>
      <w:u w:val="single"/>
    </w:rPr>
  </w:style>
  <w:style w:type="character" w:customStyle="1" w:styleId="Mention">
    <w:name w:val="Mention"/>
    <w:basedOn w:val="DefaultParagraphFont"/>
    <w:uiPriority w:val="99"/>
    <w:semiHidden/>
    <w:unhideWhenUsed/>
    <w:rsid w:val="007871A5"/>
    <w:rPr>
      <w:color w:val="2B579A"/>
      <w:shd w:val="clear" w:color="auto" w:fill="E6E6E6"/>
    </w:rPr>
  </w:style>
  <w:style w:type="paragraph" w:styleId="BalloonText">
    <w:name w:val="Balloon Text"/>
    <w:basedOn w:val="Normal"/>
    <w:link w:val="BalloonTextChar"/>
    <w:uiPriority w:val="99"/>
    <w:semiHidden/>
    <w:unhideWhenUsed/>
    <w:rsid w:val="008F2B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39"/>
    <w:rPr>
      <w:rFonts w:ascii="Segoe UI" w:hAnsi="Segoe UI" w:cs="Segoe UI"/>
      <w:sz w:val="18"/>
      <w:szCs w:val="18"/>
    </w:rPr>
  </w:style>
  <w:style w:type="character" w:styleId="CommentReference">
    <w:name w:val="annotation reference"/>
    <w:basedOn w:val="DefaultParagraphFont"/>
    <w:uiPriority w:val="99"/>
    <w:semiHidden/>
    <w:unhideWhenUsed/>
    <w:rsid w:val="00734C14"/>
    <w:rPr>
      <w:sz w:val="16"/>
      <w:szCs w:val="16"/>
    </w:rPr>
  </w:style>
  <w:style w:type="paragraph" w:styleId="CommentText">
    <w:name w:val="annotation text"/>
    <w:basedOn w:val="Normal"/>
    <w:link w:val="CommentTextChar"/>
    <w:uiPriority w:val="99"/>
    <w:unhideWhenUsed/>
    <w:rsid w:val="00734C14"/>
    <w:pPr>
      <w:spacing w:line="240" w:lineRule="auto"/>
    </w:pPr>
    <w:rPr>
      <w:sz w:val="20"/>
      <w:szCs w:val="20"/>
    </w:rPr>
  </w:style>
  <w:style w:type="character" w:customStyle="1" w:styleId="CommentTextChar">
    <w:name w:val="Comment Text Char"/>
    <w:basedOn w:val="DefaultParagraphFont"/>
    <w:link w:val="CommentText"/>
    <w:uiPriority w:val="99"/>
    <w:rsid w:val="00734C14"/>
    <w:rPr>
      <w:sz w:val="20"/>
      <w:szCs w:val="20"/>
    </w:rPr>
  </w:style>
  <w:style w:type="paragraph" w:styleId="CommentSubject">
    <w:name w:val="annotation subject"/>
    <w:basedOn w:val="CommentText"/>
    <w:next w:val="CommentText"/>
    <w:link w:val="CommentSubjectChar"/>
    <w:uiPriority w:val="99"/>
    <w:semiHidden/>
    <w:unhideWhenUsed/>
    <w:rsid w:val="00734C14"/>
    <w:rPr>
      <w:b/>
      <w:bCs/>
    </w:rPr>
  </w:style>
  <w:style w:type="character" w:customStyle="1" w:styleId="CommentSubjectChar">
    <w:name w:val="Comment Subject Char"/>
    <w:basedOn w:val="CommentTextChar"/>
    <w:link w:val="CommentSubject"/>
    <w:uiPriority w:val="99"/>
    <w:semiHidden/>
    <w:rsid w:val="00734C14"/>
    <w:rPr>
      <w:b/>
      <w:bCs/>
      <w:sz w:val="20"/>
      <w:szCs w:val="20"/>
    </w:rPr>
  </w:style>
  <w:style w:type="paragraph" w:styleId="Revision">
    <w:name w:val="Revision"/>
    <w:hidden/>
    <w:uiPriority w:val="99"/>
    <w:semiHidden/>
    <w:rsid w:val="00E46CFE"/>
    <w:pPr>
      <w:spacing w:after="0" w:line="240" w:lineRule="auto"/>
    </w:pPr>
  </w:style>
  <w:style w:type="character" w:styleId="PageNumber">
    <w:name w:val="page number"/>
    <w:basedOn w:val="DefaultParagraphFont"/>
    <w:uiPriority w:val="99"/>
    <w:semiHidden/>
    <w:unhideWhenUsed/>
    <w:rsid w:val="00AC6F58"/>
  </w:style>
  <w:style w:type="paragraph" w:styleId="EndnoteText">
    <w:name w:val="endnote text"/>
    <w:basedOn w:val="Normal"/>
    <w:link w:val="EndnoteTextChar"/>
    <w:uiPriority w:val="99"/>
    <w:semiHidden/>
    <w:unhideWhenUsed/>
    <w:rsid w:val="00AE021D"/>
    <w:pPr>
      <w:spacing w:line="240" w:lineRule="auto"/>
    </w:pPr>
    <w:rPr>
      <w:sz w:val="20"/>
      <w:szCs w:val="20"/>
    </w:rPr>
  </w:style>
  <w:style w:type="character" w:customStyle="1" w:styleId="EndnoteTextChar">
    <w:name w:val="Endnote Text Char"/>
    <w:basedOn w:val="DefaultParagraphFont"/>
    <w:link w:val="EndnoteText"/>
    <w:uiPriority w:val="99"/>
    <w:semiHidden/>
    <w:rsid w:val="00AE021D"/>
    <w:rPr>
      <w:sz w:val="20"/>
      <w:szCs w:val="20"/>
    </w:rPr>
  </w:style>
  <w:style w:type="character" w:styleId="EndnoteReference">
    <w:name w:val="endnote reference"/>
    <w:basedOn w:val="DefaultParagraphFont"/>
    <w:uiPriority w:val="99"/>
    <w:semiHidden/>
    <w:unhideWhenUsed/>
    <w:rsid w:val="00AE0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63">
      <w:bodyDiv w:val="1"/>
      <w:marLeft w:val="0"/>
      <w:marRight w:val="0"/>
      <w:marTop w:val="0"/>
      <w:marBottom w:val="0"/>
      <w:divBdr>
        <w:top w:val="none" w:sz="0" w:space="0" w:color="auto"/>
        <w:left w:val="none" w:sz="0" w:space="0" w:color="auto"/>
        <w:bottom w:val="none" w:sz="0" w:space="0" w:color="auto"/>
        <w:right w:val="none" w:sz="0" w:space="0" w:color="auto"/>
      </w:divBdr>
    </w:div>
    <w:div w:id="977101719">
      <w:bodyDiv w:val="1"/>
      <w:marLeft w:val="0"/>
      <w:marRight w:val="0"/>
      <w:marTop w:val="0"/>
      <w:marBottom w:val="0"/>
      <w:divBdr>
        <w:top w:val="none" w:sz="0" w:space="0" w:color="auto"/>
        <w:left w:val="none" w:sz="0" w:space="0" w:color="auto"/>
        <w:bottom w:val="none" w:sz="0" w:space="0" w:color="auto"/>
        <w:right w:val="none" w:sz="0" w:space="0" w:color="auto"/>
      </w:divBdr>
    </w:div>
    <w:div w:id="1312708603">
      <w:bodyDiv w:val="1"/>
      <w:marLeft w:val="0"/>
      <w:marRight w:val="0"/>
      <w:marTop w:val="0"/>
      <w:marBottom w:val="0"/>
      <w:divBdr>
        <w:top w:val="none" w:sz="0" w:space="0" w:color="auto"/>
        <w:left w:val="none" w:sz="0" w:space="0" w:color="auto"/>
        <w:bottom w:val="none" w:sz="0" w:space="0" w:color="auto"/>
        <w:right w:val="none" w:sz="0" w:space="0" w:color="auto"/>
      </w:divBdr>
    </w:div>
    <w:div w:id="1764762870">
      <w:bodyDiv w:val="1"/>
      <w:marLeft w:val="0"/>
      <w:marRight w:val="0"/>
      <w:marTop w:val="0"/>
      <w:marBottom w:val="0"/>
      <w:divBdr>
        <w:top w:val="none" w:sz="0" w:space="0" w:color="auto"/>
        <w:left w:val="none" w:sz="0" w:space="0" w:color="auto"/>
        <w:bottom w:val="none" w:sz="0" w:space="0" w:color="auto"/>
        <w:right w:val="none" w:sz="0" w:space="0" w:color="auto"/>
      </w:divBdr>
    </w:div>
    <w:div w:id="1839811986">
      <w:bodyDiv w:val="1"/>
      <w:marLeft w:val="0"/>
      <w:marRight w:val="0"/>
      <w:marTop w:val="0"/>
      <w:marBottom w:val="0"/>
      <w:divBdr>
        <w:top w:val="none" w:sz="0" w:space="0" w:color="auto"/>
        <w:left w:val="none" w:sz="0" w:space="0" w:color="auto"/>
        <w:bottom w:val="none" w:sz="0" w:space="0" w:color="auto"/>
        <w:right w:val="none" w:sz="0" w:space="0" w:color="auto"/>
      </w:divBdr>
    </w:div>
    <w:div w:id="209473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F519-9EF9-41AD-93E0-CCECD955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silverblatt</dc:creator>
  <cp:lastModifiedBy>Steinberg, Moshe - RPC Consulting</cp:lastModifiedBy>
  <cp:revision>6</cp:revision>
  <cp:lastPrinted>2017-09-20T09:58:00Z</cp:lastPrinted>
  <dcterms:created xsi:type="dcterms:W3CDTF">2018-12-09T17:41:00Z</dcterms:created>
  <dcterms:modified xsi:type="dcterms:W3CDTF">2019-02-10T13:18:00Z</dcterms:modified>
</cp:coreProperties>
</file>