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09169">
      <w:pPr>
        <w:pStyle w:val="3"/>
        <w:bidi w:val="0"/>
      </w:pPr>
      <w:r>
        <w:rPr>
          <w:rFonts w:hint="default"/>
        </w:rPr>
        <w:t>两个核心问题：</w:t>
      </w:r>
    </w:p>
    <w:p w14:paraId="100748EE">
      <w:pPr>
        <w:numPr>
          <w:ilvl w:val="0"/>
          <w:numId w:val="1"/>
        </w:numPr>
      </w:pPr>
      <w:r>
        <w:rPr>
          <w:rFonts w:hint="default"/>
          <w:b/>
          <w:bCs/>
        </w:rPr>
        <w:t>评价指标和量表的科学性与依据：</w:t>
      </w:r>
    </w:p>
    <w:p w14:paraId="25BFD328">
      <w:pPr>
        <w:numPr>
          <w:ilvl w:val="0"/>
          <w:numId w:val="0"/>
        </w:numPr>
        <w:ind w:firstLine="420" w:firstLineChars="0"/>
      </w:pPr>
      <w:r>
        <w:rPr>
          <w:rFonts w:hint="default"/>
        </w:rPr>
        <w:t>评价指标体系必须基于教育理论和工程教育认证标准制定，在论文中需严谨、科学、合理地论述指标和量表设计的依据和逻辑。</w:t>
      </w:r>
    </w:p>
    <w:p w14:paraId="3656C553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AI 评价结果的合理性测试验证：</w:t>
      </w:r>
    </w:p>
    <w:p w14:paraId="3CF7FE96">
      <w:pPr>
        <w:numPr>
          <w:ilvl w:val="0"/>
          <w:numId w:val="0"/>
        </w:numPr>
        <w:ind w:leftChars="0" w:firstLine="420" w:firstLineChars="0"/>
        <w:rPr>
          <w:rFonts w:hint="default"/>
        </w:rPr>
      </w:pPr>
      <w:r>
        <w:rPr>
          <w:rFonts w:hint="default"/>
        </w:rPr>
        <w:t>需定义相关测试验证指标，结合人工审核，对 AI 评价结果进行科学合理的测试验证，提供评价结果合</w:t>
      </w:r>
      <w:bookmarkStart w:id="0" w:name="_GoBack"/>
      <w:bookmarkEnd w:id="0"/>
      <w:r>
        <w:rPr>
          <w:rFonts w:hint="default"/>
        </w:rPr>
        <w:t>理性的证明和讨论。</w:t>
      </w:r>
    </w:p>
    <w:p w14:paraId="3B11FF2F">
      <w:pPr>
        <w:numPr>
          <w:ilvl w:val="0"/>
          <w:numId w:val="0"/>
        </w:numPr>
        <w:rPr>
          <w:rFonts w:hint="default"/>
        </w:rPr>
      </w:pPr>
    </w:p>
    <w:p w14:paraId="798E6038">
      <w:pPr>
        <w:pStyle w:val="3"/>
        <w:bidi w:val="0"/>
        <w:rPr>
          <w:rFonts w:hint="eastAsia" w:eastAsia="黑体"/>
          <w:lang w:eastAsia="zh-CN"/>
        </w:rPr>
      </w:pPr>
      <w:r>
        <w:rPr>
          <w:rFonts w:hint="default"/>
        </w:rPr>
        <w:t>解决方案</w:t>
      </w:r>
      <w:r>
        <w:rPr>
          <w:rFonts w:hint="eastAsia"/>
          <w:lang w:eastAsia="zh-CN"/>
        </w:rPr>
        <w:t>：</w:t>
      </w:r>
    </w:p>
    <w:p w14:paraId="46B0863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1</w:t>
      </w:r>
      <w:r>
        <w:rPr>
          <w:rFonts w:hint="eastAsia"/>
          <w:lang w:val="en-US" w:eastAsia="zh-CN"/>
        </w:rPr>
        <w:t>.1</w:t>
      </w:r>
      <w:r>
        <w:rPr>
          <w:rFonts w:hint="default"/>
        </w:rPr>
        <w:t xml:space="preserve"> 理论依据与标准对齐</w:t>
      </w:r>
    </w:p>
    <w:p w14:paraId="2EDE405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（1）核心标准依据</w:t>
      </w:r>
    </w:p>
    <w:p w14:paraId="0A41C3C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A. 《工程教育认证标准（2024 版）》</w:t>
      </w:r>
    </w:p>
    <w:p w14:paraId="0424BD2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作为中国工程教育专业认证协会发布的官方标准，是指标体系构建的核心依据。重点参考以下条款：</w:t>
      </w:r>
    </w:p>
    <w:p w14:paraId="073BBC8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通用标准第 3 条 毕业要求：</w:t>
      </w:r>
    </w:p>
    <w:tbl>
      <w:tblPr>
        <w:tblStyle w:val="8"/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882"/>
        <w:gridCol w:w="5089"/>
        <w:gridCol w:w="2990"/>
      </w:tblGrid>
      <w:tr w14:paraId="311586A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BDCFA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条款编号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C0852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条款名称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42767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标准原文（摘录）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E676F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对应的本研究指标</w:t>
            </w:r>
          </w:p>
        </w:tc>
      </w:tr>
      <w:tr w14:paraId="7F3C79B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0386C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E6F8B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问题分析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C8638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能够应用数学、自然科学和工程科学的基本原理，识别、表达并通过文献研究分析复杂工程问题，以获得有效结论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8567D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文献综述能力（KBM-01~03）</w:t>
            </w:r>
          </w:p>
        </w:tc>
      </w:tr>
      <w:tr w14:paraId="25587E5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C0976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9406C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设计/开发解决方案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DC367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能够设计针对复杂工程问题的解决方案，设计满足特定需求的系统、单元（部件）或工艺流程，并能够在设计环节中体现创新意识，考虑社会、健康、安全、法律、文化以及环境等因素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832F1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研究设计能力（KBM-04~06）、批判性思维能力（KBM-10~12）</w:t>
            </w:r>
          </w:p>
        </w:tc>
      </w:tr>
      <w:tr w14:paraId="137B049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70EB7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F629B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研究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71203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能够基于科学原理并采用科学方法对复杂工程问题进行研究，包括设计实验、分析与解释数据、并通过信息综合得到合理有效的结论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0CB90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研究设计能力（KBM-04~06）、数据分析能力（KBM-07~09）</w:t>
            </w:r>
          </w:p>
        </w:tc>
      </w:tr>
      <w:tr w14:paraId="5F7804B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B3B5D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21E88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使用现代工具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EDA15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能够针对复杂工程问题，开发、选择与使用恰当的技术、资源、现代工程工具和信息技术工具，包括对复杂工程问题的预测与模拟，并能够理解其局限性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3E8E0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数据分析能力（KBM-07~09）</w:t>
            </w:r>
          </w:p>
        </w:tc>
      </w:tr>
      <w:tr w14:paraId="29D1520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7B512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B7F4E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工程与社会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7C163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能够基于工程相关背景知识进行合理分析，评价专业工程实践和复杂工程问题解决方案对社会、健康、安全、法律以及文化的影响，并理解应承担的责任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F62FE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批判性思维能力（KBM-10~12 反思改进深度）</w:t>
            </w:r>
          </w:p>
        </w:tc>
      </w:tr>
    </w:tbl>
    <w:p w14:paraId="68BB78D4">
      <w:pPr>
        <w:numPr>
          <w:ilvl w:val="0"/>
          <w:numId w:val="0"/>
        </w:numPr>
        <w:rPr>
          <w:rFonts w:hint="default"/>
        </w:rPr>
      </w:pPr>
    </w:p>
    <w:p w14:paraId="0E9B744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B. 国际标准对标</w:t>
      </w:r>
    </w:p>
    <w:tbl>
      <w:tblPr>
        <w:tblStyle w:val="8"/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5552"/>
        <w:gridCol w:w="1992"/>
      </w:tblGrid>
      <w:tr w14:paraId="14AC0B7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7A9BD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标准名称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52E4A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核心内容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7F38C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与本研究的对应关系</w:t>
            </w:r>
          </w:p>
        </w:tc>
      </w:tr>
      <w:tr w14:paraId="7B77578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B7519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CDIO 大纲（2014 版）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60566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个人专业能力维度：2.3 工程推理与问题解决、2.5 实验与知识发现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CFFD8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对应研究设计能力和数据分析能力</w:t>
            </w:r>
          </w:p>
        </w:tc>
      </w:tr>
      <w:tr w14:paraId="0577CD8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6D3A7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ABET 标准（2024-2025）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2F250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Student Outcomes: SO1（问题解决）、SO2（工程设计）、SO4（伦理责任）、SO6（实验与数据分析）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7CAED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全面覆盖四个一级指标</w:t>
            </w:r>
          </w:p>
        </w:tc>
      </w:tr>
      <w:tr w14:paraId="4B398F8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1BEEB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华盛顿协议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352D6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毕业生素质要求：工程知识、问题分析、设计/开发解决方案、研究、使用现代工具等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52D7C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与中国工程教育认证标准高度一致</w:t>
            </w:r>
          </w:p>
        </w:tc>
      </w:tr>
    </w:tbl>
    <w:p w14:paraId="60434E4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（2）教育理论支撑</w:t>
      </w:r>
    </w:p>
    <w:tbl>
      <w:tblPr>
        <w:tblStyle w:val="8"/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75"/>
        <w:gridCol w:w="2660"/>
        <w:gridCol w:w="4005"/>
      </w:tblGrid>
      <w:tr w14:paraId="1BF196E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73449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理论名称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03C8F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核心观点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83746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在本研究中的应用</w:t>
            </w:r>
          </w:p>
        </w:tc>
      </w:tr>
      <w:tr w14:paraId="2E9732A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1F09E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Bloom 认知层次理论（修订版）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DE531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认知过程分为六个层次：记忆、理解、应用、分析、评价、创造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7B098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为量规的四级划分提供理论依据：优秀（评价/创造）、良好（分析）、合格（应用/理解）、不合格（记忆或未达标）</w:t>
            </w:r>
          </w:p>
        </w:tc>
      </w:tr>
      <w:tr w14:paraId="1B7924D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9AA86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证据中心评价模式（Evidence-Centered Design, ECD）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0C4BB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从学生行为证据推断能力水平，强调"证据→推断→决策"的逻辑链条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D219B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为本项目的"证据推理二步法"提供直接理论基础：KBMs 作为证据，能力维度作为推断目标</w:t>
            </w:r>
          </w:p>
        </w:tc>
      </w:tr>
      <w:tr w14:paraId="676EB2F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63C66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研究性学习理论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42E64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强调学生在研究过程中的主动探究、批判性思维和问题解决能力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6381C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支持过程性评价理念，强调从对话记录、实验日志等过程数据中提取证据</w:t>
            </w:r>
          </w:p>
        </w:tc>
      </w:tr>
      <w:tr w14:paraId="1D533EE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F6B8C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建构主义学习理论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606EF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学习是学生主动建构知识的过程，评价应关注知识建构的过程而非仅看结果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2C02D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支持多模态证据收集（文本、代码、文档变更等），全面反映学生的能力发展轨迹</w:t>
            </w:r>
          </w:p>
        </w:tc>
      </w:tr>
    </w:tbl>
    <w:p w14:paraId="192B728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FDBF0F6">
      <w:pPr>
        <w:numPr>
          <w:ilvl w:val="0"/>
          <w:numId w:val="0"/>
        </w:numPr>
        <w:rPr>
          <w:rFonts w:hint="default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</w:rPr>
        <w:t>.2 评价指标体系构建方案</w:t>
      </w:r>
    </w:p>
    <w:p w14:paraId="560080E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（1）指标体系架构</w:t>
      </w:r>
    </w:p>
    <w:p w14:paraId="35A1879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基于《工程教育认证标准（2024 版）》和上述理论，在中期报告已完成的 12 个 KBMs 基础上，构建完整的四维一级指标体系：</w:t>
      </w:r>
    </w:p>
    <w:tbl>
      <w:tblPr>
        <w:tblStyle w:val="8"/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8"/>
        <w:gridCol w:w="2188"/>
        <w:gridCol w:w="1778"/>
        <w:gridCol w:w="1062"/>
        <w:gridCol w:w="2121"/>
        <w:gridCol w:w="1403"/>
      </w:tblGrid>
      <w:tr w14:paraId="3883829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E4714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一级指标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B595E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对应认证标准条款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EF5A3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二级指标（KBMs）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15D3A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 编号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4E1DD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数据来源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47DA6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对应毕业要求指标点</w:t>
            </w:r>
          </w:p>
        </w:tc>
      </w:tr>
      <w:tr w14:paraId="3B56C45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858E9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文献综述能力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270CE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3.2 问题分析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C502B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文献检索策略合理性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5DED8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0C895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文献检索记录、讨论对话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EB58C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3.1, 5.1, 10.2</w:t>
            </w:r>
          </w:p>
        </w:tc>
      </w:tr>
      <w:tr w14:paraId="2E42478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A2E66B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0324BF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5AAD6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 文献综述质量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C72DB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7C3AA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综述文档、项目报告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B3AE0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3.1, 5.1</w:t>
            </w:r>
          </w:p>
        </w:tc>
      </w:tr>
      <w:tr w14:paraId="6E34570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E269E5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8BB1E0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6822B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 文献批判性分析能力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B3D3B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6A7A4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讨论对话、综述文档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DBFD8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3.1, 10.2, 12.1</w:t>
            </w:r>
          </w:p>
        </w:tc>
      </w:tr>
      <w:tr w14:paraId="053651B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01A83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研究设计能力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AB0BC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3.3 设计/开发解决方案 3.4 研究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5C2C9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4. 实验方案合理性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D0D19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1C709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方案设计文档、实验日志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EAFD2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3.3, 4.1, 4.3</w:t>
            </w:r>
          </w:p>
        </w:tc>
      </w:tr>
      <w:tr w14:paraId="052308A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110B91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3A7829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0E5C2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5. 变量控制能力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BDAAC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1D8EA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实验日志、版本变更记录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61464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4.1, 4.3</w:t>
            </w:r>
          </w:p>
        </w:tc>
      </w:tr>
      <w:tr w14:paraId="0DABFB4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03FF96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014E54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23ADA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 实验实施质量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C271B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2C2B7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实验日志、讨论对话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8D078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4.1, 4.3</w:t>
            </w:r>
          </w:p>
        </w:tc>
      </w:tr>
      <w:tr w14:paraId="383BC53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AC19A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数据分析能力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01D28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3.4 研究 3.5 使用现代工具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81E6F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7. 数据分析方法选择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F84DE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3E5F8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数据分析脚本、实验报告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1B114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4.1, 4.3, 5.1</w:t>
            </w:r>
          </w:p>
        </w:tc>
      </w:tr>
      <w:tr w14:paraId="375A465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E52D0E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4F7090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5FDE7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8. 结果解释准确性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67367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48A48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实验报告、讨论对话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7553C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4.3, 5.1</w:t>
            </w:r>
          </w:p>
        </w:tc>
      </w:tr>
      <w:tr w14:paraId="7141A0C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09D9A2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57EB19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5CFE4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9. 数据可视化表达能力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525DC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D35CE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实验报告、可视化图表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2184E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5.1, 10.1</w:t>
            </w:r>
          </w:p>
        </w:tc>
      </w:tr>
      <w:tr w14:paraId="35075BC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367AB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批判性思维能力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F5FE1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3.3 设计/开发解决方案 3.6 工程与社会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476F5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10. 问题提出新颖性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649A7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KBM-10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1E996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项目建议书、讨论对话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FA213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3.1, 3.3, 12.1</w:t>
            </w:r>
          </w:p>
        </w:tc>
      </w:tr>
      <w:tr w14:paraId="41CB51D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6980D5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213556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ABC0C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11. 解决方案原创性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DBDAA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KBM-11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26F20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代码提交记录、方案文档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452A3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3.3, 4.1</w:t>
            </w:r>
          </w:p>
        </w:tc>
      </w:tr>
      <w:tr w14:paraId="04F5ECC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F3FB65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683042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ED184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12. 反思改进深度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2DBBA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KBM-12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C9117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实验日志、讨论对话、版本变更记录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2EAE0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6.2, 12.1</w:t>
            </w:r>
          </w:p>
        </w:tc>
      </w:tr>
    </w:tbl>
    <w:p w14:paraId="59D2CCC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（2）KBM-标准条款 - 理论依据三重映射表</w:t>
      </w:r>
    </w:p>
    <w:p w14:paraId="5A8D641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在论文中需用专门表格完整呈现 12 个 KBMs 的三重映射关系，以下是示例：</w:t>
      </w:r>
    </w:p>
    <w:tbl>
      <w:tblPr>
        <w:tblStyle w:val="8"/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0"/>
        <w:gridCol w:w="957"/>
        <w:gridCol w:w="895"/>
        <w:gridCol w:w="1628"/>
        <w:gridCol w:w="1691"/>
        <w:gridCol w:w="999"/>
        <w:gridCol w:w="2480"/>
      </w:tblGrid>
      <w:tr w14:paraId="64E7BC6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EFF83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 编号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D2C88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 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70B13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对应认证标准条款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F260B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标准原文摘录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79691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教育理论依据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856DF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Bloom 认知层次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152F4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操作定义</w:t>
            </w:r>
          </w:p>
        </w:tc>
      </w:tr>
      <w:tr w14:paraId="78C6B3A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9B05C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CA138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文献检索策略合理性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BC44B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3.2 问题分析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2416F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"通过文献研究分析复杂工程问题"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68280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证据中心评价模式（ECD）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5F247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B5664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学生能否根据研究问题选择合适的数据库（≥2 个）、关键词组合（≥3 组），检索覆盖率≥80%</w:t>
            </w:r>
          </w:p>
        </w:tc>
      </w:tr>
      <w:tr w14:paraId="434B41B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7D2ED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F94D8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文献综述质量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085C3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3.2 问题分析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B9A4C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"获得有效结论"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F980D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研究性学习理论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E1483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7998E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综述是否涵盖核心文献（引用≥10 篇近 5 年文献），是否有清晰的逻辑结构</w:t>
            </w:r>
          </w:p>
        </w:tc>
      </w:tr>
      <w:tr w14:paraId="297AC67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5F989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31535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文献批判性分析能力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B66A7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3.2 问题分析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C214D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"分析复杂工程问题"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AB7AD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批判性思维理论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0F119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DBFA4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是否能指出已有研究的局限性，是否提出改进方向</w:t>
            </w:r>
          </w:p>
        </w:tc>
      </w:tr>
      <w:tr w14:paraId="28110A9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B8692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E1A6B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实验方案合理性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DB8A0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3.4 研究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7E41A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"设计实验"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1205B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实验设计理论（控制变量法）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C3B1D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创造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0F1A4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实验步骤是否清晰（≥5 步），是否说明实验目的和预期结果</w:t>
            </w:r>
          </w:p>
        </w:tc>
      </w:tr>
      <w:tr w14:paraId="00D5341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ABECF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2BE08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变量控制能力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0DEBD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3.4 研究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015A4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"设计实验、分析与解释数据"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42B8F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实验设计理论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01513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6423A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能否识别并控制关键变量（自变量、因变量、控制变量），是否设计对照组</w:t>
            </w:r>
          </w:p>
        </w:tc>
      </w:tr>
      <w:tr w14:paraId="3D852EE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A36E4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D6616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实验实施质量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8FE1B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3.4 研究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D6D1A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"采用科学方法对复杂工程问题进行研究"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E7B5E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建构主义学习理论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DFFD0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B8995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实验记录是否规范（时间、步骤、现象、数据），是否记录异常情况</w:t>
            </w:r>
          </w:p>
        </w:tc>
      </w:tr>
      <w:tr w14:paraId="403F05F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8295B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767C5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数据分析方法选择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A814D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3.5 使用现代工具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84F55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"使用恰当的技术、资源、现代工程工具和信息技术工具"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1A501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证据中心评价模式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A3611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08210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是否选择合适的数据分析方法（如统计分析、可视化分析），是否说明选择理由</w:t>
            </w:r>
          </w:p>
        </w:tc>
      </w:tr>
      <w:tr w14:paraId="5D13DFC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DF076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C1B58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结果解释准确性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13978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3.4 研究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D5A8F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"分析与解释数据、并通过信息综合得到合理有效的结论"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74596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科学推理理论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3292F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68E32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结果解释是否与数据一致，是否避免过度推断</w:t>
            </w:r>
          </w:p>
        </w:tc>
      </w:tr>
      <w:tr w14:paraId="26F3A1C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80F65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KBM-09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64740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数据可视化表达能力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0B486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3.5 使用现代工具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ABDC0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"使用恰当的技术、资源、现代工程工具和信息技术工具"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7D68A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视觉认知理论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A6A1A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B69DB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图表类型是否合适（如折线图、柱状图、散点图），是否标注清晰（坐标轴、图例）</w:t>
            </w:r>
          </w:p>
        </w:tc>
      </w:tr>
      <w:tr w14:paraId="4188DDC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2B045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KBM-10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E5347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问题提出新颖性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B89C0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3.3 设计/开发解决方案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ED494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"在设计环节中体现创新意识"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B2761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创造性思维理论（Guilford）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C242B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创造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585F8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提出的问题是否具有独特性，是否填补了现有研究空白</w:t>
            </w:r>
          </w:p>
        </w:tc>
      </w:tr>
      <w:tr w14:paraId="7BDB1C4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AE5B8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KBM-11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48D87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解决方案原创性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CDC51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3.3 设计/开发解决方案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B9841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"设计满足特定需求的系统、单元（部件）或工艺流程"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51063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创造性思维理论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BCAF4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创造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90C5A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解决方案是否有创新点（如新算法、新架构、新应用场景）</w:t>
            </w:r>
          </w:p>
        </w:tc>
      </w:tr>
      <w:tr w14:paraId="7764DAD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ECE4C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KBM-12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C31BE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反思改进深度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DD339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3.6 工程与社会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F975D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"理解应承担的责任"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DA9EC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元认知理论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25883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CD108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是否能深入分析失败原因，是否提出具体的改进措施</w:t>
            </w:r>
          </w:p>
        </w:tc>
      </w:tr>
    </w:tbl>
    <w:p w14:paraId="3427683D">
      <w:pPr>
        <w:numPr>
          <w:ilvl w:val="0"/>
          <w:numId w:val="0"/>
        </w:numPr>
        <w:rPr>
          <w:rFonts w:hint="default"/>
        </w:rPr>
      </w:pPr>
    </w:p>
    <w:p w14:paraId="31001DC7">
      <w:pPr>
        <w:numPr>
          <w:ilvl w:val="0"/>
          <w:numId w:val="0"/>
        </w:numPr>
        <w:rPr>
          <w:rFonts w:hint="default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</w:rPr>
        <w:t>.3 量规（Rubrics）设计方案</w:t>
      </w:r>
    </w:p>
    <w:p w14:paraId="2D65F67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（1）量规结构设计原则</w:t>
      </w:r>
    </w:p>
    <w:p w14:paraId="2D247F5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每个 KBM 采用四级量规，每级包含三个要素：</w:t>
      </w:r>
    </w:p>
    <w:p w14:paraId="1A5D061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行为描述：基于 Bloom 认知层次理论，描述学生在该等级的具体表现</w:t>
      </w:r>
    </w:p>
    <w:p w14:paraId="60F29DA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证据示例：列出在该等级下，系统应从过程数据中提取的典型 KBMs 证据</w:t>
      </w:r>
    </w:p>
    <w:p w14:paraId="5137C04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评分标准：明确的赋分规则（优秀=90-100，良好=75-89，合格=60-74，不合格=&lt;60）</w:t>
      </w:r>
    </w:p>
    <w:p w14:paraId="369704D7">
      <w:pPr>
        <w:numPr>
          <w:ilvl w:val="0"/>
          <w:numId w:val="0"/>
        </w:numPr>
        <w:rPr>
          <w:rFonts w:hint="default"/>
        </w:rPr>
      </w:pPr>
    </w:p>
    <w:p w14:paraId="4706096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（2）量规模板</w:t>
      </w:r>
    </w:p>
    <w:p w14:paraId="0E50511F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>KBM-XX</w:t>
      </w:r>
      <w:r>
        <w:rPr>
          <w:rFonts w:hint="default"/>
        </w:rPr>
        <w:t xml:space="preserve"> [KBM 名称]</w:t>
      </w:r>
      <w:r>
        <w:rPr>
          <w:rFonts w:hint="default"/>
        </w:rPr>
        <w:br w:type="textWrapping"/>
      </w:r>
      <w:r>
        <w:rPr>
          <w:rFonts w:hint="default"/>
          <w:b/>
          <w:bCs/>
        </w:rPr>
        <w:t>对应认证标准条款：</w:t>
      </w:r>
      <w:r>
        <w:rPr>
          <w:rFonts w:hint="default"/>
        </w:rPr>
        <w:t>[条款编号和名称]</w:t>
      </w:r>
      <w:r>
        <w:rPr>
          <w:rFonts w:hint="default"/>
        </w:rPr>
        <w:br w:type="textWrapping"/>
      </w:r>
      <w:r>
        <w:rPr>
          <w:rFonts w:hint="default"/>
          <w:b/>
          <w:bCs/>
        </w:rPr>
        <w:t>Bloom 认知层次：</w:t>
      </w:r>
      <w:r>
        <w:rPr>
          <w:rFonts w:hint="default"/>
        </w:rPr>
        <w:t>[记忆/理解/应用/分析/评价/创造]</w:t>
      </w:r>
    </w:p>
    <w:p w14:paraId="312B6B7C">
      <w:pPr>
        <w:numPr>
          <w:ilvl w:val="0"/>
          <w:numId w:val="0"/>
        </w:numPr>
        <w:rPr>
          <w:rFonts w:hint="default"/>
        </w:rPr>
      </w:pPr>
      <w:r>
        <w:rPr>
          <w:rFonts w:hint="eastAsia"/>
          <w:b/>
          <w:bCs/>
          <w:lang w:val="en-US" w:eastAsia="zh-CN"/>
        </w:rPr>
        <w:t>表格：</w:t>
      </w:r>
      <w:r>
        <w:rPr>
          <w:rFonts w:hint="default"/>
        </w:rPr>
        <w:br w:type="textWrapping"/>
      </w:r>
      <w:r>
        <w:rPr>
          <w:rFonts w:hint="default"/>
        </w:rPr>
        <w:t>| 等级 | 行为描述 | 证据示例（KBMs 提取结果） | 分值 |</w:t>
      </w:r>
      <w:r>
        <w:rPr>
          <w:rFonts w:hint="default"/>
        </w:rPr>
        <w:br w:type="textWrapping"/>
      </w:r>
      <w:r>
        <w:rPr>
          <w:rFonts w:hint="default"/>
        </w:rPr>
        <w:t>|-----</w:t>
      </w:r>
      <w:r>
        <w:rPr>
          <w:rFonts w:hint="eastAsia"/>
          <w:lang w:val="en-US" w:eastAsia="zh-CN"/>
        </w:rPr>
        <w:t>-----</w:t>
      </w:r>
      <w:r>
        <w:rPr>
          <w:rFonts w:hint="default"/>
        </w:rPr>
        <w:t>|--------</w:t>
      </w:r>
      <w:r>
        <w:rPr>
          <w:rFonts w:hint="eastAsia"/>
          <w:lang w:val="en-US" w:eastAsia="zh-CN"/>
        </w:rPr>
        <w:t>-------</w:t>
      </w:r>
      <w:r>
        <w:rPr>
          <w:rFonts w:hint="default"/>
        </w:rPr>
        <w:t>-|-------</w:t>
      </w:r>
      <w:r>
        <w:rPr>
          <w:rFonts w:hint="eastAsia"/>
          <w:lang w:val="en-US" w:eastAsia="zh-CN"/>
        </w:rPr>
        <w:t>---------------------</w:t>
      </w:r>
      <w:r>
        <w:rPr>
          <w:rFonts w:hint="default"/>
        </w:rPr>
        <w:t>-----------------|--</w:t>
      </w:r>
      <w:r>
        <w:rPr>
          <w:rFonts w:hint="eastAsia"/>
          <w:lang w:val="en-US" w:eastAsia="zh-CN"/>
        </w:rPr>
        <w:t>-----</w:t>
      </w:r>
      <w:r>
        <w:rPr>
          <w:rFonts w:hint="default"/>
        </w:rPr>
        <w:t>---|</w:t>
      </w:r>
      <w:r>
        <w:rPr>
          <w:rFonts w:hint="default"/>
        </w:rPr>
        <w:br w:type="textWrapping"/>
      </w:r>
      <w:r>
        <w:rPr>
          <w:rFonts w:hint="default"/>
        </w:rPr>
        <w:t>| 优秀 | [基于 Bloom 评价/创造层次的行为描述] | [具体的证据特征，如：讨论中提到 XX、实验日志显示 XX、代码提交记录表明 XX] | 90-100 |</w:t>
      </w:r>
      <w:r>
        <w:rPr>
          <w:rFonts w:hint="default"/>
        </w:rPr>
        <w:br w:type="textWrapping"/>
      </w:r>
      <w:r>
        <w:rPr>
          <w:rFonts w:hint="default"/>
        </w:rPr>
        <w:t>| 良好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| [基于 Bloom 分析层次的行为描述] | [具体的证据特征] | 75-89 |</w:t>
      </w:r>
      <w:r>
        <w:rPr>
          <w:rFonts w:hint="default"/>
        </w:rPr>
        <w:br w:type="textWrapping"/>
      </w:r>
      <w:r>
        <w:rPr>
          <w:rFonts w:hint="default"/>
        </w:rPr>
        <w:t>| 合格 | [基于 Bloom 应用/理解层次的行为描述] | [具体的证据特征] | 60-74 |</w:t>
      </w:r>
      <w:r>
        <w:rPr>
          <w:rFonts w:hint="default"/>
        </w:rPr>
        <w:br w:type="textWrapping"/>
      </w:r>
      <w:r>
        <w:rPr>
          <w:rFonts w:hint="default"/>
        </w:rPr>
        <w:t>|不合格| [未达到 Bloom 理解层次的表现] | [缺失的证据或错误表现] | &lt;60 |</w:t>
      </w:r>
    </w:p>
    <w:p w14:paraId="2D94977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（3）量规示例 1：KBM-05 变量控制能力</w:t>
      </w:r>
    </w:p>
    <w:tbl>
      <w:tblPr>
        <w:tblStyle w:val="8"/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5"/>
        <w:gridCol w:w="2960"/>
        <w:gridCol w:w="3685"/>
        <w:gridCol w:w="857"/>
        <w:gridCol w:w="1603"/>
      </w:tblGrid>
      <w:tr w14:paraId="346B970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43274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等级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19B92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行为描述（基于 Bloom 理论）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7EE40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证据示例（KBMs 提取结果）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2FF61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9D197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对应认证标准要求</w:t>
            </w:r>
          </w:p>
        </w:tc>
      </w:tr>
      <w:tr w14:paraId="125CFA7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E255C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优秀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0FBFE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能系统识别并控制所有关键变量（自变量、因变量、控制变量），设计对照组，清晰说明每个变量控制的理由和依据（Bloom"评价"层次）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6BAD1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 实验日志中明确列出三类变量，并有详细说明 - 讨论对话中提到"为了排除 XX 干扰，我们控制了 XX" - 版本变更记录显示多次优化变量控制方案（≥2 次迭代） - 方案设计文档中包含对照组设计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97EAF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90-100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72858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完全满足 3.4 研究中"设计实验"的高阶要求，体现了严谨的科学态度</w:t>
            </w:r>
          </w:p>
        </w:tc>
      </w:tr>
      <w:tr w14:paraId="2506490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EEF28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良好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BEEE6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能识别主要变量并进行控制，但遗漏次要变量；能说明大部分控制理由，但部分理由不够充分（Bloom"分析"层次）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14B27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 实验方案中包含大部分变量控制措施 - 讨论了主要变量的控制方法，但未涉及次要变量 - 版本变更记录中有 1 次变量控制优化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CB596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75-89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6EC26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基本满足 3.4 研究要求，但深度和全面性不足</w:t>
            </w:r>
          </w:p>
        </w:tc>
      </w:tr>
      <w:tr w14:paraId="7E3F878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AEDD2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D79DD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有变量控制意识，但控制措施不完整或不严谨；能识别部分变量，但未说明控制理由（Bloom"应用"层次）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8E8BA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 实验日志中提到部分变量控制，但存在明显遗漏（如未控制关键干扰变量） - 未设计对照组 - 讨论中未提及变量控制相关内容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C987B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60-74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902E2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达到 3.4 研究的最低要求，但科学性有待提升</w:t>
            </w:r>
          </w:p>
        </w:tc>
      </w:tr>
      <w:tr w14:paraId="56DD80C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5D02D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不合格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0794E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缺乏变量控制意识，未采取任何控制措施；无法区分自变量、因变量和控制变量（未达到 Bloom"理解"层次）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D5815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 实验方案中未提及变量控制 - 讨论中表现出对变量关系的混淆 - 实验记录中没有变量控制的任何痕迹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3691F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&lt;60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0157B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未达到 3.4 研究的基本要求，需要重点指导</w:t>
            </w:r>
          </w:p>
        </w:tc>
      </w:tr>
    </w:tbl>
    <w:p w14:paraId="34C8F05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（4）量规示例 2：KBM-10 问题提出新颖性</w:t>
      </w:r>
    </w:p>
    <w:tbl>
      <w:tblPr>
        <w:tblStyle w:val="8"/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2"/>
        <w:gridCol w:w="2992"/>
        <w:gridCol w:w="3653"/>
        <w:gridCol w:w="857"/>
        <w:gridCol w:w="1596"/>
      </w:tblGrid>
      <w:tr w14:paraId="0CE04F7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0EB84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等级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57426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行为描述（基于 Bloom 理论）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3F183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证据示例（KBMs 提取结果）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08936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C50D6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对应认证标准要求</w:t>
            </w:r>
          </w:p>
        </w:tc>
      </w:tr>
      <w:tr w14:paraId="4694BDC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9BA69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优秀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57543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能提出具有显著创新性的研究问题，填补现有研究空白；问题具有明确的理论价值或实际应用价值（Bloom"创造"层次）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8389E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 项目建议书中明确指出已有研究的局限性（引用≥3 篇文献） - 讨论对话中提出独特的研究视角或方法 - 文献综述中识别出未被探索的研究方向 - 问题表述清晰，具有可操作性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CD06D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90-100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32C62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完全满足 3.3 设计/开发解决方案中"体现创新意识"的高阶要求</w:t>
            </w:r>
          </w:p>
        </w:tc>
      </w:tr>
      <w:tr w14:paraId="3B11453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6837A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良好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E6694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能提出具有一定新颖性的研究问题，在已有研究基础上有所改进；问题具有一定的价值，但创新性不够突出（Bloom"评价"层次）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54D80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 项目建议书中提到对已有方法的改进 - 讨论中提出了一些新的想法，但未深入论证 - 文献综述中指出了部分研究空白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6B404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75-89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86B74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基本满足 3.3 要求，但创新深度不足</w:t>
            </w:r>
          </w:p>
        </w:tc>
      </w:tr>
      <w:tr w14:paraId="41FB957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76402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BF2CE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能提出研究问题，但主要是对已有研究的重复或简单扩展；问题价值一般，创新性不明显（Bloom"应用"层次）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6C21C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 项目建议书中的问题与已有研究高度相似 - 讨论中未表现出对研究空白的深入思考 - 文献综述以描述为主，缺乏批判性分析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CC488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60-74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52A9D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达到 3.3 的最低要求，但缺乏创新亮点</w:t>
            </w:r>
          </w:p>
        </w:tc>
      </w:tr>
      <w:tr w14:paraId="2399B51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2827D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不合格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3D5D3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未能提出明确的研究问题，或问题缺乏研究价值；对已有研究缺乏了解（未达到 Bloom"理解"层次）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AB10A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 项目建议书中问题表述模糊或缺失 - 讨论中表现出对相关领域的不熟悉 - 文献综述严重不足（引用&lt;5 篇）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B59FC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&lt;60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6D1BF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未达到 3.3 的基本要求，需要重新审视研究方向</w:t>
            </w:r>
          </w:p>
        </w:tc>
      </w:tr>
    </w:tbl>
    <w:p w14:paraId="3393962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（5）量规示例 3：KBM-07 数据分析方法选择</w:t>
      </w:r>
    </w:p>
    <w:tbl>
      <w:tblPr>
        <w:tblStyle w:val="8"/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7"/>
        <w:gridCol w:w="3349"/>
        <w:gridCol w:w="3316"/>
        <w:gridCol w:w="857"/>
        <w:gridCol w:w="1581"/>
      </w:tblGrid>
      <w:tr w14:paraId="40B7A5F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5A66E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等级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6149D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行为描述（基于 Bloom 理论）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9A916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证据示例（KBMs 提取结果）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54E94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D78E3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对应认证标准要求</w:t>
            </w:r>
          </w:p>
        </w:tc>
      </w:tr>
      <w:tr w14:paraId="7A4F19B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1B3AD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优秀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F35CE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能根据数据类型和研究问题，选择最合适的数据分析方法（如统计分析、机器学习、可视化分析等），并清晰说明选择理由和方法的适用条件（Bloom"评价"层次）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DE080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 数据分析脚本中使用了多种分析方法（≥2 种） - 实验报告中详细说明了方法选择的依据 - 讨论对话中对比了不同方法的优缺点 - 代码注释清晰，解释了关键分析步骤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694A4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90-100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118D3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完全满足 3.5 使用现代工具中"选择与使用恰当的技术"的高阶要求</w:t>
            </w:r>
          </w:p>
        </w:tc>
      </w:tr>
      <w:tr w14:paraId="717055A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04AA3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良好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9FAFF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能选择合适的数据分析方法，但对方法的理解不够深入；能说明大部分选择理由，但部分理由不够充分（Bloom"分析"层次）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3AA82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 使用了适当的数据分析方法 - 实验报告中提到了方法选择的原因，但不够详细 - 代码实现了基本的数据分析功能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0C238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75-89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5D1DE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基本满足 3.5 要求，但方法选择的科学性有待提升</w:t>
            </w:r>
          </w:p>
        </w:tc>
      </w:tr>
      <w:tr w14:paraId="3E71E0A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40902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7A03E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选择了基本可用的数据分析方法，但方法较为单一；对方法的理解有限，无法充分说明选择理由（Bloom"应用"层次）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86498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 使用了简单的数据分析方法（如平均值、百分比） - 实验报告中对方法选择的说明简略 - 代码实现了基本功能，但缺乏优化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D0AFB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60-74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161C1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达到 3.5 的最低要求，但分析深度不足</w:t>
            </w:r>
          </w:p>
        </w:tc>
      </w:tr>
      <w:tr w14:paraId="6126F2B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23A7C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不合格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7ADA3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数据分析方法选择不当，导致分析结果不可靠；或对数据分析方法缺乏基本了解（未达到 Bloom"理解"层次）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2E354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 使用了不适用的分析方法 - 实验报告中未说明方法选择的原因 - 代码中存在明显的分析错误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D7881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&lt;60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A676A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未达到 3.5 的基本要求，需要加强数据分析能力训练</w:t>
            </w:r>
          </w:p>
        </w:tc>
      </w:tr>
    </w:tbl>
    <w:p w14:paraId="2717CAFA">
      <w:pPr>
        <w:numPr>
          <w:ilvl w:val="0"/>
          <w:numId w:val="0"/>
        </w:numPr>
        <w:rPr>
          <w:rFonts w:hint="default"/>
        </w:rPr>
      </w:pPr>
    </w:p>
    <w:p w14:paraId="2BE858F5">
      <w:pPr>
        <w:numPr>
          <w:ilvl w:val="0"/>
          <w:numId w:val="0"/>
        </w:numPr>
        <w:rPr>
          <w:rFonts w:hint="default"/>
        </w:rPr>
      </w:pPr>
    </w:p>
    <w:p w14:paraId="74094840">
      <w:pPr>
        <w:numPr>
          <w:ilvl w:val="0"/>
          <w:numId w:val="0"/>
        </w:numPr>
        <w:rPr>
          <w:rFonts w:hint="default"/>
        </w:rPr>
      </w:pPr>
    </w:p>
    <w:p w14:paraId="61F6A2B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2.1 测试验证指标体系</w:t>
      </w:r>
    </w:p>
    <w:p w14:paraId="56E59F3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设计多维度验证指标，涵盖准确性、一致性、可靠性、公平性、稳定性五个方面：</w:t>
      </w:r>
    </w:p>
    <w:p w14:paraId="7209F34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（1）准确性指标</w:t>
      </w:r>
    </w:p>
    <w:tbl>
      <w:tblPr>
        <w:tblStyle w:val="8"/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77"/>
        <w:gridCol w:w="2425"/>
        <w:gridCol w:w="3625"/>
        <w:gridCol w:w="756"/>
        <w:gridCol w:w="957"/>
      </w:tblGrid>
      <w:tr w14:paraId="56AD85E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95288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DA1AC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计算公式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AF587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含义说明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23080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DA221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可接受范围</w:t>
            </w:r>
          </w:p>
        </w:tc>
      </w:tr>
      <w:tr w14:paraId="13F2FB4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8D5F5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平均绝对误差（MAE）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30BDD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MAE= </w:t>
            </w:r>
            <m:oMath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/>
                      <w:i/>
                    </w:rPr>
                  </m:ctrlPr>
                </m:naryPr>
                <m:sub>
                  <m:r>
                    <m:rPr/>
                    <w:rPr>
                      <w:rFonts w:hint="default" w:ascii="Cambria Math"/>
                    </w:rPr>
                    <m:t>i=1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hint="default" w:ascii="Cambria Math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  <m:e>
                  <m:r>
                    <m:rPr/>
                    <w:rPr>
                      <w:rFonts w:hint="default" w:ascii="Cambria Math"/>
                    </w:rPr>
                    <m:t>|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AI,i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r>
                <m:rPr/>
                <w:rPr>
                  <w:rFonts w:hint="default" w:ascii="Cambria Math"/>
                </w:rPr>
                <m:t>−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expert,i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r>
                <m:rPr/>
                <w:rPr>
                  <w:rFonts w:hint="default" w:ascii="Cambria Math"/>
                </w:rPr>
                <m:t>|</m:t>
              </m:r>
            </m:oMath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46A5C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评分与专家评分的平均绝对差异（分值）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B642B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 8 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AD497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 12 分</w:t>
            </w:r>
          </w:p>
        </w:tc>
      </w:tr>
      <w:tr w14:paraId="65EF3E5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308E6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平均相对误差（MRE）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F9E31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MRE= </w:t>
            </w:r>
            <m:oMath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/>
                      <w:i/>
                    </w:rPr>
                  </m:ctrlPr>
                </m:naryPr>
                <m:sub>
                  <m:r>
                    <m:rPr/>
                    <w:rPr>
                      <w:rFonts w:hint="default" w:ascii="Cambria Math"/>
                    </w:rPr>
                    <m:t>i=1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hint="default" w:ascii="Cambria Math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hint="default" w:asci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S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AI,i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S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expert,i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/>
                        </w:rPr>
                        <m:t>|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S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expert,i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nary>
              <m:r>
                <m:rPr>
                  <m:sty m:val="p"/>
                </m:rPr>
                <w:rPr>
                  <w:rFonts w:hint="default" w:ascii="Cambria Math"/>
                </w:rPr>
                <m:t>×</m:t>
              </m:r>
              <m:r>
                <m:rPr/>
                <w:rPr>
                  <w:rFonts w:hint="default" w:ascii="Cambria Math"/>
                </w:rPr>
                <m:t>100%</m:t>
              </m:r>
            </m:oMath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4529C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相对差异百分比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5F685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 10%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8BB0F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 15%</w:t>
            </w:r>
          </w:p>
        </w:tc>
      </w:tr>
      <w:tr w14:paraId="0792A89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A6E25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准确率（Accuracy）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58160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Accuracy = </w:t>
            </w:r>
            <m:oMath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N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correct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N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total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/>
                </w:rPr>
                <m:t>×</m:t>
              </m:r>
              <m:r>
                <m:rPr/>
                <w:rPr>
                  <w:rFonts w:hint="default" w:ascii="Cambria Math"/>
                </w:rPr>
                <m:t>100%</m:t>
              </m:r>
            </m:oMath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2A75D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评级（优/良/合格/不合格）与专家评级一致的比例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9E83C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75%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D8DFF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65%</w:t>
            </w:r>
          </w:p>
        </w:tc>
      </w:tr>
      <w:tr w14:paraId="044265B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7C721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精确率（Precision）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485D7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Precision =</w:t>
            </w:r>
            <m:oMath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TP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TP+FP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</m:oMath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58BB0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判定为某等级的样本中，真正属于该等级的比例（按等级分别计算）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793B2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0.70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F7A07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0.60</w:t>
            </w:r>
          </w:p>
        </w:tc>
      </w:tr>
      <w:tr w14:paraId="399D5D9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CBA55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召回率（Recall）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84DE4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Recall = </w:t>
            </w:r>
            <m:oMath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TP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TP+FN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</m:oMath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A089E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真正属于某等级的样本中，被 AI 正确判定的比例（按等级分别计算）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C58EF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0.70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132D1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0.60</w:t>
            </w:r>
          </w:p>
        </w:tc>
      </w:tr>
      <w:tr w14:paraId="49BF1C5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3D2C5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F1 分数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74160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F1 = </w:t>
            </w:r>
            <m:oMath>
              <m:r>
                <m:rPr/>
                <w:rPr>
                  <w:rFonts w:hint="default" w:ascii="Cambria Math"/>
                </w:rPr>
                <m:t>2</m:t>
              </m:r>
              <m:r>
                <m:rPr>
                  <m:sty m:val="p"/>
                </m:rPr>
                <w:rPr>
                  <w:rFonts w:hint="default" w:ascii="Cambria Math"/>
                </w:rPr>
                <m:t>×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Precision</m:t>
                  </m:r>
                  <m:r>
                    <m:rPr>
                      <m:sty m:val="p"/>
                    </m:rPr>
                    <w:rPr>
                      <w:rFonts w:hint="default" w:ascii="Cambria Math"/>
                    </w:rPr>
                    <m:t>×</m:t>
                  </m:r>
                  <m:r>
                    <m:rPr/>
                    <w:rPr>
                      <w:rFonts w:hint="default" w:ascii="Cambria Math"/>
                    </w:rPr>
                    <m:t>Recall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Precision+Recall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</m:oMath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8FF73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精确率和召回率的调和平均数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32CB4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0.70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C3BD7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0.60</w:t>
            </w:r>
          </w:p>
        </w:tc>
      </w:tr>
    </w:tbl>
    <w:p w14:paraId="4CEE332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注：TP=True Positive, FP=False Positive, FN=False Negative</w:t>
      </w:r>
    </w:p>
    <w:p w14:paraId="21075018">
      <w:pPr>
        <w:numPr>
          <w:ilvl w:val="0"/>
          <w:numId w:val="0"/>
        </w:numPr>
        <w:rPr>
          <w:rFonts w:hint="default"/>
        </w:rPr>
      </w:pPr>
    </w:p>
    <w:p w14:paraId="6DD9EA8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（2）一致性指标</w:t>
      </w:r>
    </w:p>
    <w:tbl>
      <w:tblPr>
        <w:tblStyle w:val="8"/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91"/>
        <w:gridCol w:w="1686"/>
        <w:gridCol w:w="2775"/>
        <w:gridCol w:w="972"/>
        <w:gridCol w:w="1116"/>
      </w:tblGrid>
      <w:tr w14:paraId="7BCDE80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97608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D01DE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计算方法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A8D15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含义说明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60F7F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EBBD3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可接受范围</w:t>
            </w:r>
          </w:p>
        </w:tc>
      </w:tr>
      <w:tr w14:paraId="16E7E36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8C159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皮尔逊相关系数（Pearson r）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87F31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线性相关分析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E8B32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评分与专家评分的线性相关程度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2C533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 ≥ 0.80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8EBC7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 ≥ 0.75</w:t>
            </w:r>
          </w:p>
        </w:tc>
      </w:tr>
      <w:tr w14:paraId="3E768EE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CDD0D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斯皮尔曼等级相关系数（Spearman ρ）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B2C05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秩相关分析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B02AD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排名顺序的一致性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BDFD3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ρ ≥ 0.80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F6077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ρ ≥ 0.75</w:t>
            </w:r>
          </w:p>
        </w:tc>
      </w:tr>
      <w:tr w14:paraId="13EC0AD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F1684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Cohen's Kappa 系数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918D75">
            <w:pPr>
              <w:numPr>
                <w:ilvl w:val="0"/>
                <w:numId w:val="0"/>
              </w:numPr>
              <w:rPr>
                <w:rFonts w:hint="default"/>
              </w:rPr>
            </w:pPr>
            <m:oMathPara>
              <m:oMath>
                <m:r>
                  <m:rPr/>
                  <w:rPr>
                    <w:rFonts w:hint="default" w:ascii="Cambria Math"/>
                  </w:rPr>
                  <m:t>κ=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/>
                          </w:rPr>
                          <m:t>p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/>
                          </w:rPr>
                          <m:t>o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/>
                          </w:rPr>
                          <m:t>p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/>
                          </w:rPr>
                          <m:t>e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1−</m:t>
                    </m:r>
                    <m:sSub>
                      <m:sSubPr>
                        <m:ctrlPr>
                          <w:rPr>
                            <w:rFonts w:hint="default" w:asci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/>
                          </w:rPr>
                          <m:t>p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/>
                          </w:rPr>
                          <m:t>e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/>
                      </w:rPr>
                    </m:ctrlPr>
                  </m:den>
                </m:f>
              </m:oMath>
            </m:oMathPara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F43CA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分类评级的一致性（排除偶然因素）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83A27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κ ≥ 0.65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BA7C9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κ ≥ 0.60</w:t>
            </w:r>
          </w:p>
        </w:tc>
      </w:tr>
      <w:tr w14:paraId="7BB35F7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FBCCF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组内相关系数（ICC）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6C20E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双因素随机效应模型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9C407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连续评分的一致性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C269F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ICC ≥ 0.75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B6F75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ICC ≥ 0.70</w:t>
            </w:r>
          </w:p>
        </w:tc>
      </w:tr>
    </w:tbl>
    <w:p w14:paraId="45898A3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Kappa 系数解释：</w:t>
      </w:r>
    </w:p>
    <w:p w14:paraId="3CA1632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κ &lt; 0.40：一致性较差</w:t>
      </w:r>
    </w:p>
    <w:p w14:paraId="16FD9A4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0.40 ≤ κ &lt; 0.60：中等一致</w:t>
      </w:r>
    </w:p>
    <w:p w14:paraId="6033B48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0.60 ≤ κ &lt; 0.80：实质性一致</w:t>
      </w:r>
    </w:p>
    <w:p w14:paraId="0DB5F41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κ ≥ 0.80：几乎完全一致</w:t>
      </w:r>
    </w:p>
    <w:p w14:paraId="6801E1B2">
      <w:pPr>
        <w:numPr>
          <w:ilvl w:val="0"/>
          <w:numId w:val="0"/>
        </w:numPr>
        <w:rPr>
          <w:rFonts w:hint="default"/>
        </w:rPr>
      </w:pPr>
    </w:p>
    <w:p w14:paraId="2BE7A19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（3）可靠性指标</w:t>
      </w:r>
    </w:p>
    <w:tbl>
      <w:tblPr>
        <w:tblStyle w:val="8"/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5"/>
        <w:gridCol w:w="2331"/>
        <w:gridCol w:w="4088"/>
        <w:gridCol w:w="988"/>
        <w:gridCol w:w="1138"/>
      </w:tblGrid>
      <w:tr w14:paraId="5BEF298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404CD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5DD51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计算方法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E8E1F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含义说明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C5889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A6635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可接受范围</w:t>
            </w:r>
          </w:p>
        </w:tc>
      </w:tr>
      <w:tr w14:paraId="3976FC4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39564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重测信度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ABBEE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同一数据多次评价的 ICC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F39B5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系统对同一学生数据多次评价结果的一致性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A8638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ICC ≥ 0.85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41033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ICC ≥ 0.80</w:t>
            </w:r>
          </w:p>
        </w:tc>
      </w:tr>
      <w:tr w14:paraId="7D44FF6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1742C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内部一致性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F8CAB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Cronbach's α系数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C912C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各二级指标（12 个 KBMs）评分与总分的相关性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97BBA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α ≥ 0.75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1FD3F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α ≥ 0.70</w:t>
            </w:r>
          </w:p>
        </w:tc>
      </w:tr>
      <w:tr w14:paraId="38D254C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BDE3D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分半信度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8384D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Spearman-Brown 公式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D9399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将 12 个 KBMs 分为两半，计算两部分评分的相关性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DE4C7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 ≥ 0.70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AD09F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 ≥ 0.65</w:t>
            </w:r>
          </w:p>
        </w:tc>
      </w:tr>
    </w:tbl>
    <w:p w14:paraId="1E1420B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（4）公平性指标</w:t>
      </w:r>
    </w:p>
    <w:tbl>
      <w:tblPr>
        <w:tblStyle w:val="8"/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74"/>
        <w:gridCol w:w="2125"/>
        <w:gridCol w:w="3070"/>
        <w:gridCol w:w="2271"/>
      </w:tblGrid>
      <w:tr w14:paraId="1CC9660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3C83A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C472B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计算方法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5EAAC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含义说明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D07CB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目标值</w:t>
            </w:r>
          </w:p>
        </w:tc>
      </w:tr>
      <w:tr w14:paraId="76C6898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FA24C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群体差异检验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7EDEE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独立样本 t 检验或 ANOVA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E02C4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不同性别、专业背景学生群体的评分差异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11581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 &gt; 0.05（无显著差异）</w:t>
            </w:r>
          </w:p>
        </w:tc>
      </w:tr>
      <w:tr w14:paraId="03B8C92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897E7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偏差分析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CAE3C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高分段 vs 低分段 MAE 对比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9269E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对高分段和低分段学生的评价偏差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8916F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MAE高 ≈ MAE低（差异&lt;3 分）</w:t>
            </w:r>
          </w:p>
        </w:tc>
      </w:tr>
      <w:tr w14:paraId="3F61C96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1C70E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DIF 分析（差异项目功能分析）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E020E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Logistic 回归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20D55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检测某个 KBM 是否对不同群体存在系统性偏差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29CC8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无显著 DIF（p &gt; 0.05）</w:t>
            </w:r>
          </w:p>
        </w:tc>
      </w:tr>
    </w:tbl>
    <w:p w14:paraId="1943B21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（5）稳定性指标（针对 LLM 评估模式）</w:t>
      </w:r>
    </w:p>
    <w:tbl>
      <w:tblPr>
        <w:tblStyle w:val="8"/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9"/>
        <w:gridCol w:w="3244"/>
        <w:gridCol w:w="2455"/>
        <w:gridCol w:w="1256"/>
        <w:gridCol w:w="1256"/>
      </w:tblGrid>
      <w:tr w14:paraId="6453456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7A948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AC36B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计算方法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DF4E8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含义说明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74B4E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01F5C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可接受范围</w:t>
            </w:r>
          </w:p>
        </w:tc>
      </w:tr>
      <w:tr w14:paraId="7DE0C93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90E3C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评分波动率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EC973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同一数据多次 LLM 调用的标准差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03AEF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LLM 评估结果的随机波动程度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766E0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σ ≤ 3 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380E5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σ ≤ 5 分</w:t>
            </w:r>
          </w:p>
        </w:tc>
      </w:tr>
      <w:tr w14:paraId="70D6470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10061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评级一致率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0AE32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多次调用中评级相同的比例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C44CA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LLM 评级的稳定性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E2995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85%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6C198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75%</w:t>
            </w:r>
          </w:p>
        </w:tc>
      </w:tr>
      <w:tr w14:paraId="3AAD022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03CB5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温度参数敏感性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ED864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不同 temperature 设置下的 MAE 变化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69297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LLM 输出对超参数的敏感程度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07E90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ΔMAE ≤ 2 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CD7A9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ΔMAE ≤ 4 分</w:t>
            </w:r>
          </w:p>
        </w:tc>
      </w:tr>
    </w:tbl>
    <w:p w14:paraId="2BFA9F4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2.2 验证数据集构建</w:t>
      </w:r>
    </w:p>
    <w:p w14:paraId="5156765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（1）数据来源</w:t>
      </w:r>
    </w:p>
    <w:p w14:paraId="3C5CD32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验证数据集构建方案如下：</w:t>
      </w:r>
    </w:p>
    <w:tbl>
      <w:tblPr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0"/>
        <w:gridCol w:w="4806"/>
        <w:gridCol w:w="2419"/>
        <w:gridCol w:w="1155"/>
      </w:tblGrid>
      <w:tr w14:paraId="1BF7922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3CCFC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AF857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具体内容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A8C32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数据来源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14813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用途</w:t>
            </w:r>
          </w:p>
        </w:tc>
      </w:tr>
      <w:tr w14:paraId="6F8D127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F4F7C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过程行为数据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FDAE1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对话记录、决策日志、文档变更历史、代码提交记录、实验日志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85F1F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"邮百工"平台历史数据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A5F30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系统输入</w:t>
            </w:r>
          </w:p>
        </w:tc>
      </w:tr>
      <w:tr w14:paraId="515D3AE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3B58B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静态成果数据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F3639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项目报告、文献综述、实验报告、演示文稿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0F81C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大创、雏雁项目历史数据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F306D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系统输入</w:t>
            </w:r>
          </w:p>
        </w:tc>
      </w:tr>
      <w:tr w14:paraId="5D16C78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D4DCE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专家评分数据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ED4F9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 个一级指标得分、12 个 KBMs 得分、总体得分、等级评定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1A2D6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人工标注，大创项目评分档案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732AF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金标准</w:t>
            </w:r>
          </w:p>
        </w:tc>
      </w:tr>
      <w:tr w14:paraId="3A7F359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68119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学生基本信息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77FD9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性别、专业、年级、既往成绩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24DB9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"邮百工"平台用户数据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607E4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公平性分析</w:t>
            </w:r>
          </w:p>
        </w:tc>
      </w:tr>
    </w:tbl>
    <w:p w14:paraId="7A7208E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（2）数据规模与抽样策略</w:t>
      </w:r>
    </w:p>
    <w:tbl>
      <w:tblPr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3950"/>
        <w:gridCol w:w="4498"/>
      </w:tblGrid>
      <w:tr w14:paraId="05E5EAA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15B8A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B6777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设定值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BCA52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理由说明</w:t>
            </w:r>
          </w:p>
        </w:tc>
      </w:tr>
      <w:tr w14:paraId="646C768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88A4A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总样本量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D6E13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 名学生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839D5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满足统计检验的基本要求（n≥30），同时考虑时间和成本限制</w:t>
            </w:r>
          </w:p>
        </w:tc>
      </w:tr>
      <w:tr w14:paraId="023C8DA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EE285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能力水平分布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9374D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优秀 10 人、良好 15 人、合格 15 人、不合格 10 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BBAF9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确保样本覆盖不同能力水平，避免样本偏差</w:t>
            </w:r>
          </w:p>
        </w:tc>
      </w:tr>
      <w:tr w14:paraId="33FD224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98C60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专业背景分布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B0DBC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信通院 30 人、其他工科专业 20 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2CEF3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检验系统的专业普适性</w:t>
            </w:r>
          </w:p>
        </w:tc>
      </w:tr>
      <w:tr w14:paraId="5E9096B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94F0F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性别分布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1FD68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男生 25 人、女生 25 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08FAA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检验系统的性别公平性</w:t>
            </w:r>
          </w:p>
        </w:tc>
      </w:tr>
      <w:tr w14:paraId="17B98CC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8B0AE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数据时间跨度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293B8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eg.2025 年 9 月 -2026 年 3 月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3C4C3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覆盖一个完整项目的研究活动（eg.大创）</w:t>
            </w:r>
          </w:p>
        </w:tc>
      </w:tr>
    </w:tbl>
    <w:p w14:paraId="2FD42E9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抽样方法：分层随机抽样</w:t>
      </w:r>
    </w:p>
    <w:p w14:paraId="1A97F2F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按能力水平分层（基于教师期末评分）</w:t>
      </w:r>
    </w:p>
    <w:p w14:paraId="3F8ED17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每层内随机抽取指定数量的学生</w:t>
      </w:r>
    </w:p>
    <w:p w14:paraId="53D90A7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确保性别和专业背景的平衡</w:t>
      </w:r>
    </w:p>
    <w:p w14:paraId="0CDE230B">
      <w:pPr>
        <w:numPr>
          <w:ilvl w:val="0"/>
          <w:numId w:val="0"/>
        </w:numPr>
        <w:rPr>
          <w:rFonts w:hint="default"/>
        </w:rPr>
      </w:pPr>
    </w:p>
    <w:p w14:paraId="3652B70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（3）LLM 评估稳定性专项测试</w:t>
      </w:r>
    </w:p>
    <w:p w14:paraId="18F2BBC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针对中期报告中提到的"LLM 评估结果的稳定性问题"，设计专项测试：</w:t>
      </w:r>
    </w:p>
    <w:p w14:paraId="79072F4F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测试设计：</w:t>
      </w:r>
    </w:p>
    <w:p w14:paraId="224540B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样本：从 50 个样本中随机抽取 10 个</w:t>
      </w:r>
    </w:p>
    <w:p w14:paraId="3B48E91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方法：对每个样本进行 10 次重复 LLM 调用</w:t>
      </w:r>
    </w:p>
    <w:p w14:paraId="58D9B26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变量控制：</w:t>
      </w:r>
    </w:p>
    <w:p w14:paraId="269B7DDE">
      <w:pPr>
        <w:numPr>
          <w:ilvl w:val="0"/>
          <w:numId w:val="0"/>
        </w:numPr>
        <w:ind w:firstLine="420" w:firstLineChars="0"/>
        <w:rPr>
          <w:rFonts w:hint="default"/>
        </w:rPr>
      </w:pPr>
      <w:r>
        <w:rPr>
          <w:rFonts w:hint="default"/>
        </w:rPr>
        <w:t>固定提示词模板</w:t>
      </w:r>
    </w:p>
    <w:p w14:paraId="59F2F414">
      <w:pPr>
        <w:numPr>
          <w:ilvl w:val="0"/>
          <w:numId w:val="0"/>
        </w:numPr>
        <w:ind w:firstLine="420" w:firstLineChars="0"/>
        <w:rPr>
          <w:rFonts w:hint="default"/>
        </w:rPr>
      </w:pPr>
      <w:r>
        <w:rPr>
          <w:rFonts w:hint="default"/>
        </w:rPr>
        <w:t>固定 temperature=0.7（或系统默认值）</w:t>
      </w:r>
    </w:p>
    <w:p w14:paraId="08379596">
      <w:pPr>
        <w:numPr>
          <w:ilvl w:val="0"/>
          <w:numId w:val="0"/>
        </w:numPr>
        <w:ind w:firstLine="420" w:firstLineChars="0"/>
        <w:rPr>
          <w:rFonts w:hint="default"/>
        </w:rPr>
      </w:pPr>
      <w:r>
        <w:rPr>
          <w:rFonts w:hint="default"/>
        </w:rPr>
        <w:t>记录每次调用的完整响应</w:t>
      </w:r>
    </w:p>
    <w:p w14:paraId="558890CA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分析指</w:t>
      </w:r>
      <w:r>
        <w:rPr>
          <w:rFonts w:hint="eastAsia"/>
          <w:b/>
          <w:bCs/>
          <w:lang w:val="en-US" w:eastAsia="zh-CN"/>
        </w:rPr>
        <w:t>标</w:t>
      </w:r>
      <w:r>
        <w:rPr>
          <w:rFonts w:hint="default"/>
          <w:b/>
          <w:bCs/>
        </w:rPr>
        <w:t>：</w:t>
      </w:r>
    </w:p>
    <w:p w14:paraId="1A5CCA9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评分波动率：10 次评分的标准差</w:t>
      </w:r>
    </w:p>
    <w:p w14:paraId="065F96E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评级一致率：10 次评级中占比最高的等级的比例</w:t>
      </w:r>
    </w:p>
    <w:p w14:paraId="596D1F0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关键语句一致性：LLM 生成的推理理由中，关键判断语句的一致性</w:t>
      </w:r>
    </w:p>
    <w:p w14:paraId="3D3BF842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优化策略（若稳定性不达标）：</w:t>
      </w:r>
    </w:p>
    <w:p w14:paraId="34FD5998">
      <w:pPr>
        <w:numPr>
          <w:ilvl w:val="0"/>
          <w:numId w:val="0"/>
        </w:numPr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多次采样取平均：对每个样本进行 3-5 次 LLM 调用，取平均分</w:t>
      </w:r>
    </w:p>
    <w:p w14:paraId="7FEE69D5">
      <w:pPr>
        <w:numPr>
          <w:ilvl w:val="0"/>
          <w:numId w:val="0"/>
        </w:numPr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降低 temperature：将 temperature 从 0.7 降至 0.3，减少随机性</w:t>
      </w:r>
    </w:p>
    <w:p w14:paraId="1CA7104A">
      <w:pPr>
        <w:numPr>
          <w:ilvl w:val="0"/>
          <w:numId w:val="0"/>
        </w:numPr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增加 Few-Shot 示例：在提示词中加入 3-5 个高质量示例，引导 LLM 稳定输出</w:t>
      </w:r>
    </w:p>
    <w:p w14:paraId="3774FCA0">
      <w:pPr>
        <w:numPr>
          <w:ilvl w:val="0"/>
          <w:numId w:val="0"/>
        </w:numPr>
        <w:rPr>
          <w:rFonts w:hint="default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约束输出格式：强制 LLM 输出结构化 JSON，减少自由发挥空间</w:t>
      </w:r>
    </w:p>
    <w:p w14:paraId="3DA310FA">
      <w:pPr>
        <w:numPr>
          <w:ilvl w:val="0"/>
          <w:numId w:val="0"/>
        </w:numPr>
        <w:rPr>
          <w:rFonts w:hint="default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</w:rPr>
        <w:t>后处理校正：对 LLM 输出进行合理性检查，超出合理范围的分数进行修正</w:t>
      </w:r>
    </w:p>
    <w:p w14:paraId="41774088">
      <w:pPr>
        <w:numPr>
          <w:ilvl w:val="0"/>
          <w:numId w:val="0"/>
        </w:numPr>
        <w:rPr>
          <w:rFonts w:hint="default"/>
        </w:rPr>
      </w:pPr>
    </w:p>
    <w:p w14:paraId="214BE67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2.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 xml:space="preserve"> 预期验证结果</w:t>
      </w:r>
    </w:p>
    <w:p w14:paraId="62AB820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基于已有研究和预实验，设定以下预期目标：</w:t>
      </w:r>
    </w:p>
    <w:p w14:paraId="583E49C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（1）整体性能目标</w:t>
      </w:r>
    </w:p>
    <w:tbl>
      <w:tblPr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23"/>
        <w:gridCol w:w="2441"/>
        <w:gridCol w:w="2489"/>
        <w:gridCol w:w="1487"/>
      </w:tblGrid>
      <w:tr w14:paraId="6F6AD92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21D05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验证指标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1D1CD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简化算法模式目标值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165D1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LLM 增强模式目标值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73C8D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可接受范围</w:t>
            </w:r>
          </w:p>
        </w:tc>
      </w:tr>
      <w:tr w14:paraId="66D662A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06E26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MAE（绝对误差）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EDFE0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 10 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1D01F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 8 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F9F5C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 12 分</w:t>
            </w:r>
          </w:p>
        </w:tc>
      </w:tr>
      <w:tr w14:paraId="0963E4B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D354A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Pearson r（相关性）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0CE2A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0.75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1DDBE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0.80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19C11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0.75</w:t>
            </w:r>
          </w:p>
        </w:tc>
      </w:tr>
      <w:tr w14:paraId="0C05BEE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92928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Cohen's Kappa（一致性）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64A43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0.60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FF0EE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0.65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7DE88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0.60</w:t>
            </w:r>
          </w:p>
        </w:tc>
      </w:tr>
      <w:tr w14:paraId="0D0AFDB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931AE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准确率（评级一致）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55D2D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70%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FBD34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75%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1AFB7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65%</w:t>
            </w:r>
          </w:p>
        </w:tc>
      </w:tr>
      <w:tr w14:paraId="1672565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63A49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Cronbach's α（内部一致性）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D4947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0.70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F8B25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0.75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6293C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0.70</w:t>
            </w:r>
          </w:p>
        </w:tc>
      </w:tr>
    </w:tbl>
    <w:p w14:paraId="641128E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预期 LLM 增强模式性能优于简化算法模式，因为 LLM 能进行深度语义理解。</w:t>
      </w:r>
    </w:p>
    <w:p w14:paraId="655A737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（2）分维度性能目标</w:t>
      </w:r>
    </w:p>
    <w:tbl>
      <w:tblPr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6"/>
        <w:gridCol w:w="1351"/>
        <w:gridCol w:w="1492"/>
        <w:gridCol w:w="4831"/>
      </w:tblGrid>
      <w:tr w14:paraId="26A8089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7A849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一级指标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3D2CD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 MAE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877D3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 Kappa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62C08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172E1CE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BCFA7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文献综述能力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BBF28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 7 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EE444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0.65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B583F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文本类证据易于 LLM 理解，预期性能较好</w:t>
            </w:r>
          </w:p>
        </w:tc>
      </w:tr>
      <w:tr w14:paraId="4C5262A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3D456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研究设计能力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52A05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 9 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63C1C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0.60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FCEDF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涉及实验设计专业知识，难度中等</w:t>
            </w:r>
          </w:p>
        </w:tc>
      </w:tr>
      <w:tr w14:paraId="37975F2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737B3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数据分析能力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BB119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 8 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2AC0A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0.62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1F71F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代码和数据分析结果较客观，预期性能较好</w:t>
            </w:r>
          </w:p>
        </w:tc>
      </w:tr>
      <w:tr w14:paraId="65DDD13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A9C1D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批判性思维能力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F92A9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 10 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034E5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0.58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2E1FD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创新性和反思深度较难量化，预期性能稍弱</w:t>
            </w:r>
          </w:p>
        </w:tc>
      </w:tr>
    </w:tbl>
    <w:p w14:paraId="7B111FF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（3）稳定性目标</w:t>
      </w:r>
    </w:p>
    <w:tbl>
      <w:tblPr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87"/>
        <w:gridCol w:w="1761"/>
        <w:gridCol w:w="2592"/>
      </w:tblGrid>
      <w:tr w14:paraId="3659DCB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A33AE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BF22B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49CBA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可接受范围</w:t>
            </w:r>
          </w:p>
        </w:tc>
      </w:tr>
      <w:tr w14:paraId="7E7181E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36ED9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LLM 评分波动率（σ）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A4BCF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 3 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F77A8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 5 分</w:t>
            </w:r>
          </w:p>
        </w:tc>
      </w:tr>
      <w:tr w14:paraId="3AE139A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074C1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LLM 评级一致率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1571F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85%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E5C9C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 75%</w:t>
            </w:r>
          </w:p>
        </w:tc>
      </w:tr>
      <w:tr w14:paraId="69EBE0A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76532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温度参数敏感性（ΔMAE）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4548B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 2 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8E236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 4 分</w:t>
            </w:r>
          </w:p>
        </w:tc>
      </w:tr>
    </w:tbl>
    <w:p w14:paraId="442F06C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（4）公平性目标</w:t>
      </w:r>
    </w:p>
    <w:tbl>
      <w:tblPr>
        <w:tblW w:w="964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95"/>
        <w:gridCol w:w="4345"/>
      </w:tblGrid>
      <w:tr w14:paraId="464660B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90DEE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检验项目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2FACB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364F4B3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DBFE8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性别差异检验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3A5E9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 &gt; 0.05（无显著差异）</w:t>
            </w:r>
          </w:p>
        </w:tc>
      </w:tr>
      <w:tr w14:paraId="4078A4B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509B4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专业背景差异检验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40477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 &gt; 0.05（无显著差异）</w:t>
            </w:r>
          </w:p>
        </w:tc>
      </w:tr>
      <w:tr w14:paraId="634F9A7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2FDEE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高分段 vs 低分段 MAE 差异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47EF1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 3 分</w:t>
            </w:r>
          </w:p>
        </w:tc>
      </w:tr>
    </w:tbl>
    <w:p w14:paraId="6F9CA692">
      <w:pPr>
        <w:numPr>
          <w:ilvl w:val="0"/>
          <w:numId w:val="0"/>
        </w:num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10AD11"/>
    <w:multiLevelType w:val="singleLevel"/>
    <w:tmpl w:val="C110AD11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E35BD"/>
    <w:rsid w:val="093E76C7"/>
    <w:rsid w:val="0C6F2B19"/>
    <w:rsid w:val="10264A11"/>
    <w:rsid w:val="112576F3"/>
    <w:rsid w:val="14155855"/>
    <w:rsid w:val="17D837E7"/>
    <w:rsid w:val="19121AEA"/>
    <w:rsid w:val="1F6F0182"/>
    <w:rsid w:val="2C864E8D"/>
    <w:rsid w:val="2EA43279"/>
    <w:rsid w:val="3407165B"/>
    <w:rsid w:val="3C802832"/>
    <w:rsid w:val="3EF64E34"/>
    <w:rsid w:val="403C5E11"/>
    <w:rsid w:val="44167F08"/>
    <w:rsid w:val="44D73F50"/>
    <w:rsid w:val="46F74436"/>
    <w:rsid w:val="48F93994"/>
    <w:rsid w:val="4F0C2A48"/>
    <w:rsid w:val="5D9057B4"/>
    <w:rsid w:val="6C30791F"/>
    <w:rsid w:val="6D1C273C"/>
    <w:rsid w:val="6D3E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1363</Words>
  <Characters>1543</Characters>
  <Lines>0</Lines>
  <Paragraphs>0</Paragraphs>
  <TotalTime>55</TotalTime>
  <ScaleCrop>false</ScaleCrop>
  <LinksUpToDate>false</LinksUpToDate>
  <CharactersWithSpaces>1576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2026-04-05T05:21:00Z</dcterms:created>
  <dc:creator>ASUS</dc:creator>
  <cp:lastModifiedBy>穆方达</cp:lastModifiedBy>
  <dcterms:modified xsi:type="dcterms:W3CDTF">2026-04-05T07:43:17Z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eyJoZGlkIjoiOGViYzgyM2NmNGUwNWQ1YTM4ZmUyZjhiMmVlYWI5OWIiLCJ1c2VySWQiOiIxNzA1MzIzMzg4In0=</vt:lpwstr>
  </property>
  <property fmtid="{D5CDD505-2E9C-101B-9397-08002B2CF9AE}" pid="4" name="ICV">
    <vt:lpwstr>316D975A3D824FB6AA23318B8304BD78_12</vt:lpwstr>
  </property>
</Properties>
</file>