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基于图神经网络的社会网络影响力传播分析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学生姓名：学生2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号：S002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研究主题：GNN影响力分析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质量等级：优秀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2024年03月01日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针对社会网络影响力最大化问题，提出了一种基于图神经网络的影响力传播预测方法。该方法通过图注意力网络学习节点的影响力表示，并设计端到端的种子节点选择机制。在Twitter和学术合作网络两个真实数据集上的实验表明，本方法在种子集大小k=50时，影响力传播范围相比经典CELF++算法提升12.3%，同时推理速度提升1000倍以上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图神经网络、影响力最大化、GAT、信息传播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影响力最大化是社交网络分析的经典问题，由Kempe等人于2003年形式化定义。目标是选择k个种子节点使影响力传播范围最大化。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经典算法：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贪心算法：具有(1-1/e)近似保证，但计算复杂度高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启发式方法：Degree、PageRank、Betweenness，速度快但无理论保证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改进贪心：CELF、CELF++利用次模性剪枝加速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基于学习的方法：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DeepIM：首次将GNN应用于影响力最大化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INFECTOR：使用GNN学习影响力度量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现有方法多采用两阶段策略，未能实现端到端优化。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本研究提出GNN-IM方法，包含三个核心模块：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1. 影响力感知图注意力网络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在传统GAT基础上引入影响力先验特征：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度中心性、PageRank值、核数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2. 种子集表示学习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使用Set Transformer聚合k个节点的联合表示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3. 端到端种子选择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可微分Top-k选择，训练时软选择，推理时硬选择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训练目标：影响力预测损失 + 种子质量损失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模型参数：GAT 3层，隐藏维度[128,64,32]，注意力头数8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实验设置：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数据集：Twitter网络（10,000节点）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传播模型：IC模型（p=0.1）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- 评估指标：影响力传播范围σ(S)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主要结果（k=50）：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方法 | σ(S) | 运行时间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|------|------|----------|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Degree | 958 | &lt;1秒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CELF++ | 1185 | 3.2小时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| GNN-IM | 1328 | 0.1秒 |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GNN-IM相比CELF++提升12.3%，推理速度快约100,000倍。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本研究提出了GNN-IM方法，实现了端到端的影响力最大化。主要贡献包括影响力感知图注意力网络和可微分种子选择。未来可探索动态图建模和多目标优化。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