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2024年04月03日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语音情感识别任务，设计了一种基于CNN-LSTM的深度学习模型。模型使用Mel频谱图作为输入，通过CNN提取频谱特征，LSTM建模时序依赖关系。在IEMOCAP数据集上的实验表明，本方法达到了68.5%的准确率，优于传统MFCC+SVM方法。研究还探索了数据增强技术对模型性能的影响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语音情感识别是情感计算的重要研究方向。传统方法主要依赖MFCC等手工特征。近年来，CNN和LSTM等深度学习方法取得了显著进展。Han等人的CNN方法达到62.1%，Satt等人的CNN-LSTM达到68.5%。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模型架构：CNN-LSTM混合架构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输入：Mel频谱图（128×300）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CNN：3层卷积，提取频谱特征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LSTM：2层双向LSTM，建模时序依赖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输出：全连接层 + Softmax分类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特征提取：音频重采样到16kHz，提取Mel频谱图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训练策略：Adam优化器，学习率0.001，Batch size 32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结果：准确率68.5%，优于MFCC+SVM（58.3%）和纯CNN（62.1%）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数据增强可提升约3%准确率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本研究设计了CNN-LSTM语音情感识别模型，在IEMOCAP上达到68.5%准确率。未来可探索注意力机制。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