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学生姓名：徐婷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本研究主要介绍了实验室的服务器配置和深度学习环境搭建过程。首先介绍了GPU服务器的硬件配置，然后详细说明了CUDA、cuDNN和PyTorch的安装步骤。最后记录了环境测试和常见问题解决方法。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深度学习框架有很多选择，如TensorFlow、PyTorch、Keras等。本研究选择PyTorch作为主要框架，因为其动态图特性便于调试。安装PyTorch需要注意CUDA版本匹配问题。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环境配置步骤：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安装NVIDIA驱动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安装CUDA 11.3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安装cuDNN 8.2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创建conda环境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5. 安装PyTorch 1.12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测试环境：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GPU: NVIDIA RTX 3090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CUDA版本: 11.3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PyTorch版本: 1.12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运行测试代码成功，环境配置完成。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本研究完成了深度学习环境的搭建，为后续研究工作奠定了基础。后续可以开始具体的模型开发工作。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