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学生姓名：学生54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号：S054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质量等级：答非所问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2024年03月07日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本研究主要介绍了实验室的服务器配置和深度学习环境搭建过程。首先介绍了GPU服务器的硬件配置，然后详细说明了CUDA、cuDNN和PyTorch的安装步骤。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深度学习框架有很多选择，如TensorFlow、PyTorch、Keras等。本研究选择PyTorch作为主要框架，因为其动态图特性便于调试。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环境配置步骤：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1. 安装NVIDIA驱动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2. 安装CUDA 11.3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3. 安装cuDNN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4. 创建conda环境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5. 安装PyTorch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测试环境：GPU: NVIDIA RTX 3090，CUDA版本: 11.3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运行测试代码成功，环境配置完成。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本研究完成了深度学习环境的搭建，为后续研究工作奠定了基础。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