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38D56F61" w14:textId="77777777" w:rsidR="008A7AD0" w:rsidRPr="00F4276E" w:rsidRDefault="008A7AD0" w:rsidP="008A7AD0">
      <w:pPr>
        <w:numPr>
          <w:ilvl w:val="0"/>
          <w:numId w:val="19"/>
        </w:numPr>
      </w:pPr>
      <w:r>
        <w:rPr>
          <w:rFonts w:ascii="Calibri" w:eastAsia="Calibri" w:hAnsi="Calibri"/>
          <w:b/>
          <w:bCs/>
        </w:rPr>
        <w:t xml:space="preserve">Hosts: </w:t>
      </w:r>
      <w:r>
        <w:rPr>
          <w:rFonts w:ascii="Calibri" w:eastAsia="Calibri" w:hAnsi="Calibri"/>
        </w:rPr>
        <w:t>Prof. Reid Simmons and Dr. Stephanie Rosenthal</w:t>
      </w:r>
    </w:p>
    <w:p w14:paraId="424514B5" w14:textId="77777777" w:rsidR="008A7AD0" w:rsidRPr="00F4276E" w:rsidRDefault="008A7AD0" w:rsidP="008A7AD0">
      <w:r>
        <w:rPr>
          <w:rFonts w:ascii="Calibri" w:eastAsia="Calibri" w:hAnsi="Calibri"/>
        </w:rPr>
        <w:t>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developed algorithms for fair division: a general framework for computing envy-free rent divisions that optimize a criterion of social justice, identifying the maximin solution as the fairest. It was validated in a user study with real users of the Spliddit website and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undergraduate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424514B5" w14:textId="77777777" w:rsidR="008A7AD0" w:rsidRPr="00F4276E" w:rsidRDefault="008A7AD0" w:rsidP="008A7AD0">
      <w:r>
        <w:rPr>
          <w:rFonts w:ascii="Calibri" w:eastAsia="Calibri" w:hAnsi="Calibri"/>
          <w:b w:val="0"/>
        </w:rPr>
        <w:t>I lead the center's NLP and LLM research on large collections of Hebrew and rabbinic texts: setting the research agenda, designing the methods, and taking systems from prototype to tools in active use by scholars. The work combines fine-tuned LLMs and custom text embeddings trained with contrastive learning for domain-specific corpora, powering information extraction, semantic search, text similarity, clustering, and question answering over long, complex documents, together with deep-learning models for morphological, syntactic, and semantic analysis of long documents at scale. I built the end-to-end training and inference pipeline, with tooling to analyze model outcomes and inspect the training process, and deployed the resulting document-understanding systems to production.</w:t>
      </w:r>
    </w:p>
    <w:p w14:paraId="424514B5" w14:textId="77777777" w:rsidR="008A7AD0" w:rsidRPr="00F4276E" w:rsidRDefault="008A7AD0" w:rsidP="008A7AD0">
      <w:r>
        <w:rPr>
          <w:rFonts w:ascii="Calibri" w:eastAsia="Calibri" w:hAnsi="Calibri"/>
          <w:b/>
        </w:rPr>
        <w:t>Example projects: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