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F3596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Moshe Mash, Ph.D.</w:t>
      </w:r>
    </w:p>
    <w:p w14:paraId="07663B82" w14:textId="65D10F24" w:rsidR="008A7AD0" w:rsidRPr="00F4276E" w:rsidRDefault="008A7AD0" w:rsidP="008A7AD0">
      <w:r>
        <w:rPr>
          <w:rFonts w:ascii="Arial" w:hAnsi="Arial"/>
        </w:rPr>
        <w:t xml:space="preserve">moshikmash@gmail.com | +1-412-626-1676 | </w:t>
      </w:r>
      <w:hyperlink r:id="rId7">
        <w:r>
          <w:rPr>
            <w:color w:val="0563C1"/>
            <w:u w:val="single"/>
          </w:rPr>
          <w:t>moshemash.com</w:t>
        </w:r>
      </w:hyperlink>
      <w:r>
        <w:rPr>
          <w:rFonts w:ascii="Arial" w:hAnsi="Arial"/>
        </w:rPr>
        <w:t xml:space="preserve"> | </w:t>
      </w:r>
      <w:hyperlink r:id="rId8">
        <w:r>
          <w:rPr>
            <w:color w:val="0563C1"/>
            <w:u w:val="single"/>
          </w:rPr>
          <w:t>linkedin.com/in/moshemash</w:t>
        </w:r>
      </w:hyperlink>
    </w:p>
    <w:p w14:paraId="7805AAA9" w14:textId="77777777" w:rsidR="008A7AD0" w:rsidRPr="00F4276E" w:rsidRDefault="00000000" w:rsidP="008A7AD0">
      <w:r>
        <w:rPr>
          <w:rFonts w:ascii="Calibri" w:eastAsia="Calibri" w:hAnsi="Calibri"/>
        </w:rPr>
        <w:pict w14:anchorId="61673EB7">
          <v:rect id="_x0000_i1025" style="width:0;height:1.5pt" o:hralign="center" o:hrstd="t" o:hrnoshade="t" o:hr="t" fillcolor="gray" stroked="f"/>
        </w:pict>
      </w:r>
    </w:p>
    <w:p w14:paraId="0C711DB1" w14:textId="77777777" w:rsidR="008A7AD0" w:rsidRPr="00F4276E" w:rsidRDefault="008A7AD0" w:rsidP="008A7AD0">
      <w:pPr>
        <w:rPr>
          <w:b/>
          <w:bCs/>
        </w:rPr>
      </w:pPr>
      <w:r>
        <w:rPr>
          <w:b/>
        </w:rPr>
        <w:t>Summary</w:t>
      </w:r>
    </w:p>
    <w:p w14:paraId="376F0311" w14:textId="77777777" w:rsidR="008A7AD0" w:rsidRPr="00F4276E" w:rsidRDefault="008A7AD0" w:rsidP="008A7AD0">
      <w:pPr>
        <w:numPr>
          <w:ilvl w:val="0"/>
          <w:numId w:val="19"/>
        </w:numPr>
      </w:pPr>
      <w:r>
        <w:t>Researcher in multi-agent systems, decision-making, and human-AI interaction. I study how decision-makers, human and artificial, act well individually and together, through game theory, mechanism design, multi-agent systems, human-subjects research, and applied LLMs. Ph.D. in Software and Information Systems Engineering (Ben-Gurion University); postdoctoral fellow at Carnegie Mellon’s Robotics Institute. Recipient of the Best Paper Award at ACM EC 2016 and a Communications of the ACM Research Highlight (2018), with publications in JACM, AIJ, CHI, IJCAI, and Science Translational Medicine. Over a decade of experience translating research into production — built predictive systems at Amdocs saving millions annually, deployed clinical ML models at Diagnostic Robotics, led NLP/LLM research at DICTA, and now founder of MashInnovateAI.</w:t>
      </w:r>
    </w:p>
    <w:p w14:paraId="63C6B1A5" w14:textId="77777777" w:rsidR="008A7AD0" w:rsidRPr="00F4276E" w:rsidRDefault="008A7AD0" w:rsidP="008A7AD0">
      <w:pPr>
        <w:numPr>
          <w:ilvl w:val="0"/>
          <w:numId w:val="19"/>
        </w:numPr>
      </w:pPr>
      <w:r>
        <w:rPr>
          <w:b/>
        </w:rPr>
        <w:t xml:space="preserve">Core Skills: </w:t>
      </w:r>
      <w:r>
        <w:t>Game Theory &amp; Mechanism Design · Multi-Agent Systems · Human-Subjects Experiments · Social Choice &amp; Fair Division algorithms · Markov Decision Processes (MDP) · Reinforcement Learning · Human-Centric AI · Applied AI · AI Research · Natural Language Processing (NLP) · LLM fine-tuning · Retrieval-Augmented Generation (RAG) · Agentic AI · End-to-end delivery (proof of concept → production) · Python · PyTorch · HuggingFace Transformers · Production ML · SQL · Distributed Training · Healthcare &amp; Clinical ML</w:t>
      </w:r>
    </w:p>
    <w:p w14:paraId="3251B171" w14:textId="77777777" w:rsidR="008A7AD0" w:rsidRPr="00F4276E" w:rsidRDefault="00000000" w:rsidP="008A7AD0">
      <w:r>
        <w:rPr>
          <w:rFonts w:ascii="Calibri" w:eastAsia="Calibri" w:hAnsi="Calibri"/>
        </w:rPr>
        <w:pict w14:anchorId="050FCB5C">
          <v:rect id="_x0000_i1028" style="width:0;height:1.5pt" o:hralign="center" o:hrstd="t" o:hrnoshade="t" o:hr="t" fillcolor="gray" stroked="f"/>
        </w:pict>
      </w:r>
    </w:p>
    <w:p w14:paraId="03111AFD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Research Interests</w:t>
      </w:r>
    </w:p>
    <w:p w14:paraId="424514B5" w14:textId="77777777" w:rsidR="008A7AD0" w:rsidRPr="00F4276E" w:rsidRDefault="008A7AD0" w:rsidP="008A7AD0">
      <w:r>
        <w:rPr>
          <w:rFonts w:ascii="Calibri" w:eastAsia="Calibri" w:hAnsi="Calibri"/>
        </w:rPr>
        <w:lastRenderedPageBreak/>
        <w:t>Multi-Agent Systems, Decision-Making, Game Theory and Mechanism Design, Human-AI Interaction, Human-Centric AI, Artificial Intelligence, Machine Learning, Natural Language Processing, Data Science Workflows.</w:t>
      </w:r>
    </w:p>
    <w:p w14:paraId="69A2F25E" w14:textId="77777777" w:rsidR="008A7AD0" w:rsidRPr="00F4276E" w:rsidRDefault="008A7AD0" w:rsidP="008A7AD0"/>
    <w:p w14:paraId="59CE2DD8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Research Agenda</w:t>
      </w:r>
    </w:p>
    <w:p w:rsidR="008A7AD0" w:rsidRPr="00F4276E" w:rsidRDefault="008A7AD0" w:rsidP="008A7AD0">
      <w:r>
        <w:rPr>
          <w:rFonts w:ascii="Calibri" w:eastAsia="Calibri" w:hAnsi="Calibri"/>
        </w:rPr>
        <w:t>My research centers on decision-making by self-interested and bounded agents, human and artificial, studied through game theory, mechanism design, multi-agent systems, and human-subjects experiments. I am developing a new direction that extends this to LLM-based agents: learning what an agent should communicate to a human, and how, from human preference, in mixed human-agent settings such as autonomous and human-driven vehicles.</w:t>
      </w:r>
    </w:p>
    <w:p w14:paraId="2B3901B3" w14:textId="77777777" w:rsidR="008A7AD0" w:rsidRPr="00F4276E" w:rsidRDefault="008A7AD0" w:rsidP="008A7AD0">
      <w:r>
        <w:rPr>
          <w:rFonts w:ascii="Calibri" w:eastAsia="Calibri" w:hAnsi="Calibri"/>
        </w:rPr>
        <w:t>My active research applies large language models and modern NLP to high-value text-analysis problems, organized around two directions aimed at peer-reviewed and patentable outcomes: (1) computational analysis of Hebrew and rabbinic texts — authorship attribution, automatic citation generation, and semantic cross-referencing (with DICTA); and (2) computational analysis of legal and patent text, including textual studies of disparate outcomes in the patent system. Both involve fine-tuning LLMs for prediction, clustering, and semantic analysis of domain-specific corpora, and build on prior work spanning multi-agent systems, game theory, and human-centric AI.</w:t>
      </w:r>
    </w:p>
    <w:p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899F503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Education</w:t>
      </w:r>
    </w:p>
    <w:p w14:paraId="6A8CD25C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Ph.D., Software and Information Systems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Ben-Gurion University of the Negev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2014–2018</w:t>
      </w:r>
    </w:p>
    <w:p w14:paraId="25594769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Dissertation:</w:t>
      </w:r>
      <w:r>
        <w:rPr>
          <w:rFonts w:ascii="Calibri" w:eastAsia="Calibri" w:hAnsi="Calibri"/>
        </w:rPr>
        <w:t xml:space="preserve"> Reaching Fair Agreements in Group Settings</w:t>
      </w:r>
    </w:p>
    <w:p w14:paraId="38D56F61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Ya’akov (Kobi) Gal</w:t>
      </w:r>
    </w:p>
    <w:p w14:paraId="6F1EABA9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M.Sc., Computer Science (AI specialization)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Bar-Ilan University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2011–2013</w:t>
      </w:r>
    </w:p>
    <w:p w14:paraId="06AC60EB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Thesis:</w:t>
      </w:r>
      <w:r>
        <w:rPr>
          <w:rFonts w:ascii="Calibri" w:eastAsia="Calibri" w:hAnsi="Calibri"/>
        </w:rPr>
        <w:t xml:space="preserve"> Joint Exploration with Self-Interested Agents</w:t>
      </w:r>
    </w:p>
    <w:p w14:paraId="1E0EC7DA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David Sarne</w:t>
      </w:r>
    </w:p>
    <w:p w14:paraId="3815BDA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B.Sc., Software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Shenkar College of Engineering and Design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2007–2011</w:t>
      </w:r>
    </w:p>
    <w:p w14:paraId="3E142CAA" w14:textId="77777777" w:rsidR="008A7AD0" w:rsidRPr="00F4276E" w:rsidRDefault="00000000" w:rsidP="008A7AD0">
      <w:r>
        <w:rPr>
          <w:rFonts w:ascii="Calibri" w:eastAsia="Calibri" w:hAnsi="Calibri"/>
        </w:rPr>
        <w:lastRenderedPageBreak/>
        <w:pict w14:anchorId="16542E24">
          <v:rect id="_x0000_i1033" style="width:0;height:1.5pt" o:hralign="center" o:hrstd="t" o:hrnoshade="t" o:hr="t" fillcolor="gray" stroked="f"/>
        </w:pict>
      </w:r>
    </w:p>
    <w:p w14:paraId="27025A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Publications</w:t>
      </w:r>
    </w:p>
    <w:p w14:paraId="2049C0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Journal Articles</w:t>
      </w:r>
    </w:p>
    <w:p w14:paraId="7F8B7E2D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Gerhardt D., Marcowitz-Bitton M., Schuster W.M., Elmalech A., Suissa O., Mash M. (2026). Gendered Words and Patent Grant Rates: A Textual Analysis. Northwestern Journal of Technology and Intellectual Property, 23(3), Article 2.</w:t>
      </w:r>
    </w:p>
    <w:p w14:paraId="4858539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Raphael I, Xiong Z, Sneiderman CT, Raphael RA, Mash M., et al. The T cell receptor landscape of childhood brain tumors. Science Translational Medicine. 2025 Mar 19; 17(790): eadp0675.</w:t>
      </w:r>
    </w:p>
    <w:p w14:paraId="257478A3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Mash, M., Fairstein, R., Bachrach, Y., Gal, K., &amp; Zick, Y. (2020). Human-Computer Coalition Formation in Weighted Voting Games. ACM Transactions on Intelligent Systems and Technology (TIST).</w:t>
      </w:r>
    </w:p>
    <w:p w14:paraId="0044DB7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Gal, K., Mash, M., Procaccia, A., &amp; Zick, Y. (2017). Which Is the Fairest (Rent Division) of Them All? Journal of the ACM (JACM).</w:t>
      </w:r>
      <w:r>
        <w:rPr>
          <w:rFonts w:ascii="Calibri" w:eastAsia="Calibri" w:hAnsi="Calibri"/>
          <w:i/>
          <w:iCs/>
        </w:rPr>
        <w:t xml:space="preserve"> Selected as a Communications of the ACM Research Highlight, 2018.</w:t>
      </w:r>
    </w:p>
    <w:p w14:paraId="6CA3F3F7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Rochlin, I., Sarne, D., &amp; Mash, M. (2014). Joint Search with Self-Interested Agents and the Failure of Cooperation Enhancers. Artificial Intelligence Journal (AIJ).</w:t>
      </w:r>
    </w:p>
    <w:p w14:paraId="68D32A1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Conference Proceedings</w:t>
      </w:r>
    </w:p>
    <w:p w14:paraId="08038B9B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Oryol, S., Rosenthal, S., &amp; Simmons, R. (2022). Predicting Data Scientist Stuckness During the Development of Machine Learning Classifiers. VL/HCC.</w:t>
      </w:r>
    </w:p>
    <w:p w14:paraId="0B0F70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Rosenthal, S., &amp; Simmons, R. (2021). DSWorkFlow: A Framework for Capturing Data Scientists’ Workflows. CHI.</w:t>
      </w:r>
    </w:p>
    <w:p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Bachrach, Y., Gal, K., &amp; Zick, Y. (2017). How to Form Winning Coalitions in Mixed Human-Computer Settings. IJCAI.</w:t>
      </w:r>
    </w:p>
    <w:p w14:paraId="6A5A065A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Gal, K., Mash, M., Procaccia, A., &amp; Zick, Y. (2016). Which Is the Fairest (Rent Division) of Them All? EC. (Best Paper Award)</w:t>
      </w:r>
    </w:p>
    <w:p w14:paraId="1AB2A05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Lin, R., &amp; Sarne, D. (2014). Peer-Design Agents for Reliably Evaluating Distribution of Outcomes in Environments Involving People. AAMAS.</w:t>
      </w:r>
    </w:p>
    <w:p w14:paraId="51BDBD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Rochlin, I., &amp; Sarne, D. (2012). Join Me with the Weakest Partner, Please. IAT.</w:t>
      </w:r>
    </w:p>
    <w:p w14:paraId="6F383174" w14:textId="77777777" w:rsidR="008A7AD0" w:rsidRPr="00F4276E" w:rsidRDefault="00000000" w:rsidP="008A7AD0">
      <w:r>
        <w:rPr>
          <w:rFonts w:ascii="Calibri" w:eastAsia="Calibri" w:hAnsi="Calibri"/>
        </w:rPr>
        <w:pict w14:anchorId="49F94E1B">
          <v:rect id="_x0000_i1029" style="width:0;height:1.5pt" o:hralign="center" o:hrstd="t" o:hrnoshade="t" o:hr="t" fillcolor="gray" stroked="f"/>
        </w:pict>
      </w:r>
    </w:p>
    <w:p w14:paraId="7890F2D0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Awards &amp; Recognition</w:t>
      </w:r>
    </w:p>
    <w:p w14:paraId="55C1974D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Best Paper Award</w:t>
      </w:r>
      <w:r>
        <w:rPr>
          <w:rFonts w:ascii="Calibri" w:eastAsia="Calibri" w:hAnsi="Calibri"/>
        </w:rPr>
        <w:t xml:space="preserve"> – ACM Conference on Economics and Computation (2016)</w:t>
      </w:r>
    </w:p>
    <w:p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Communications of the ACM Research Highlight</w:t>
      </w:r>
      <w:r>
        <w:rPr>
          <w:rFonts w:ascii="Calibri" w:eastAsia="Calibri" w:hAnsi="Calibri"/>
        </w:rPr>
        <w:t xml:space="preserve"> – Which Is the Fairest (Rent Division) of Them All? (2018)</w:t>
      </w:r>
    </w:p>
    <w:p w14:paraId="7ED64B05" w14:textId="77777777" w:rsidR="008A7AD0" w:rsidRPr="00F4276E" w:rsidRDefault="008A7AD0" w:rsidP="008A7AD0">
      <w:pPr>
        <w:numPr>
          <w:ilvl w:val="0"/>
          <w:numId w:val="26"/>
        </w:numPr>
        <w:rPr>
          <w:bCs/>
        </w:rPr>
      </w:pPr>
      <w:r>
        <w:rPr>
          <w:rFonts w:ascii="Calibri" w:eastAsia="Calibri" w:hAnsi="Calibri"/>
          <w:b/>
          <w:bCs/>
        </w:rPr>
        <w:t>Excellence in Teaching Award</w:t>
      </w:r>
      <w:r>
        <w:rPr>
          <w:rFonts w:ascii="Calibri" w:eastAsia="Calibri" w:hAnsi="Calibri"/>
          <w:b/>
        </w:rPr>
        <w:t xml:space="preserve"> </w:t>
      </w:r>
      <w:r>
        <w:rPr>
          <w:rFonts w:ascii="Calibri" w:eastAsia="Calibri" w:hAnsi="Calibri"/>
          <w:bCs/>
        </w:rPr>
        <w:t>– Ben-Gurion University (2016, 2017)</w:t>
      </w:r>
    </w:p>
    <w:p w14:paraId="7E090E27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Ph.D. Scholarship for Academic Excellence</w:t>
      </w:r>
      <w:r>
        <w:rPr>
          <w:rFonts w:ascii="Calibri" w:eastAsia="Calibri" w:hAnsi="Calibri"/>
        </w:rPr>
        <w:t xml:space="preserve"> – Ben-Gurion University (2014)</w:t>
      </w:r>
    </w:p>
    <w:p w14:paraId="351A7AA1" w14:textId="77777777"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3DF31B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Academic Positions</w:t>
      </w:r>
    </w:p>
    <w:p w14:paraId="2B129099" w14:textId="0673EC40" w:rsidR="008A7AD0" w:rsidRPr="00F4276E" w:rsidRDefault="008A7AD0" w:rsidP="008A7AD0">
      <w:r>
        <w:rPr>
          <w:rFonts w:ascii="Calibri" w:eastAsia="Calibri" w:hAnsi="Calibri"/>
          <w:b/>
          <w:bCs/>
        </w:rPr>
        <w:t>Postdoctoral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Carnegie Mellon University, Robotics Institute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2019–2022</w:t>
      </w:r>
    </w:p>
    <w:p w14:paraId="6031147E" w14:textId="42DEB250" w:rsidR="000206A7" w:rsidRPr="00F4276E" w:rsidRDefault="000206A7" w:rsidP="000206A7">
      <w:pPr>
        <w:numPr>
          <w:ilvl w:val="0"/>
          <w:numId w:val="21"/>
        </w:numPr>
      </w:pPr>
      <w:r>
        <w:t xml:space="preserve">Hosted by </w:t>
      </w:r>
      <w:r>
        <w:rPr>
          <w:b/>
          <w:bCs/>
        </w:rPr>
        <w:t>Prof. Reid Simmons</w:t>
      </w:r>
      <w:r>
        <w:t xml:space="preserve"> and </w:t>
      </w:r>
      <w:r>
        <w:rPr>
          <w:b/>
          <w:bCs/>
        </w:rPr>
        <w:t>Dr. Stephanie Rosenthal</w:t>
      </w:r>
      <w:r>
        <w:t>.</w:t>
      </w:r>
    </w:p>
    <w:p w14:paraId="0241FB07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lastRenderedPageBreak/>
        <w:t>Conducted research on the behavior and cognitive processes of machine learning practitioners as they develop AI models.</w:t>
      </w:r>
    </w:p>
    <w:p w14:paraId="3847ECE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Designed frameworks to capture, model, and analyze workflows, with emphasis on decision-making, iteration cycles, and knowledge bottlenecks.</w:t>
      </w:r>
    </w:p>
    <w:p w14:paraId="3A58E81D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Developed predictive methods to identify critical moments of difficulty (“stuckness”) in ML development, enabling targeted support and improved productivity.</w:t>
      </w:r>
    </w:p>
    <w:p w14:paraId="7FCD6AD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Collaborated with multidisciplinary teams to integrate human-centric AI approaches into machine learning tools and environments.</w:t>
      </w:r>
    </w:p>
    <w:p w14:paraId="06898152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Mentored students in AI and human-computer interaction research.</w:t>
      </w:r>
    </w:p>
    <w:p w14:paraId="25AEC498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Research funded by J.P. Morgan, which renewed the award for a second consecutive year based on the project's strong results.</w:t>
      </w:r>
    </w:p>
    <w:p w14:paraId="6432E2F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Research Assistant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Weizmann Institute of Science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2011–2012</w:t>
      </w:r>
    </w:p>
    <w:p w14:paraId="0F39A560" w14:textId="77777777" w:rsidR="008A7AD0" w:rsidRPr="00F4276E" w:rsidRDefault="008A7AD0" w:rsidP="008A7AD0">
      <w:pPr>
        <w:numPr>
          <w:ilvl w:val="0"/>
          <w:numId w:val="23"/>
        </w:numPr>
      </w:pPr>
      <w:r>
        <w:rPr>
          <w:rFonts w:ascii="Calibri" w:eastAsia="Calibri" w:hAnsi="Calibri"/>
        </w:rPr>
        <w:t>Developed image-processing algorithms for 3D biomedical images.</w:t>
      </w:r>
    </w:p>
    <w:p w14:paraId="318A1B95" w14:textId="77777777" w:rsidR="008A7AD0" w:rsidRPr="00F4276E" w:rsidRDefault="00000000" w:rsidP="008A7AD0">
      <w:r>
        <w:rPr>
          <w:rFonts w:ascii="Calibri" w:eastAsia="Calibri" w:hAnsi="Calibri"/>
        </w:rPr>
        <w:pict w14:anchorId="69FF5FEC">
          <v:rect id="_x0000_i1027" style="width:0;height:1.5pt" o:hralign="center" o:hrstd="t" o:hrnoshade="t" o:hr="t" fillcolor="gray" stroked="f"/>
        </w:pict>
      </w:r>
    </w:p>
    <w:p w14:paraId="1A50F67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Industry Research Positions</w:t>
      </w:r>
    </w:p>
    <w:p w14:paraId="34839219" w14:textId="77777777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Principal AI Researcher &amp; Founder | MashInnovateAI | 2024–present</w:t>
      </w:r>
    </w:p>
    <w:p w14:paraId="3688A7A4" w14:textId="77777777" w:rsidR="008A7AD0" w:rsidRPr="00F4276E" w:rsidRDefault="008A7AD0" w:rsidP="008A7AD0">
      <w:pPr>
        <w:numPr>
          <w:ilvl w:val="0"/>
          <w:numId w:val="21"/>
        </w:numPr>
      </w:pPr>
      <w:r>
        <w:t>Independent AI research &amp; development consultancy delivering end-to-end custom AI systems — NLP, LLM fine-tuning, RAG, agentic and multi-agent LLM systems, and applied ML — from proof of concept to production deployment for research and industry partners.</w:t>
      </w:r>
    </w:p>
    <w:p w14:paraId="3688A7B5" w14:textId="77777778" w:rsidR="008A7AD0" w:rsidRPr="00F4276E" w:rsidRDefault="008A7AD0" w:rsidP="008A7AD0">
      <w:pPr>
        <w:numPr>
          <w:ilvl w:val="0"/>
          <w:numId w:val="21"/>
        </w:numPr>
      </w:pPr>
      <w:r>
        <w:t xml:space="preserve">Clients include startups, established companies looking to integrate AI into their products and workflows, and universities and academic research groups.</w:t>
      </w:r>
    </w:p>
    <w:p w14:paraId="012FB4D7" w14:textId="7A8F49F9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AI Researcher | DICTA – The Israel Center for Text Analysis | 2022–present</w:t>
      </w:r>
    </w:p>
    <w:p w14:paraId="1E3945D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Conduct research at the intersection of computational linguistics and Jewish studies, focusing on rabbinical and modern Hebrew.</w:t>
      </w:r>
    </w:p>
    <w:p w14:paraId="33942143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lastRenderedPageBreak/>
        <w:t>Developed NLP pipelines for authorship attribution, including models predicting the rabbi/author of texts where attribution is disputed.</w:t>
      </w:r>
    </w:p>
    <w:p w14:paraId="043703EE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Achieved high predictive accuracy and used these models to weigh in on long-debated questions of authorship in classical Jewish texts — determining the likely author of works whose attribution had been disputed in traditional scholarship.</w:t>
      </w:r>
    </w:p>
    <w:p w14:paraId="54CCC34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Designed AI-driven systems for automatic citation generation and cross-referencing of classical sources.</w:t>
      </w:r>
    </w:p>
    <w:p w14:paraId="4E6C86FC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Built advanced machine learning and LLM-based tools to support scholarly research in Hebrew texts, integrating prediction, text similarity, and semantic analysis.</w:t>
      </w:r>
    </w:p>
    <w:p w14:paraId="4D9E6F8B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Took models from research through to production deployment, delivering systems that are actively used by scholars and researchers for live analysis of Hebrew texts.</w:t>
      </w:r>
    </w:p>
    <w:p w14:paraId="3483459E" w14:textId="77777777" w:rsidR="008A7AD0" w:rsidRPr="000206A7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Published prototypes and tools provided academic collaborators with tools enabling automated scholarly insights.</w:t>
      </w:r>
    </w:p>
    <w:p w14:paraId="2F0B73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Diagnostic Robotics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</w:t>
      </w:r>
    </w:p>
    <w:p w14:paraId="6548471A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Developed machine learning models for the healthcare domain, with applications in risk prediction (e.g., ER diagnoses, hospitalization forecasting).</w:t>
      </w:r>
    </w:p>
    <w:p w14:paraId="20DCAACE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Collaborated with clinicians and researchers to refine AI-driven predictive healthcare decision-support systems.</w:t>
      </w:r>
    </w:p>
    <w:p w14:paraId="2ED5C52F" w14:textId="77777777" w:rsidR="008A7AD0" w:rsidRPr="00F4276E" w:rsidRDefault="008A7AD0" w:rsidP="008A7AD0">
      <w:pPr>
        <w:numPr>
          <w:ilvl w:val="0"/>
          <w:numId w:val="21"/>
        </w:numPr>
      </w:pPr>
      <w:r>
        <w:t>Tech stack: Python, scikit-learn, and clinical/EHR data pipelines.</w:t>
      </w:r>
    </w:p>
    <w:p w14:paraId="4C916C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Amdocs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2018–2019</w:t>
      </w:r>
    </w:p>
    <w:p w14:paraId="01EB89BE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Led the development of an innovative system predicting at-risk maintenance contract renewals, saving the company millions of dollars and still in operational use years later.</w:t>
      </w:r>
    </w:p>
    <w:p w14:paraId="440FEF07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Designed, built, and deployed the system from scratch, including problem definition, algorithm design, evaluation, and deployment pipeline.</w:t>
      </w:r>
    </w:p>
    <w:p w14:paraId="59FA75B0" w14:textId="77777777" w:rsidR="008A7AD0" w:rsidRPr="00F4276E" w:rsidRDefault="008A7AD0" w:rsidP="008A7AD0">
      <w:pPr>
        <w:numPr>
          <w:ilvl w:val="0"/>
          <w:numId w:val="21"/>
        </w:numPr>
      </w:pPr>
      <w:r>
        <w:t>Tech stack: Python, scikit-learn, SQL, and a production deployment pipeline.</w:t>
      </w:r>
    </w:p>
    <w:p w14:paraId="3C70DA71" w14:textId="77777777" w:rsidR="008A7AD0" w:rsidRPr="00F4276E" w:rsidRDefault="00000000" w:rsidP="008A7AD0">
      <w:r>
        <w:rPr>
          <w:rFonts w:ascii="Calibri" w:eastAsia="Calibri" w:hAnsi="Calibri"/>
        </w:rPr>
        <w:pict w14:anchorId="7C3638CC">
          <v:rect id="_x0000_i1030" style="width:0;height:1.5pt" o:hralign="center" o:hrstd="t" o:hrnoshade="t" o:hr="t" fillcolor="gray" stroked="f"/>
        </w:pict>
      </w:r>
    </w:p>
    <w:p w14:paraId="5078E6A9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Teaching &amp; Advising</w:t>
      </w:r>
    </w:p>
    <w:p w14:paraId="4935B16B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Ben-Gurion University of the Negev – Software and Information Systems Engineering Dept.</w:t>
      </w:r>
    </w:p>
    <w:p w14:paraId="2BE42F69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Fall–Spring 2016, 2017, 2018</w:t>
      </w:r>
    </w:p>
    <w:p w14:paraId="6BFBAB4E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Analysis and Design of Software Systems – Spring–Summer 2016, 2017, 2018</w:t>
      </w:r>
    </w:p>
    <w:p w14:paraId="30E7B936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Intelligent Systems – Spring–Summer 2015</w:t>
      </w:r>
    </w:p>
    <w:p w14:paraId="44B9196B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Decision Support Systems – Fall–Spring 2015</w:t>
      </w:r>
    </w:p>
    <w:p w14:paraId="0C10FEAF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Departmental Seminar Coordinator – 2015, 2016, 2017, 2018</w:t>
      </w:r>
    </w:p>
    <w:p w14:paraId="030726C4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Coordinator (4th Year) – 2015, 2016, 2017, 2018</w:t>
      </w:r>
    </w:p>
    <w:p w14:paraId="4466E09B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Adviser (Undergraduate) – 2015, 2016</w:t>
      </w:r>
    </w:p>
    <w:p w14:paraId="39C3650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Tel-Aviv Yafo Academic College – Information Systems Dept.</w:t>
      </w:r>
    </w:p>
    <w:p w14:paraId="1807189B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t>Professor, Databases – Spring–Summer 2015, Fall–Spring 2015</w:t>
      </w:r>
    </w:p>
    <w:p w14:paraId="6347B717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lastRenderedPageBreak/>
        <w:t>Lecturer, Game Theory – Spring–Summer 2015</w:t>
      </w:r>
    </w:p>
    <w:p w14:paraId="5147E3D1" w14:textId="77777777" w:rsidR="008A7AD0" w:rsidRPr="00F4276E" w:rsidRDefault="008A7AD0" w:rsidP="008A7AD0">
      <w:pPr>
        <w:numPr>
          <w:ilvl w:val="0"/>
          <w:numId w:val="28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Spring–Summer 2014</w:t>
      </w:r>
    </w:p>
    <w:p w14:paraId="4DFBA96F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Bar-Ilan University</w:t>
      </w:r>
    </w:p>
    <w:p w14:paraId="4A9FDF5D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Statistical Methods in Computer Science – Spring–Summer 2014</w:t>
      </w:r>
    </w:p>
    <w:p w14:paraId="7248DD08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Fall–Spring 2013, 2014</w:t>
      </w:r>
    </w:p>
    <w:p w14:paraId="70546B79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Machine Learning – Fall–Spring 2014</w:t>
      </w:r>
    </w:p>
    <w:p w14:paraId="71ABECA0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Computing – Fall–Spring 2013</w:t>
      </w:r>
    </w:p>
    <w:p w14:paraId="6BA1B713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Shenkar College of Engineering and Design</w:t>
      </w:r>
    </w:p>
    <w:p w14:paraId="35F944F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Programming Systems – Spring–Summer 2012</w:t>
      </w:r>
    </w:p>
    <w:p w14:paraId="36D7BBAE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Computer Science – Fall–Spring 2012</w:t>
      </w:r>
    </w:p>
    <w:p w14:paraId="0D47D70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Object-Oriented Programming – Fall–Spring 2012</w:t>
      </w:r>
    </w:p>
    <w:p w14:paraId="181119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College of Management (Academic)</w:t>
      </w:r>
    </w:p>
    <w:p w14:paraId="62FB3568" w14:textId="77777777" w:rsidR="008A7AD0" w:rsidRPr="00F4276E" w:rsidRDefault="008A7AD0" w:rsidP="008A7AD0">
      <w:pPr>
        <w:numPr>
          <w:ilvl w:val="0"/>
          <w:numId w:val="31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Spring–Summer 2012</w:t>
      </w:r>
    </w:p>
    <w:p w14:paraId="5A3CB24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High School Teaching (Israel Ministry of Education)</w:t>
      </w:r>
    </w:p>
    <w:p w14:paraId="658FD296" w14:textId="77777777" w:rsidR="008A7AD0" w:rsidRPr="00F4276E" w:rsidRDefault="008A7AD0" w:rsidP="008A7AD0">
      <w:pPr>
        <w:numPr>
          <w:ilvl w:val="0"/>
          <w:numId w:val="32"/>
        </w:numPr>
      </w:pPr>
      <w:r>
        <w:rPr>
          <w:rFonts w:ascii="Calibri" w:eastAsia="Calibri" w:hAnsi="Calibri"/>
        </w:rPr>
        <w:t>Mathematics Teacher (2010–2013) – taught Bagrut levels 3–5 points, specializing in students with learning disabilities (via Nitzan Association).</w:t>
      </w:r>
    </w:p>
    <w:p w14:paraId="598EB64F" w14:textId="77777777" w:rsidR="008A7AD0" w:rsidRPr="00F4276E" w:rsidRDefault="00000000" w:rsidP="008A7AD0">
      <w:r>
        <w:rPr>
          <w:rFonts w:ascii="Calibri" w:eastAsia="Calibri" w:hAnsi="Calibri"/>
        </w:rPr>
        <w:pict w14:anchorId="472DE5E4">
          <v:rect id="_x0000_i1031" style="width:0;height:1.5pt" o:hralign="center" o:hrstd="t" o:hrnoshade="t" o:hr="t" fillcolor="gray" stroked="f"/>
        </w:pict>
      </w:r>
    </w:p>
    <w:p w14:paraId="52F4CB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Professional Service</w:t>
      </w:r>
    </w:p>
    <w:p w14:paraId="1422FBA1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  <w:b/>
          <w:bCs/>
        </w:rPr>
        <w:t>Reviewer:</w:t>
      </w:r>
      <w:r>
        <w:rPr>
          <w:rFonts w:ascii="Calibri" w:eastAsia="Calibri" w:hAnsi="Calibri"/>
        </w:rPr>
        <w:t xml:space="preserve"> AAAI, IJCAI, AAMAS, KDD, CHI, EC, ECAI, Group Decision &amp; Negotiation</w:t>
      </w:r>
    </w:p>
    <w:p w14:paraId="1D1BFC26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Developed voting algorithm for Best Paper selection (IAAI 2018)</w:t>
      </w:r>
    </w:p>
    <w:p w14:paraId="55A4FB2C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Organized departmental seminars at Ben-Gurion University</w:t>
      </w:r>
    </w:p>
    <w:p w14:paraId="354497C2" w14:textId="77777777" w:rsidR="008A7AD0" w:rsidRPr="00F4276E" w:rsidRDefault="00000000" w:rsidP="008A7AD0">
      <w:r>
        <w:rPr>
          <w:rFonts w:ascii="Calibri" w:eastAsia="Calibri" w:hAnsi="Calibri"/>
        </w:rPr>
        <w:pict w14:anchorId="46D9385D">
          <v:rect id="_x0000_i1032" style="width:0;height:1.5pt" o:hralign="center" o:hrstd="t" o:hrnoshade="t" o:hr="t" fillcolor="gray" stroked="f"/>
        </w:pict>
      </w:r>
    </w:p>
    <w:p w14:paraId="237EBFF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Military Service</w:t>
      </w:r>
    </w:p>
    <w:p w14:paraId="50978CC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Israel Defense Forces (2004–2007)</w:t>
      </w:r>
    </w:p>
    <w:p w14:paraId="61004F2F" w14:textId="77777777" w:rsidR="008A7AD0" w:rsidRPr="00F4276E" w:rsidRDefault="008A7AD0" w:rsidP="008A7AD0">
      <w:pPr>
        <w:numPr>
          <w:ilvl w:val="0"/>
          <w:numId w:val="34"/>
        </w:numPr>
      </w:pPr>
      <w:r>
        <w:rPr>
          <w:rFonts w:ascii="Calibri" w:eastAsia="Calibri" w:hAnsi="Calibri"/>
        </w:rPr>
        <w:t>Infantry Special Forces (89th Commando Brigade)</w:t>
      </w:r>
    </w:p>
    <w:p w14:paraId="63EAB44F" w14:textId="77777777" w:rsidR="008A7AD0" w:rsidRPr="00F4276E" w:rsidRDefault="008A7AD0" w:rsidP="008A7AD0">
      <w:pPr>
        <w:numPr>
          <w:ilvl w:val="0"/>
          <w:numId w:val="34"/>
        </w:numPr>
      </w:pPr>
      <w:r>
        <w:rPr>
          <w:rFonts w:ascii="Calibri" w:eastAsia="Calibri" w:hAnsi="Calibri"/>
        </w:rPr>
        <w:t>Developed internal qualification &amp; operations management system</w:t>
      </w:r>
    </w:p>
    <w:p w14:paraId="6E5DEB0B" w14:textId="77777777" w:rsidR="0078669E" w:rsidRPr="00F4276E" w:rsidRDefault="0078669E" w:rsidP="008A7AD0"/>
    <w:sectPr w:rsidR="0078669E" w:rsidRPr="00F427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05485" w14:textId="77777777" w:rsidR="007C1DDB" w:rsidRDefault="007C1DDB" w:rsidP="000206A7">
      <w:pPr>
        <w:spacing w:after="0" w:line="240" w:lineRule="auto"/>
      </w:pPr>
      <w:r>
        <w:separator/>
      </w:r>
    </w:p>
  </w:endnote>
  <w:endnote w:type="continuationSeparator" w:id="0">
    <w:p w14:paraId="76E83FA8" w14:textId="77777777" w:rsidR="007C1DDB" w:rsidRDefault="007C1DDB" w:rsidP="000206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962EA" w14:textId="77777777" w:rsidR="007C1DDB" w:rsidRDefault="007C1DDB" w:rsidP="000206A7">
      <w:pPr>
        <w:spacing w:after="0" w:line="240" w:lineRule="auto"/>
      </w:pPr>
      <w:r>
        <w:separator/>
      </w:r>
    </w:p>
  </w:footnote>
  <w:footnote w:type="continuationSeparator" w:id="0">
    <w:p w14:paraId="685EB960" w14:textId="77777777" w:rsidR="007C1DDB" w:rsidRDefault="007C1DDB" w:rsidP="000206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063"/>
    <w:multiLevelType w:val="multilevel"/>
    <w:tmpl w:val="4E4C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6294F"/>
    <w:multiLevelType w:val="multilevel"/>
    <w:tmpl w:val="F4D0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46FAD"/>
    <w:multiLevelType w:val="multilevel"/>
    <w:tmpl w:val="167E2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A1E20"/>
    <w:multiLevelType w:val="multilevel"/>
    <w:tmpl w:val="D320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85D46"/>
    <w:multiLevelType w:val="multilevel"/>
    <w:tmpl w:val="FF5C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74A01"/>
    <w:multiLevelType w:val="multilevel"/>
    <w:tmpl w:val="AFC0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D52FB0"/>
    <w:multiLevelType w:val="multilevel"/>
    <w:tmpl w:val="6C28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B2373"/>
    <w:multiLevelType w:val="multilevel"/>
    <w:tmpl w:val="4FD02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643F1"/>
    <w:multiLevelType w:val="multilevel"/>
    <w:tmpl w:val="5658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37EAC"/>
    <w:multiLevelType w:val="multilevel"/>
    <w:tmpl w:val="CC42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D57811"/>
    <w:multiLevelType w:val="multilevel"/>
    <w:tmpl w:val="EB18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1F0D28"/>
    <w:multiLevelType w:val="multilevel"/>
    <w:tmpl w:val="F6BC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D131A"/>
    <w:multiLevelType w:val="multilevel"/>
    <w:tmpl w:val="1F56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E40A54"/>
    <w:multiLevelType w:val="multilevel"/>
    <w:tmpl w:val="EDDE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5D17E2"/>
    <w:multiLevelType w:val="multilevel"/>
    <w:tmpl w:val="D3F8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777EA9"/>
    <w:multiLevelType w:val="multilevel"/>
    <w:tmpl w:val="CA0E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9696D"/>
    <w:multiLevelType w:val="multilevel"/>
    <w:tmpl w:val="B6E4F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A4D77"/>
    <w:multiLevelType w:val="multilevel"/>
    <w:tmpl w:val="3FF4C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4D04FB"/>
    <w:multiLevelType w:val="multilevel"/>
    <w:tmpl w:val="89E8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F31E4"/>
    <w:multiLevelType w:val="multilevel"/>
    <w:tmpl w:val="8328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6D2C2D"/>
    <w:multiLevelType w:val="multilevel"/>
    <w:tmpl w:val="EDD8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1C7A36"/>
    <w:multiLevelType w:val="multilevel"/>
    <w:tmpl w:val="93E64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BF6E9B"/>
    <w:multiLevelType w:val="multilevel"/>
    <w:tmpl w:val="099A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814C63"/>
    <w:multiLevelType w:val="multilevel"/>
    <w:tmpl w:val="721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FB2368"/>
    <w:multiLevelType w:val="multilevel"/>
    <w:tmpl w:val="FB6A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586C63"/>
    <w:multiLevelType w:val="multilevel"/>
    <w:tmpl w:val="D028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4081C"/>
    <w:multiLevelType w:val="multilevel"/>
    <w:tmpl w:val="7736E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61CAE"/>
    <w:multiLevelType w:val="multilevel"/>
    <w:tmpl w:val="EEAE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FD0B34"/>
    <w:multiLevelType w:val="multilevel"/>
    <w:tmpl w:val="DA28A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9B4A9E"/>
    <w:multiLevelType w:val="multilevel"/>
    <w:tmpl w:val="8816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0826B5"/>
    <w:multiLevelType w:val="multilevel"/>
    <w:tmpl w:val="3A6E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4F26B9"/>
    <w:multiLevelType w:val="multilevel"/>
    <w:tmpl w:val="8174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AB1C03"/>
    <w:multiLevelType w:val="multilevel"/>
    <w:tmpl w:val="C53A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415C36"/>
    <w:multiLevelType w:val="multilevel"/>
    <w:tmpl w:val="96D6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0247DC"/>
    <w:multiLevelType w:val="multilevel"/>
    <w:tmpl w:val="0944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AF6F28"/>
    <w:multiLevelType w:val="multilevel"/>
    <w:tmpl w:val="5C7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91214">
    <w:abstractNumId w:val="32"/>
  </w:num>
  <w:num w:numId="2" w16cid:durableId="1642926180">
    <w:abstractNumId w:val="35"/>
  </w:num>
  <w:num w:numId="3" w16cid:durableId="1609504681">
    <w:abstractNumId w:val="3"/>
  </w:num>
  <w:num w:numId="4" w16cid:durableId="2128811284">
    <w:abstractNumId w:val="34"/>
  </w:num>
  <w:num w:numId="5" w16cid:durableId="887685621">
    <w:abstractNumId w:val="24"/>
  </w:num>
  <w:num w:numId="6" w16cid:durableId="231549972">
    <w:abstractNumId w:val="18"/>
  </w:num>
  <w:num w:numId="7" w16cid:durableId="1964073012">
    <w:abstractNumId w:val="16"/>
  </w:num>
  <w:num w:numId="8" w16cid:durableId="576669018">
    <w:abstractNumId w:val="2"/>
  </w:num>
  <w:num w:numId="9" w16cid:durableId="1434015531">
    <w:abstractNumId w:val="21"/>
  </w:num>
  <w:num w:numId="10" w16cid:durableId="623968931">
    <w:abstractNumId w:val="23"/>
  </w:num>
  <w:num w:numId="11" w16cid:durableId="1470592807">
    <w:abstractNumId w:val="25"/>
  </w:num>
  <w:num w:numId="12" w16cid:durableId="901063949">
    <w:abstractNumId w:val="33"/>
  </w:num>
  <w:num w:numId="13" w16cid:durableId="2024745555">
    <w:abstractNumId w:val="10"/>
  </w:num>
  <w:num w:numId="14" w16cid:durableId="1772315560">
    <w:abstractNumId w:val="29"/>
  </w:num>
  <w:num w:numId="15" w16cid:durableId="584926128">
    <w:abstractNumId w:val="0"/>
  </w:num>
  <w:num w:numId="16" w16cid:durableId="1653876011">
    <w:abstractNumId w:val="31"/>
  </w:num>
  <w:num w:numId="17" w16cid:durableId="300431337">
    <w:abstractNumId w:val="7"/>
  </w:num>
  <w:num w:numId="18" w16cid:durableId="1450516399">
    <w:abstractNumId w:val="14"/>
  </w:num>
  <w:num w:numId="19" w16cid:durableId="1881090031">
    <w:abstractNumId w:val="5"/>
  </w:num>
  <w:num w:numId="20" w16cid:durableId="2037389662">
    <w:abstractNumId w:val="17"/>
  </w:num>
  <w:num w:numId="21" w16cid:durableId="2099398854">
    <w:abstractNumId w:val="30"/>
  </w:num>
  <w:num w:numId="22" w16cid:durableId="1229074953">
    <w:abstractNumId w:val="9"/>
  </w:num>
  <w:num w:numId="23" w16cid:durableId="1178811653">
    <w:abstractNumId w:val="20"/>
  </w:num>
  <w:num w:numId="24" w16cid:durableId="1208836207">
    <w:abstractNumId w:val="15"/>
  </w:num>
  <w:num w:numId="25" w16cid:durableId="119030888">
    <w:abstractNumId w:val="28"/>
  </w:num>
  <w:num w:numId="26" w16cid:durableId="791217309">
    <w:abstractNumId w:val="1"/>
  </w:num>
  <w:num w:numId="27" w16cid:durableId="994915052">
    <w:abstractNumId w:val="13"/>
  </w:num>
  <w:num w:numId="28" w16cid:durableId="1979245">
    <w:abstractNumId w:val="22"/>
  </w:num>
  <w:num w:numId="29" w16cid:durableId="1607761900">
    <w:abstractNumId w:val="8"/>
  </w:num>
  <w:num w:numId="30" w16cid:durableId="646515849">
    <w:abstractNumId w:val="27"/>
  </w:num>
  <w:num w:numId="31" w16cid:durableId="1337877610">
    <w:abstractNumId w:val="4"/>
  </w:num>
  <w:num w:numId="32" w16cid:durableId="17699401">
    <w:abstractNumId w:val="6"/>
  </w:num>
  <w:num w:numId="33" w16cid:durableId="2016229150">
    <w:abstractNumId w:val="12"/>
  </w:num>
  <w:num w:numId="34" w16cid:durableId="1452242105">
    <w:abstractNumId w:val="19"/>
  </w:num>
  <w:num w:numId="35" w16cid:durableId="1147286112">
    <w:abstractNumId w:val="11"/>
  </w:num>
  <w:num w:numId="36" w16cid:durableId="8738985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AD0"/>
    <w:rsid w:val="000206A7"/>
    <w:rsid w:val="001A232A"/>
    <w:rsid w:val="002249D1"/>
    <w:rsid w:val="00277568"/>
    <w:rsid w:val="002C28B8"/>
    <w:rsid w:val="002C6950"/>
    <w:rsid w:val="005E604E"/>
    <w:rsid w:val="006166D5"/>
    <w:rsid w:val="006418CF"/>
    <w:rsid w:val="00647456"/>
    <w:rsid w:val="00746F96"/>
    <w:rsid w:val="0078669E"/>
    <w:rsid w:val="007C1DDB"/>
    <w:rsid w:val="008A7AD0"/>
    <w:rsid w:val="00993CB6"/>
    <w:rsid w:val="00A13D71"/>
    <w:rsid w:val="00AB6C27"/>
    <w:rsid w:val="00B75216"/>
    <w:rsid w:val="00F26CF4"/>
    <w:rsid w:val="00F4276E"/>
    <w:rsid w:val="00F95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B46E0"/>
  <w15:chartTrackingRefBased/>
  <w15:docId w15:val="{100B71E9-4EA6-4C9C-A95E-9A1A5C103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A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A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A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A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A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A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A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A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A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A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A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A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A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A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A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A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A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06A7"/>
  </w:style>
  <w:style w:type="paragraph" w:styleId="Footer">
    <w:name w:val="footer"/>
    <w:basedOn w:val="Normal"/>
    <w:link w:val="Foot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06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shemas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oshemash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1470</Words>
  <Characters>8384</Characters>
  <Application>Microsoft Office Word</Application>
  <DocSecurity>0</DocSecurity>
  <Lines>69</Lines>
  <Paragraphs>19</Paragraphs>
  <ScaleCrop>false</ScaleCrop>
  <Company/>
  <LinksUpToDate>false</LinksUpToDate>
  <CharactersWithSpaces>9835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Moshik Mash</dc:creator>
  <cp:keywords/>
  <dc:description/>
  <cp:lastModifiedBy>Moshik Mash</cp:lastModifiedBy>
  <cp:revision>7</cp:revision>
  <dcterms:created xsi:type="dcterms:W3CDTF">2025-09-10T15:56:00Z</dcterms:created>
  <dcterms:modified xsi:type="dcterms:W3CDTF">2026-07-24T17:31:00Z</dcterms:modified>
</cp:coreProperties>
</file>