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the center's NLP and LLM research on large collections of Hebrew and rabbinic texts: set the research agenda, design the methods, and take systems from prototype to tools in active use by scholars.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Authorship attribution: built models that predict the author of texts with historically disputed attribution from textual signals alone, reaching high accuracy and resolving long-debated questions of authorship.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Citation detection and cross-referencing: designed systems that automatically detect, extract, and link citations of classical sources across a large corpus, connecting documents that quote or paraphrase one another.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Document understanding with LLMs: fine-tuned LLMs and trained custom text embeddings with contrastive learning for domain-specific corpora, powering information extraction, semantic search, text similarity, clustering, and question answering over long, complex documents.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Linguistic analysis: built deep-learning models for morphological, syntactic, and semantic analysis of long, complex documents at scale.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Infrastructure and deployment: built the end-to-end training and inference pipeline, with tooling to analyze model outcomes and inspect the training process, and deployed the resulting document-understanding systems to production.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millions of dollars.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