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t>Multi-Agent Systems; Game Theory and Mechanism Design; Social Choice and Fair Division; Human-AI Collaboration and Mixed Human-Agent Settings; Decision-Making by Artificial Agents and Humans; Modeling and Prediction of Human Behavior; Analysis of Data Science and Machine Learning Workflows; Natural Language Processing and Large Language Models; Computational Analysis of Specialized Text Corpora (Hebrew and rabbinic texts, legal and patent documents); Human-Centered AI.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consultancy: helps organizations identify where AI can solve their hardest problems, then designs and delivers the solution end to end - applied ML, NLP, LLM fine-tuning, RAG, and agentic and multi-agent systems - from proof of concept to production deployment.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>Clients include technology companies looking to integrate AI into their products and workflows, startups,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 churn-prediction system for at-risk maintenance contract renewals, saving the company millions of dollars and still used on a regular basis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