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38D56F61" w14:textId="77777777" w:rsidR="008A7AD0" w:rsidRPr="00F4276E" w:rsidRDefault="008A7AD0" w:rsidP="008A7AD0">
      <w:pPr>
        <w:numPr>
          <w:ilvl w:val="0"/>
          <w:numId w:val="19"/>
        </w:numPr>
      </w:pPr>
      <w:r>
        <w:rPr>
          <w:rFonts w:ascii="Calibri" w:eastAsia="Calibri" w:hAnsi="Calibri"/>
          <w:b/>
          <w:bCs/>
        </w:rPr>
        <w:t xml:space="preserve">Hosts: </w:t>
      </w:r>
      <w:r>
        <w:rPr>
          <w:rFonts w:ascii="Calibri" w:eastAsia="Calibri" w:hAnsi="Calibri"/>
        </w:rPr>
        <w:t>Prof. Reid Simmons and Dr. Stephanie Rosenthal</w:t>
      </w:r>
    </w:p>
    <w:p w14:paraId="424514B5" w14:textId="77777777" w:rsidR="008A7AD0" w:rsidRPr="00F4276E" w:rsidRDefault="008A7AD0" w:rsidP="008A7AD0">
      <w:r>
        <w:rPr>
          <w:rFonts w:ascii="Calibri" w:eastAsia="Calibri" w:hAnsi="Calibri"/>
        </w:rPr>
        <w:t>My research studied the people who build AI systems: how machine learning practitioners and data scientists work as they develop models, and where they get stuck. I developed DSWorkFlow, a framework that captures data scientists' workflows from Jupyter notebooks, reconstructs the order in which code was executed, and combines it with qualitative data, and used it in studies of data scientists building machine learning models (CHI). Building on that data, I developed a model that predicts stuckness from real-time indicators such as code artifacts, and an algorithm that times an intervention as close as possible to the onset of stuckness (VL/HCC).</w:t>
      </w:r>
    </w:p>
    <w:p w14:paraId="424514B5" w14:textId="77777777" w:rsidR="008A7AD0" w:rsidRPr="00F4276E" w:rsidRDefault="008A7AD0" w:rsidP="008A7AD0">
      <w:r>
        <w:rPr>
          <w:rFonts w:ascii="Calibri" w:eastAsia="Calibri" w:hAnsi="Calibri"/>
        </w:rPr>
        <w:t>I mentored computer science students. The research was funded by J.P. Morgan, which renewed the award for a second consecutive year based on the project's results.</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424514B5" w14:textId="77777777" w:rsidR="008A7AD0" w:rsidRPr="00F4276E" w:rsidRDefault="008A7AD0" w:rsidP="008A7AD0">
      <w:r>
        <w:rPr>
          <w:rFonts w:ascii="Calibri" w:eastAsia="Calibri" w:hAnsi="Calibri"/>
        </w:rPr>
        <w:t>Dissertation research on how people and computer agents reach fair agreements in group settings. One line of work addressed the classic rent division problem: assigning rooms to housemates and splitting the rent fairly. We developed a polynomial-time algorithmic framework for computing envy-free solutions that optimize a chosen fairness criterion, and proved that the maximin solution, which maximizes the minimum utility subject to envy-freeness, is also equitable, minimizing the disparity between players. We established this theoretically, empirically on real data from the Spliddit website, and in a user study with Spliddit users, and the solution has been deployed on Spliddit since 2015 (ACM EC 2016 Best Paper Award; JACM; Communications of the ACM Research Highlight). A second line studied coalition formation in weighted voting games, combining cooperative game theory with machine learning to predict how people form coalitions, and designing an agent that negotiates with people and outperformed human players (IJCAI 2017; ACM TIST). Mentored undergraduate students and advised final-year projects throughout the Ph.D.</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424514B5" w14:textId="77777777" w:rsidR="008A7AD0" w:rsidRPr="00F4276E" w:rsidRDefault="008A7AD0" w:rsidP="008A7AD0">
      <w:r>
        <w:rPr>
          <w:rFonts w:ascii="Calibri" w:eastAsia="Calibri" w:hAnsi="Calibri"/>
        </w:rPr>
        <w:t>Thesis research on joint exploration by self-interested agents: settings in which several agents search for opportunities whose values are uncertain and costly to reveal, and share what they find. Using equilibrium analysis, the work showed that mechanisms intended to enhance cooperation, such as longer search horizons or more cooperating agents, can degrade individual and overall utility when agents are self-interested, with implications for the design of multi-agent markets and systems (Artificial Intelligence Journal; IAT 2012).</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Professional Experience</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organizations identify where AI can solve their hardest problems, then designs and delivers the solution end to end - applied ML, NLP, LLM fine-tuning, RAG, and agentic and multi-agent systems - from proof of concept to production deployment.</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424514B5" w14:textId="77777777" w:rsidR="008A7AD0" w:rsidRPr="00F4276E" w:rsidRDefault="008A7AD0" w:rsidP="008A7AD0">
      <w:r>
        <w:rPr>
          <w:rFonts w:ascii="Calibri" w:eastAsia="Calibri" w:hAnsi="Calibri"/>
          <w:b w:val="0"/>
        </w:rPr>
        <w:t>I lead the center's NLP and LLM research on large collections of Hebrew and rabbinic texts: setting the research agenda, designing the methods, and taking systems from prototype to tools in active use by scholars. The work combines fine-tuned LLMs and custom text embeddings trained with contrastive learning for domain-specific corpora, powering information extraction, semantic search, text similarity, clustering, and question answering over long, complex documents, together with deep-learning models for morphological, syntactic, and semantic analysis of long documents at scale. I built the end-to-end training and inference pipeline, with tooling to analyze model outcomes and inspect the training process, and deployed the resulting document-understanding systems to production.</w:t>
      </w:r>
    </w:p>
    <w:p w14:paraId="424514B5" w14:textId="77777777" w:rsidR="008A7AD0" w:rsidRPr="00F4276E" w:rsidRDefault="008A7AD0" w:rsidP="008A7AD0">
      <w:r>
        <w:rPr>
          <w:rFonts w:ascii="Calibri" w:eastAsia="Calibri" w:hAnsi="Calibri"/>
          <w:b/>
        </w:rPr>
        <w:t>Example projects:</w:t>
      </w:r>
    </w:p>
    <w:p w14:paraId="1E3945E9" w14:textId="77777781" w:rsidR="008A7AD0" w:rsidRPr="00F4276E" w:rsidRDefault="008A7AD0" w:rsidP="008A7AD0">
      <w:pPr>
        <w:numPr>
          <w:ilvl w:val="0"/>
          <w:numId w:val="21"/>
        </w:numPr>
      </w:pPr>
      <w:r>
        <w:rPr>
          <w:rFonts w:ascii="Calibri" w:eastAsia="Calibri" w:hAnsi="Calibri"/>
        </w:rPr>
        <w:t>Authorship attribution: built models that predict the author of texts with historically disputed attribution from textual signals alone, reaching high accuracy and resolving long-debated questions of authorship.</w:t>
      </w:r>
    </w:p>
    <w:p w14:paraId="33942143" w14:textId="77777777" w:rsidR="008A7AD0" w:rsidRPr="00F4276E" w:rsidRDefault="008A7AD0" w:rsidP="008A7AD0">
      <w:pPr>
        <w:numPr>
          <w:ilvl w:val="0"/>
          <w:numId w:val="21"/>
        </w:numPr>
      </w:pPr>
      <w:r>
        <w:rPr>
          <w:rFonts w:ascii="Calibri" w:eastAsia="Calibri" w:hAnsi="Calibri"/>
        </w:rPr>
        <w:t>Citation detection and cross-referencing: designed systems that automatically detect, extract, and link citations of classical sources across a large corpus, connecting documents that quote or paraphrase one another.</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 churn-prediction system for at-risk maintenance contract renewals, saving millions of dollars.</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