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Arial" w:hAnsi="Arial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Arial" w:hAnsi="Arial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Researcher in multi-agent systems, decision-making, and human-AI interaction. I study how decision-makers, human and artificial, act well individually and together, through game theory, mechanism design, multi-agent systems, human-subjects research, and applied LLMs. Ph.D. in Software and Information Systems Engineering (Ben-Gurion University); postdoctoral fellow at Carnegie Mellon’s Robotics Institute. Recipient of the Best Paper Award at ACM EC 2016 and a Communications of the ACM Research Highlight (2018), with publications in JACM, AIJ, CHI, IJCAI, and Science Translational Medicine. Over a decade of experience translating research into production — built predictive systems at Amdocs saving millions annually, deployed clinical ML models at Diagnostic Robotics, led NLP/LLM research at DICTA, and now founder of MashInnovateAI.</w:t>
      </w:r>
    </w:p>
    <w:p w14:paraId="63C6B1A5" w14:textId="77777777" w:rsidR="008A7AD0" w:rsidRPr="00F4276E" w:rsidRDefault="008A7AD0" w:rsidP="008A7AD0">
      <w:pPr>
        <w:numPr>
          <w:ilvl w:val="0"/>
          <w:numId w:val="19"/>
        </w:numPr>
      </w:pPr>
      <w:r>
        <w:rPr>
          <w:b/>
        </w:rPr>
        <w:t xml:space="preserve">Core Skills: </w:t>
      </w:r>
      <w:r>
        <w:t>Game Theory &amp; Mechanism Design · Multi-Agent Systems · Human-Subjects Experiments · Social Choice &amp; Fair Division algorithms · Markov Decision Processes (MDP) · Reinforcement Learning · Human-Centric AI · Applied AI · AI Research · Natural Language Processing (NLP) · LLM fine-tuning · Retrieval-Augmented Generation (RAG) · Agentic AI · End-to-end delivery (proof of concept → production) · Python · PyTorch · HuggingFace Transformers · Production ML · SQL · Distributed Training · Healthcare &amp; Clinical ML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lastRenderedPageBreak/>
        <w:t>Multi-Agent Systems, Decision-Making, Game Theory and Mechanism Design, Human-AI Interaction, Human-Centric AI, Artificial Intelligence, Machine Learning, Natural Language Processing, Data Science Workflows.</w:t>
      </w:r>
    </w:p>
    <w:p w14:paraId="69A2F25E" w14:textId="77777777" w:rsidR="008A7AD0" w:rsidRPr="00F4276E" w:rsidRDefault="008A7AD0" w:rsidP="008A7AD0"/>
    <w:p w14:paraId="59CE2DD8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Agenda</w:t>
      </w:r>
    </w:p>
    <w:p w:rsidR="008A7AD0" w:rsidRPr="00F4276E" w:rsidRDefault="008A7AD0" w:rsidP="008A7AD0">
      <w:r>
        <w:rPr>
          <w:rFonts w:ascii="Calibri" w:eastAsia="Calibri" w:hAnsi="Calibri"/>
        </w:rPr>
        <w:t>My research centers on decision-making by self-interested and bounded agents, human and artificial, studied through game theory, mechanism design, multi-agent systems, and human-subjects experiments. I am developing a new direction that extends this to LLM-based agents: learning what an agent should communicate to a human, and how, from human preference, in mixed human-agent settings such as autonomous and human-driven vehicles.</w:t>
      </w:r>
    </w:p>
    <w:p w14:paraId="2B3901B3" w14:textId="77777777" w:rsidR="008A7AD0" w:rsidRPr="00F4276E" w:rsidRDefault="008A7AD0" w:rsidP="008A7AD0">
      <w:r>
        <w:rPr>
          <w:rFonts w:ascii="Calibri" w:eastAsia="Calibri" w:hAnsi="Calibri"/>
        </w:rPr>
        <w:t>My active research applies large language models and modern NLP to high-value text-analysis problems, organized around two directions aimed at peer-reviewed and patentable outcomes: (1) computational analysis of Hebrew and rabbinic texts — authorship attribution, automatic citation generation, and semantic cross-referencing (with DICTA); and (2) computational analysis of legal and patent text, including textual studies of disparate outcomes in the patent system. Both build on prior work spanning multi-agent systems, game theory, and human-centric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rPr>
          <w:b/>
          <w:bCs/>
        </w:rPr>
        <w:t>Prof. Reid Simmons</w:t>
      </w:r>
      <w:r>
        <w:t xml:space="preserve"> and </w:t>
      </w:r>
      <w:r>
        <w:rPr>
          <w:b/>
          <w:bCs/>
        </w:rP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— NLP, LLM fine-tuning, RAG, agentic and multi-agent LLM systems, and applied ML —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Conduct research at the intersection of computational linguistics and Jewish studies, focusing on rabbinical and modern Hebrew.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Developed NLP pipelines for authorship attribution, including models predicting the rabbi/author of texts where attribution is disputed.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Achieved high predictive accuracy and used these models to weigh in on long-debated questions of authorship in classical Jewish texts — determining the likely author of works whose attribution had been disputed in traditional scholarship.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AI-driven systems for automatic citation generation and cross-referencing of classical sources.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advanced machine learning and LLM-based tools to support scholarly research in Hebrew texts, integrating prediction, text similarity, and semantic analysis.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systems that are actively used by scholars and researchers for live analysis of Hebrew texts.</w:t>
      </w:r>
    </w:p>
    <w:p w14:paraId="3483459E" w14:textId="77777777" w:rsidR="008A7AD0" w:rsidRPr="000206A7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Published prototypes and tools provided academic collaborators with tools enabling automated scholarly insights.</w:t>
      </w:r>
    </w:p>
    <w:p w14:paraId="5229F62C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PyTorch, HuggingFace Transformers, large language models, retrieval-augmented generation (RAG), and classical NLP.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2ED5C52F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and clinical/EHR data pipelines.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59FA75B0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SQL, and a production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Professor,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237EBFF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Military Service</w:t>
      </w:r>
    </w:p>
    <w:p w14:paraId="50978CC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Israel Defense Forces (2004–2007)</w:t>
      </w:r>
    </w:p>
    <w:p w14:paraId="61004F2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Infantry Special Forces (89th Commando Brigade)</w:t>
      </w:r>
    </w:p>
    <w:p w14:paraId="63EAB44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Developed internal qualification &amp; operations management system</w:t>
      </w:r>
    </w:p>
    <w:p w14:paraId="6E5DEB0B" w14:textId="77777777" w:rsidR="0078669E" w:rsidRPr="00F4276E" w:rsidRDefault="0078669E" w:rsidP="008A7AD0"/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