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r>
        <w:rPr>
          <w:rFonts w:ascii="Calibri" w:hAnsi="Calibri"/>
        </w:rPr>
        <w:t xml:space="preserve"> | </w:t>
      </w:r>
      <w:hyperlink r:id="rId11">
        <w:r>
          <w:rPr>
            <w:color w:val="0563C1"/>
            <w:u w:val="single"/>
          </w:rPr>
          <w:t>Google Scholar</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master's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440FEF07" w14:textId="77777777" w:rsidR="008A7AD0" w:rsidRPr="00F4276E" w:rsidRDefault="008A7AD0" w:rsidP="008A7AD0">
      <w:pPr>
        <w:numPr>
          <w:ilvl w:val="0"/>
          <w:numId w:val="25"/>
        </w:numPr>
      </w:pPr>
      <w:r>
        <w:rPr>
          <w:rFonts w:ascii="Calibri" w:eastAsia="Calibri" w:hAnsi="Calibri"/>
        </w:rPr>
        <w:t>Presented the system and its business results to senior leadership at the company.</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scholar.google.com/citations?user=mcwLwPo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