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C711DB1" w14:textId="77777777" w:rsidR="008A7AD0" w:rsidRPr="00F4276E" w:rsidRDefault="008A7AD0" w:rsidP="008A7AD0">
      <w:pPr>
        <w:rPr>
          <w:b/>
          <w:bCs/>
        </w:rPr>
      </w:pPr>
      <w:r>
        <w:rPr>
          <w:b/>
        </w:rPr>
        <w:t>Summary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AI researcher at the intersection of multi-agent systems, game theory, and human-AI collaboration, with an applied line of research in natural language processing and large language models.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Three main research directions: environments shared by humans and computer agents, and how to design agents that act well alongside people; how ML practitioners and data scientists build AI systems, and where they get stuck; and LLM-based methods for understanding large collections of specialized text.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Ph.D. in Software and Information Systems Engineering (Ben-Gurion University); postdoctoral fellow at Carnegie Mellon's Robotics Institute.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Best Paper Award at ACM EC 2016 and a Communications of the ACM Research Highlight (2018); publications in JACM, AIJ, ACM TIST, CHI, IJCAI, and AAMAS.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Over a decade of hands-on experience taking AI systems from research to production at Amdocs, Diagnostic Robotics, DICTA, and MashInnovateAI, the AI R&amp;D consultancy I founded.</w:t>
      </w:r>
    </w:p>
    <w:p w14:paraId="3251B171" w14:textId="77777777" w:rsidR="008A7AD0" w:rsidRPr="00F4276E" w:rsidRDefault="00000000" w:rsidP="008A7AD0">
      <w:r>
        <w:rPr>
          <w:rFonts w:ascii="Calibri" w:eastAsia="Calibri" w:hAnsi="Calibri"/>
        </w:rPr>
        <w:pict w14:anchorId="050FCB5C">
          <v:rect id="_x0000_i1028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Multi-Agent Systems; Game Theory and Mechanism Design; Social Choice and Fair Division; Human-AI Collaboration and Mixed Human-Agent Settings; Decision-Making by Artificial Agents and Humans; Modeling and Prediction of Human Behavior; Analysis of Data Science and Machine Learning Workflows; Natural Language Processing and Large Language Models; Computational Analysis of Specialized Text Corpora (Hebrew and rabbinic texts, legal and patent documents); Human-Centered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consultancy: helps organizations identify where AI can solve their hardest problems, then designs and delivers the solution end to end - applied ML, NLP, LLM fine-tuning, RAG, and agentic and multi-agent systems - from proof of concept to production deployment.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>Clients include technology companies looking to integrate AI into their products and workflows, startups,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text-understanding research over large, unstructured Hebrew and rabbinic document collections - turning raw text into structured, searchable, analyzable data.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systems and deep-learning models for in-depth analysis of text - morphological, syntactic, and semantic understanding of long, complex documents at scale.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Built NLP models for authorship attribution and document classification - predicting the author of texts with historically disputed attribution from textual signals alone.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Reached high predictive accuracy and applied these models to resolve long-debated questions of authorship, demonstrating reliable classification of ambiguous documents at scale.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systems for automatic citation detection, extraction, and cross-referencing of sources across a large document corpus.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LLM-based tools for information extraction, semantic search, text similarity, clustering, and question-answering over documents - training custom text embeddings with contrastive learning and fine-tuning LLMs for domain-specific corpora.</w:t>
      </w:r>
    </w:p>
    <w:p w14:paraId="1E3945F1" w14:textId="77777782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end-to-end systems for model training and inference, with tooling to analyze model outcomes and inspect the training process itself.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document-understanding systems actively used for live analysis of large text collections.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 churn-prediction system for at-risk maintenance contract renewals, saving the company millions of dollars and still in operational use years later.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Lecturer,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