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"/>
        <w:jc w:val="center"/>
      </w:pPr>
      <w:r>
        <w:rPr>
          <w:b/>
          <w:bCs/>
          <w:color w:val="111827"/>
          <w:sz w:val="64"/>
          <w:szCs w:val="64"/>
        </w:rPr>
        <w:t xml:space="preserve">Financia+</w:t>
      </w:r>
      <w:r>
        <w:rPr>
          <w:sz w:val="64"/>
          <w:szCs w:val="64"/>
        </w:rPr>
      </w:r>
    </w:p>
    <w:p>
      <w:pPr>
        <w:spacing w:after="600"/>
        <w:jc w:val="center"/>
      </w:pPr>
      <w:r>
        <w:rPr>
          <w:color w:val="374151"/>
          <w:sz w:val="30"/>
          <w:szCs w:val="30"/>
        </w:rPr>
        <w:t xml:space="preserve">Búsqueda de alternativas de financiamiento para emprendedores</w:t>
      </w:r>
    </w:p>
    <w:p>
      <w:pPr>
        <w:spacing w:after="120"/>
        <w:jc w:val="center"/>
      </w:pPr>
      <w:r>
        <w:rPr>
          <w:b/>
          <w:bCs/>
          <w:color w:val="047857"/>
          <w:sz w:val="28"/>
          <w:szCs w:val="28"/>
        </w:rPr>
        <w:t xml:space="preserve">Documentación del diseño, avance frente a historias de usuario y validación</w:t>
      </w:r>
    </w:p>
    <w:p>
      <w:pPr>
        <w:spacing w:before="1400" w:after="12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60"/>
        <w:jc w:val="center"/>
      </w:pPr>
      <w:r>
        <w:rPr>
          <w:sz w:val="24"/>
          <w:szCs w:val="24"/>
        </w:rPr>
        <w:t xml:space="preserve">Moises Joshua Herrera Galindo</w:t>
      </w:r>
    </w:p>
    <w:p>
      <w:pPr>
        <w:spacing w:after="60"/>
        <w:jc w:val="center"/>
      </w:pPr>
      <w:r>
        <w:rPr>
          <w:sz w:val="24"/>
          <w:szCs w:val="24"/>
        </w:rPr>
        <w:t xml:space="preserve">Juan Sebastián Molina Ballesteros</w:t>
      </w:r>
    </w:p>
    <w:p>
      <w:pPr>
        <w:spacing w:after="60"/>
        <w:jc w:val="center"/>
      </w:pPr>
      <w:r>
        <w:rPr>
          <w:sz w:val="24"/>
          <w:szCs w:val="24"/>
        </w:rPr>
        <w:t xml:space="preserve">Miguel Angel Gallego Franco</w:t>
      </w:r>
    </w:p>
    <w:p>
      <w:pPr>
        <w:spacing w:after="60"/>
        <w:jc w:val="center"/>
      </w:pPr>
      <w:r>
        <w:rPr>
          <w:sz w:val="24"/>
          <w:szCs w:val="24"/>
        </w:rPr>
        <w:t xml:space="preserve">Sebastián Rendón Grisales</w:t>
      </w:r>
    </w:p>
    <w:p>
      <w:pPr>
        <w:spacing w:before="1400"/>
        <w:jc w:val="center"/>
      </w:pPr>
      <w:r>
        <w:rPr>
          <w:sz w:val="24"/>
          <w:szCs w:val="24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40"/>
      </w:pPr>
      <w:r>
        <w:rPr>
          <w:b/>
          <w:bCs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spacing w:after="120" w:line="276"/>
      </w:pPr>
      <w:r>
        <w:t xml:space="preserve">Financia+ es una aplicación web que ayuda a emprendedores y MiPymes a encontrar, comparar y simular alternativas de financiación, y que además permite a financiadores e inversionistas revisar las solicitudes publicadas por los emprendedores.</w:t>
      </w:r>
    </w:p>
    <w:p>
      <w:pPr>
        <w:spacing w:after="120" w:line="276"/>
      </w:pPr>
      <w:r>
        <w:t xml:space="preserve">Este documento reúne los tres elementos de la entrega: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Documentación del diseño del producto: </w:t>
      </w:r>
      <w:r>
        <w:t xml:space="preserve">arquitectura, componentes, modelo de datos y fórmulas financieras (sección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Avance del producto frente a las historias de usuario: </w:t>
      </w:r>
      <w:r>
        <w:t xml:space="preserve">estado de las 20 HU según lo implementado en el código (sección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y pruebas: </w:t>
      </w:r>
      <w:r>
        <w:t xml:space="preserve">pruebas automatizadas de extremo a extremo con Playwright, con capturas de pantalla como evidencia (sección 4).</w:t>
      </w:r>
    </w:p>
    <w:p>
      <w:pPr>
        <w:spacing w:after="120" w:line="276"/>
      </w:pPr>
      <w:r>
        <w:t xml:space="preserve">La aplicación tiene dos roles. El emprendedor sigue un flujo de cuatro pasos (perfil, necesidad, catálogo y simulador) y el financiador usa una mesa de evaluación de solicitudes.</w:t>
      </w:r>
    </w:p>
    <w:p>
      <w:pPr>
        <w:pStyle w:val="Heading1"/>
        <w:pageBreakBefore/>
      </w:pPr>
      <w:r>
        <w:t xml:space="preserve">2. Documentación del diseño del producto</w:t>
      </w:r>
    </w:p>
    <w:p>
      <w:pPr>
        <w:pStyle w:val="Heading2"/>
      </w:pPr>
      <w:r>
        <w:t xml:space="preserve">2.1 Arquitectura y stack tecnológico</w:t>
      </w:r>
    </w:p>
    <w:p>
      <w:pPr>
        <w:spacing w:after="120" w:line="276"/>
      </w:pPr>
      <w:r>
        <w:t xml:space="preserve">La aplicación es una SPA (Single Page Application) de React. Toda la lógica de cálculo se ejecuta en el navegador; la persistencia y la autenticación se delegan a Supabase. Si no hay credenciales de Supabase configuradas, la aplicación funciona en modo demo y guarda las cuentas y solicitudes en el almacenamiento local del navegador.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el proyecto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18.3 + Vite 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Componentes funcionales con hooks (useState, useMemo, useEffect) y servidor de desarrollo/compilación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Estilos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 3.4 + Lucide React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visual institucional y conjunto de íconos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Context (AuthContext)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Sesión, rol (emprendedor / financiador) y perfil del usuario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Cálculo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JavaScript ES6+ (financialCalculations.js)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financiero: tasas, cuotas, amortización y riesgo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y autenticación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Supabase (PostgreSQL + Auth)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Usuarios, perfiles y solicitudes con Row Level Security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Respaldo local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localStorage + Web Crypto (SHA-256)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Modo demo sin servidor: cuentas con contraseña cifrada con hash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Publicación del build estático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fig1" descr="Arquitectura por capas y relación de cada componente con las historias de usuario." title="Arquitectura por capas y relación de cada componente con las historias de usu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 xml:space="preserve">Arquitectura por capas y relación de cada componente con las historias de usuario.</w:t>
      </w:r>
    </w:p>
    <w:p>
      <w:pPr>
        <w:pStyle w:val="Heading2"/>
      </w:pPr>
      <w:r>
        <w:t xml:space="preserve">2.2 Componentes y flujo de usuario</w:t>
      </w:r>
    </w:p>
    <w:p>
      <w:pPr>
        <w:spacing w:after="120" w:line="276"/>
      </w:pPr>
      <w:r>
        <w:t xml:space="preserve">El estado principal (perfil, necesidad, alternativas seleccionadas y simulación) vive en App.jsx y se pasa a cada paso por props. Un paso solo se habilita cuando el anterior es válido, lo que guía al emprendedor de forma secuencial.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60"/>
        <w:gridCol w:w="17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AuthGate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Inicio de sesión, registro con selección de rol y acceso demo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HU-01, HU-17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ProfileStep (Paso 1)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 la empresa, ventas y costos; resumen financiero en vivo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HU-01, HU-02, HU-03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NeedStep (Paso 2)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Monto, plazo, destino de los recursos e impacto en liquidez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HU-04, HU-13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CatalogStep (Paso 3)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Catálogo, búsqueda, filtros por tipo y monto, ordenamiento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HU-05, HU-06, HU-08, HU-10, HU-16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CompareModal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Matriz comparativa de hasta 3 alternativas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HU-07, HU-08, HU-09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SimulatorView (Paso 4)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Simulador con parámetros ajustables, viabilidad y tabla de amortización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HU-11, HU-12, HU-13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FinancierDashboard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Mesa de solicitudes con métricas, búsqueda y filtros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HU-18, HU-19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EmprendimientoDetailModal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de la solicitud e intención de financiamiento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HU-19, HU-20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Navbar / Stepper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Navegación, publicación de la solicitud, reinicio y cierre de sesión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Flujo del emprendedor: </w:t>
      </w:r>
      <w:r>
        <w:t xml:space="preserve">Registro → Paso 1 Perfil → Paso 2 Necesidad → Paso 3 Catálogo y comparación → Paso 4 Simulador → Publicar solicitud.</w:t>
      </w:r>
    </w:p>
    <w:p>
      <w:pPr>
        <w:spacing w:after="120" w:line="276"/>
      </w:pPr>
      <w:r>
        <w:rPr>
          <w:b/>
          <w:bCs/>
        </w:rPr>
        <w:t xml:space="preserve">Flujo del financiador: </w:t>
      </w:r>
      <w:r>
        <w:t xml:space="preserve">Registro → Mesa de solicitudes → Búsqueda y filtros → Ficha del emprendimiento → Manifestar intención de financiamiento.</w:t>
      </w:r>
    </w:p>
    <w:p>
      <w:pPr>
        <w:pStyle w:val="Heading2"/>
      </w:pPr>
      <w:r>
        <w:t xml:space="preserve">2.3 Modelo de datos</w:t>
      </w:r>
    </w:p>
    <w:p>
      <w:pPr>
        <w:spacing w:after="120" w:line="276"/>
      </w:pPr>
      <w:r>
        <w:t xml:space="preserve">El esquema está en supabase/schema.sql. Se apoya en la tabla auth.users de Supabase y define dos tablas propias: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profiles: </w:t>
      </w:r>
      <w:r>
        <w:t xml:space="preserve">extiende cada usuario con su rol (emprendedor o financiador), nombre y organización. Un trigger (handle_new_user) lo crea automáticamente al registrarse.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emprendimientos: </w:t>
      </w:r>
      <w:r>
        <w:t xml:space="preserve">guarda cada solicitud publicada con los datos de la empresa, la información financiera, la necesidad de financiación y un estado (activo, en revisión, financiado, archivado).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876675"/>
            <wp:effectExtent t="0" r="0" b="0" l="0"/>
            <wp:docPr id="1" name="fig2" descr="Modelo entidad-relación de la base de datos en Supabase." title="Modelo entidad-relación de la base de datos en Supa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2. </w:t>
      </w:r>
      <w:r>
        <w:rPr>
          <w:i/>
          <w:iCs/>
          <w:sz w:val="19"/>
          <w:szCs w:val="19"/>
        </w:rPr>
        <w:t xml:space="preserve">Modelo entidad-relación de la base de datos en Supabase.</w:t>
      </w:r>
    </w:p>
    <w:p>
      <w:pPr>
        <w:spacing w:after="120" w:line="276"/>
      </w:pPr>
      <w:r>
        <w:rPr>
          <w:b/>
          <w:bCs/>
        </w:rPr>
        <w:t xml:space="preserve">Seguridad (Row Level Security): </w:t>
      </w:r>
      <w:r>
        <w:t xml:space="preserve">cualquier usuario autenticado puede leer perfiles y solicitudes; cada usuario solo puede actualizar su propio perfil; un emprendedor solo puede crear y modificar sus propias solicitudes. Se definen índices por usuario, sector, estado y fecha para acelerar las consultas del financiador.</w:t>
      </w:r>
    </w:p>
    <w:p>
      <w:pPr>
        <w:pStyle w:val="Heading2"/>
      </w:pPr>
      <w:r>
        <w:t xml:space="preserve">2.4 Motor de cálculos financieros</w:t>
      </w:r>
    </w:p>
    <w:p>
      <w:pPr>
        <w:spacing w:after="120" w:line="276"/>
      </w:pPr>
      <w:r>
        <w:t xml:space="preserve">Las fórmulas están en src/utils/financialCalculations.js. A continuación se muestran con un ejemplo: crédito de $ 50.000.000 a 24 meses con la línea Bancolombia (21,5 % E.A.), para una empresa con ventas de $ 18.000.000 y costos de $ 11.500.000 mensuales.</w:t>
      </w:r>
    </w:p>
    <w:p>
      <w:pPr>
        <w:pStyle w:val="Heading3"/>
      </w:pPr>
      <w:r>
        <w:t xml:space="preserve">a) Conversión de tasa efectiva anual a mensual vencida</w:t>
      </w:r>
    </w:p>
    <w:p>
      <w:pPr>
        <w:shd w:fill="F3F4F6" w:color="auto" w:val="clear"/>
        <w:spacing w:before="80" w:after="120"/>
        <w:jc w:val="center"/>
      </w:pPr>
      <w:r>
        <w:rPr>
          <w:sz w:val="22"/>
          <w:szCs w:val="22"/>
          <w:rFonts w:ascii="Cambria Math" w:cs="Cambria Math" w:eastAsia="Cambria Math" w:hAnsi="Cambria Math"/>
        </w:rPr>
        <w:t xml:space="preserve">i_MV = (1 + i_EA)^(1/12) − 1</w:t>
      </w:r>
    </w:p>
    <w:p>
      <w:pPr>
        <w:spacing w:after="120" w:line="276"/>
      </w:pPr>
      <w:r>
        <w:t xml:space="preserve">Ejemplo: (1 + 0,215)^(1/12) − 1 = 1,6361 % mensual.</w:t>
      </w:r>
    </w:p>
    <w:p>
      <w:pPr>
        <w:pStyle w:val="Heading3"/>
      </w:pPr>
      <w:r>
        <w:t xml:space="preserve">b) Cuota fija (sistema francés de amortización)</w:t>
      </w:r>
    </w:p>
    <w:p>
      <w:pPr>
        <w:shd w:fill="F3F4F6" w:color="auto" w:val="clear"/>
        <w:spacing w:before="80" w:after="120"/>
        <w:jc w:val="center"/>
      </w:pPr>
      <w:r>
        <w:rPr>
          <w:sz w:val="22"/>
          <w:szCs w:val="22"/>
          <w:rFonts w:ascii="Cambria Math" w:cs="Cambria Math" w:eastAsia="Cambria Math" w:hAnsi="Cambria Math"/>
        </w:rPr>
        <w:t xml:space="preserve">Cuota = P · [ i · (1 + i)^n ] / [ (1 + i)^n − 1 ]</w:t>
      </w:r>
    </w:p>
    <w:p>
      <w:pPr>
        <w:spacing w:after="120" w:line="276"/>
      </w:pPr>
      <w:r>
        <w:t xml:space="preserve">Ejemplo: P = $ 50.000.000, i = 1,6361 %, n = 24 → cuota = $ 2.535.842. Si la tasa es 0 % (capital semilla), la cuota es P / n.</w:t>
      </w:r>
    </w:p>
    <w:p>
      <w:pPr>
        <w:pStyle w:val="Heading3"/>
      </w:pPr>
      <w:r>
        <w:t xml:space="preserve">c) Tabla de amortización</w:t>
      </w:r>
    </w:p>
    <w:p>
      <w:pPr>
        <w:shd w:fill="F3F4F6" w:color="auto" w:val="clear"/>
        <w:spacing w:before="80" w:after="120"/>
        <w:jc w:val="center"/>
      </w:pPr>
      <w:r>
        <w:rPr>
          <w:sz w:val="22"/>
          <w:szCs w:val="22"/>
          <w:rFonts w:ascii="Cambria Math" w:cs="Cambria Math" w:eastAsia="Cambria Math" w:hAnsi="Cambria Math"/>
        </w:rPr>
        <w:t xml:space="preserve">Interés_k = Saldo_(k−1) · i      Abono_k = Cuota − Interés_k      Saldo_k = Saldo_(k−1) − Abono_k</w:t>
      </w:r>
    </w:p>
    <w:p>
      <w:pPr>
        <w:spacing w:after="120" w:line="276"/>
      </w:pPr>
      <w:r>
        <w:t xml:space="preserve">Ejemplo, mes 1: interés = $ 818.054; abono a capital = $ 1.717.788. En el último mes se ajusta el abono para que el saldo quede exactamente en $ 0.</w:t>
      </w:r>
    </w:p>
    <w:p>
      <w:pPr>
        <w:pStyle w:val="Heading3"/>
      </w:pPr>
      <w:r>
        <w:t xml:space="preserve">d) Costo total de la financiación</w:t>
      </w:r>
    </w:p>
    <w:p>
      <w:pPr>
        <w:shd w:fill="F3F4F6" w:color="auto" w:val="clear"/>
        <w:spacing w:before="80" w:after="120"/>
        <w:jc w:val="center"/>
      </w:pPr>
      <w:r>
        <w:rPr>
          <w:sz w:val="22"/>
          <w:szCs w:val="22"/>
          <w:rFonts w:ascii="Cambria Math" w:cs="Cambria Math" w:eastAsia="Cambria Math" w:hAnsi="Cambria Math"/>
        </w:rPr>
        <w:t xml:space="preserve">Costo total = Cuota · n        Intereses totales = Costo total − P</w:t>
      </w:r>
    </w:p>
    <w:p>
      <w:pPr>
        <w:spacing w:after="120" w:line="276"/>
      </w:pPr>
      <w:r>
        <w:t xml:space="preserve">Ejemplo: costo total = $ 60.860.208; intereses totales = $ 10.860.208.</w:t>
      </w:r>
    </w:p>
    <w:p>
      <w:pPr>
        <w:pStyle w:val="Heading3"/>
      </w:pPr>
      <w:r>
        <w:t xml:space="preserve">e) Indicadores de capacidad de pago</w:t>
      </w:r>
    </w:p>
    <w:p>
      <w:pPr>
        <w:shd w:fill="F3F4F6" w:color="auto" w:val="clear"/>
        <w:spacing w:before="80" w:after="120"/>
        <w:jc w:val="center"/>
      </w:pPr>
      <w:r>
        <w:rPr>
          <w:sz w:val="22"/>
          <w:szCs w:val="22"/>
          <w:rFonts w:ascii="Cambria Math" w:cs="Cambria Math" w:eastAsia="Cambria Math" w:hAnsi="Cambria Math"/>
        </w:rPr>
        <w:t xml:space="preserve">Flujo libre = Ventas − Costos      Margen operativo = Flujo libre / Ventas      Cuota máxima sugerida = 35 % · Flujo libre</w:t>
      </w:r>
    </w:p>
    <w:p>
      <w:pPr>
        <w:spacing w:after="120" w:line="276"/>
      </w:pPr>
      <w:r>
        <w:t xml:space="preserve">Ejemplo: flujo libre = $ 6.500.000; margen operativo = 36 %; cuota máxima sugerida = $ 2.275.000.</w:t>
      </w:r>
    </w:p>
    <w:p>
      <w:pPr>
        <w:pStyle w:val="Heading3"/>
      </w:pPr>
      <w:r>
        <w:t xml:space="preserve">f) Nivel de endeudamiento proyectado y calificación</w:t>
      </w:r>
    </w:p>
    <w:p>
      <w:pPr>
        <w:shd w:fill="F3F4F6" w:color="auto" w:val="clear"/>
        <w:spacing w:before="80" w:after="120"/>
        <w:jc w:val="center"/>
      </w:pPr>
      <w:r>
        <w:rPr>
          <w:sz w:val="22"/>
          <w:szCs w:val="22"/>
          <w:rFonts w:ascii="Cambria Math" w:cs="Cambria Math" w:eastAsia="Cambria Math" w:hAnsi="Cambria Math"/>
        </w:rPr>
        <w:t xml:space="preserve">Compromiso sobre ventas = Cuota / Ventas mensuales ×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A-1 · Solvencia alta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≤ 20 %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Compromiso prudente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B-2 · Capacidad aceptable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20 % – 35 %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Operación viable, en vigilancia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C-3 · Límite excedido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35 %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Riesgo de sobreendeudamiento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Ejemplo: $ 2.535.842 / $ 18.000.000 = 14,1 % → A-1. Además, el simulador advierte cuando la tasa supera la tasa de usura de referencia configurada (38,5 % E.A.).</w:t>
      </w:r>
    </w:p>
    <w:p>
      <w:pPr>
        <w:pStyle w:val="Heading1"/>
        <w:pageBreakBefore/>
      </w:pPr>
      <w:r>
        <w:t xml:space="preserve">3. Avance del producto frente a las historias de usuario</w:t>
      </w:r>
    </w:p>
    <w:p>
      <w:pPr>
        <w:spacing w:after="120" w:line="276"/>
      </w:pPr>
      <w:r>
        <w:t xml:space="preserve">Cada historia de usuario se verificó contra el código fuente y contra las pruebas automatizadas de la sección 4. Se usan tres estados: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Completa: </w:t>
      </w:r>
      <w:r>
        <w:t xml:space="preserve">la funcionalidad cubre lo que pide la historia.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Parcial: </w:t>
      </w:r>
      <w:r>
        <w:t xml:space="preserve">existe una parte funcional, pero falta algo de lo que pide la historia.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Pendiente: </w:t>
      </w:r>
      <w:r>
        <w:t xml:space="preserve">no está implementada.</w:t>
      </w:r>
    </w:p>
    <w:p>
      <w:pPr>
        <w:pStyle w:val="Heading2"/>
      </w:pPr>
      <w:r>
        <w:t xml:space="preserve">3.1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6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HU-01, HU-02, HU-04, HU-05, HU-07, HU-08, HU-09, HU-10, HU-11, HU-12, HU-19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HU-03, HU-06, HU-13, HU-15, HU-16, HU-17, HU-18, HU-20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Avance global estimado: 75 %. </w:t>
      </w:r>
      <w:r>
        <w:t xml:space="preserve">Se calcula contando cada historia completa como 1, cada parcial como 0,5 y cada pendiente como 0, sobre las 20 historias: (11 + 8 × 0,5) / 20.</w:t>
      </w:r>
    </w:p>
    <w:p>
      <w:pPr>
        <w:spacing w:after="120" w:line="276"/>
      </w:pPr>
      <w:r>
        <w:t xml:space="preserve">Por módulo, el perfil del emprendedor, la búsqueda, la comparación y la simulación están prácticamente terminados. Los pendientes se concentran en la gestión de riesgo (cobertura de intereses), la recomendación personalizada y el módulo de inversionistas.</w:t>
      </w:r>
    </w:p>
    <w:p>
      <w:pPr>
        <w:pStyle w:val="Heading2"/>
      </w:pPr>
      <w:r>
        <w:t xml:space="preserve">3.2 Detalle por historia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1110"/>
        <w:gridCol w:w="5400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y observaciones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emprendimiento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de cuenta con rol y formulario de empresa con validación de campos obligatorios. CP-01, CP-02, CP-03.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información financiera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 flujo libre, margen operativo y cuota máxima sugerida (35 % del flujo libre). CP-03.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información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pueden editar los datos y los indicadores se recalculan (CP-13), pero publicar crea un registro nuevo en lugar de actualizar el existente y no hay historial de cambios.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necesidad de financiación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Monto, plazo, destino estructurado y detalle; muestra cuota proyectada y compromiso sobre ventas. CP-04.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alternativas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alternativas de 6 tipos. El catálogo es estático (no proviene de una base de datos). CP-05.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Filtrar alternativas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 por tipo, texto y monto admisible; ordena por tasa o tiempo. Faltan filtros explícitos por plazo, costo y requisitos. CP-06.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Comparar alternativas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Matriz lado a lado de hasta 3 alternativas con sello de menor tasa. CP-08, CP-09.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costos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mensual, intereses totales y costo total de la financiación. CP-09, CP-10.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ventajas y desventajas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Ventajas, consideraciones de riesgo, requisitos y garantías por alternativa. CP-09.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entidades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alternativa muestra la entidad (Bancolombia, Sempli, Fondo Emprender, etc.). El enlace web de la entidad existe en los datos pero aún no se muestra. CP-05.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Simular financiación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Simulación con monto, plazo y tasa ajustables; cuota verificada contra la fórmula calculada aparte. CP-10.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flujo de pagos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Tabla mes a mes con interés, abono a capital y saldo; exportación CSV. No incluye gráfico. CP-11.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 nivel de endeudamiento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 el endeudamiento proyectado (cuota / ventas) con semáforo A-1, B-2, C-3 (CP-04, CP-12). No se registran las deudas actuales, por lo que no hay nivel de endeudamiento actual.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 cobertura de intereses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existe el indicador de cobertura de intereses (utilidad operativa / gastos por intereses).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Recibir recomendaciones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Hay orientación (opciones admisibles por monto, cuota máxima sugerida, sello de menor tasa), pero no un motor que recomiende alternativas según el perfil completo.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ranking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Ordenamiento por menor tasa E.A. o tiempo de desembolso (CP-07). Falta un ranking ponderado por necesidad y situación financiera.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perfil de inversionista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 con rol financiador y organización (CP-15). No se guardan preferencias de inversión (sectores, montos, riesgo).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emprendimientos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por texto y filtros de sector, monto máximo y riesgo (CP-16). Falta el filtro por etapa.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emprendimientos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con datos de la empresa, indicadores financieros y solicitud. CP-16, CP-17.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Contactar emprendedores</w:t>
            </w:r>
          </w:p>
        </w:tc>
        <w:tc>
          <w:tcPr>
            <w:tcW w:type="dxa" w:w="11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financiador manifiesta su intención con observaciones (CP-17), pero la intención solo se muestra en pantalla: no se guarda ni se notifica al emprendedor.</w:t>
            </w:r>
          </w:p>
        </w:tc>
      </w:tr>
    </w:tbl>
    <w:p>
      <w:pPr>
        <w:pStyle w:val="Heading2"/>
      </w:pPr>
      <w:r>
        <w:t xml:space="preserve">3.3 Trabajo pendiente para completar las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falta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la solicitud existente (UPDATE) en lugar de crear otra y guardar la fecha de la última actualización.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 filtros por plazo, costo máximo y requisitos.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las deudas actuales del negocio para calcular el endeudamiento actual además del proyectado.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Pedir utilidad operativa y gastos por intereses, y calcular la cobertura de intereses con su semáforo.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 / HU-16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un puntaje que combine tasa, monto admisible, plazo, requisitos y capacidad de pago para recomendar y ordenar.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las preferencias del inversionista (sectores, montos, etapa, riesgo).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 el filtro por etapa del emprendimiento.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Guardar la intención de financiamiento y notificar al emprendedor o mostrar sus datos de contacto.</w:t>
            </w:r>
          </w:p>
        </w:tc>
      </w:tr>
    </w:tbl>
    <w:p>
      <w:pPr>
        <w:pStyle w:val="Heading2"/>
      </w:pPr>
      <w:r>
        <w:t xml:space="preserve">3.4 Evidencia visual del producto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3" descr="Pantalla de acceso con inicio de sesión, creación de cuenta y acceso demo (HU-01, HU-17)." title="Pantalla de acceso con inicio de sesión, creación de cuenta y acceso demo (HU-01, HU-1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3. </w:t>
      </w:r>
      <w:r>
        <w:rPr>
          <w:i/>
          <w:iCs/>
          <w:sz w:val="19"/>
          <w:szCs w:val="19"/>
        </w:rPr>
        <w:t xml:space="preserve">Pantalla de acceso con inicio de sesión, creación de cuenta y acceso demo (HU-01, HU-17).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fig4" descr="Paso 1: registro del emprendimiento e información financiera con resumen en vivo (HU-01, HU-02)." title="Paso 1: registro del emprendimiento e información financiera con resumen en vivo (HU-01, HU-0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4. </w:t>
      </w:r>
      <w:r>
        <w:rPr>
          <w:i/>
          <w:iCs/>
          <w:sz w:val="19"/>
          <w:szCs w:val="19"/>
        </w:rPr>
        <w:t xml:space="preserve">Paso 1: registro del emprendimiento e información financiera con resumen en vivo (HU-01, HU-02).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5105400"/>
            <wp:effectExtent t="0" r="0" b="0" l="0"/>
            <wp:docPr id="1" name="fig5" descr="Paso 2: definición de monto, plazo y destino de los recursos (HU-04, HU-13)." title="Paso 2: definición de monto, plazo y destino de los recursos (HU-04, HU-1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5. </w:t>
      </w:r>
      <w:r>
        <w:rPr>
          <w:i/>
          <w:iCs/>
          <w:sz w:val="19"/>
          <w:szCs w:val="19"/>
        </w:rPr>
        <w:t xml:space="preserve">Paso 2: definición de monto, plazo y destino de los recursos (HU-04, HU-13).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6" descr="Paso 3: catálogo de alternativas con entidad, tasa, cuota estimada y requisitos (HU-05, HU-08, HU-10)." title="Paso 3: catálogo de alternativas con entidad, tasa, cuota estimada y requisitos (HU-05, HU-08, HU-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6. </w:t>
      </w:r>
      <w:r>
        <w:rPr>
          <w:i/>
          <w:iCs/>
          <w:sz w:val="19"/>
          <w:szCs w:val="19"/>
        </w:rPr>
        <w:t xml:space="preserve">Paso 3: catálogo de alternativas con entidad, tasa, cuota estimada y requisitos (HU-05, HU-08, HU-10).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7" descr="Matriz comparativa con costos, garantías, ventajas y desventajas (HU-07, HU-08, HU-09)." title="Matriz comparativa con costos, garantías, ventajas y desventajas (HU-07, HU-08, HU-0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7. </w:t>
      </w:r>
      <w:r>
        <w:rPr>
          <w:i/>
          <w:iCs/>
          <w:sz w:val="19"/>
          <w:szCs w:val="19"/>
        </w:rPr>
        <w:t xml:space="preserve">Matriz comparativa con costos, garantías, ventajas y desventajas (HU-07, HU-08, HU-09).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5257800"/>
            <wp:effectExtent t="0" r="0" b="0" l="0"/>
            <wp:docPr id="1" name="fig8" descr="Paso 4: simulador de crédito, viabilidad y tabla de amortización (HU-11, HU-12, HU-13)." title="Paso 4: simulador de crédito, viabilidad y tabla de amortización (HU-11, HU-12, HU-1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8. </w:t>
      </w:r>
      <w:r>
        <w:rPr>
          <w:i/>
          <w:iCs/>
          <w:sz w:val="19"/>
          <w:szCs w:val="19"/>
        </w:rPr>
        <w:t xml:space="preserve">Paso 4: simulador de crédito, viabilidad y tabla de amortización (HU-11, HU-12, HU-13).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9" descr="Mesa de solicitudes del financiador con métricas y filtros (HU-18, HU-19)." title="Mesa de solicitudes del financiador con métricas y filtros (HU-18, HU-1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9. </w:t>
      </w:r>
      <w:r>
        <w:rPr>
          <w:i/>
          <w:iCs/>
          <w:sz w:val="19"/>
          <w:szCs w:val="19"/>
        </w:rPr>
        <w:t xml:space="preserve">Mesa de solicitudes del financiador con métricas y filtros (HU-18, HU-19).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0" descr="Ficha de la solicitud y espacio para manifestar intención de financiamiento (HU-19, HU-20)." title="Ficha de la solicitud y espacio para manifestar intención de financiamiento (HU-19, HU-2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10. </w:t>
      </w:r>
      <w:r>
        <w:rPr>
          <w:i/>
          <w:iCs/>
          <w:sz w:val="19"/>
          <w:szCs w:val="19"/>
        </w:rPr>
        <w:t xml:space="preserve">Ficha de la solicitud y espacio para manifestar intención de financiamiento (HU-19, HU-20).</w:t>
      </w:r>
    </w:p>
    <w:p>
      <w:pPr>
        <w:pStyle w:val="Heading1"/>
        <w:pageBreakBefore/>
      </w:pPr>
      <w:r>
        <w:t xml:space="preserve">4. Validación y pruebas</w:t>
      </w:r>
    </w:p>
    <w:p>
      <w:pPr>
        <w:pStyle w:val="Heading2"/>
      </w:pPr>
      <w:r>
        <w:t xml:space="preserve">4.1 Estrategia de prueba</w:t>
      </w:r>
    </w:p>
    <w:p>
      <w:pPr>
        <w:spacing w:after="120" w:line="276"/>
      </w:pPr>
      <w:r>
        <w:t xml:space="preserve">Se automatizaron pruebas de extremo a extremo (E2E) con Playwright: un navegador real recorre la aplicación como lo haría un usuario, llena formularios, hace clic en botones y verifica que la pantalla muestre los resultados esperados. Cada prueba guarda una captura de pantalla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Playwright Test 1.48 sobre Microsoft Edge (Chromium)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Entorno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de desarrollo Vite en http://localhost, modo demo (sin Supabase), pantalla de 1440 × 900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ficticia "EcoTextil Prueba SAS", ventas $ 18.000.000 y costos $ 11.500.000; cuentas de prueba creadas en cada ejecución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Oráculo de cálculo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cuotas esperadas se calculan dentro de la prueba con la fórmula del sistema francés, de forma independiente al código de la aplicación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Alcance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casos: 15 de flujo funcional por HU, 1 de validación de formulario y 1 de seguridad de acceso</w:t>
            </w:r>
          </w:p>
        </w:tc>
      </w:tr>
    </w:tbl>
    <w:p>
      <w:pPr>
        <w:pStyle w:val="Heading2"/>
      </w:pPr>
      <w:r>
        <w:t xml:space="preserve">4.2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25.5 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Resultado: 17 de 17 casos aprobados. </w:t>
      </w:r>
      <w:r>
        <w:t xml:space="preserve">Durante la ejecución, Playwright reporta un aviso al cerrar el navegador después de la prueba de descarga del CSV; ocurre una vez terminados todos los casos y no afecta ningún resultado.</w:t>
      </w:r>
    </w:p>
    <w:p>
      <w:pPr>
        <w:pStyle w:val="Heading2"/>
      </w:pPr>
      <w:r>
        <w:t xml:space="preserve">4.3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00"/>
        <w:gridCol w:w="1300"/>
        <w:gridCol w:w="1700"/>
        <w:gridCol w:w="1900"/>
        <w:gridCol w:w="1900"/>
        <w:gridCol w:w="94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cuenta como emprendedor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Nombre, empresa, correo y contraseña de prueba; rol Emprendedor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crea la cuenta y se abre el Paso 1 "Perfil de tu empresa"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Cuenta creada; se muestra el formulario del Paso 1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Bloquear avance con perfil vacío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Formulario sin nombre, fundador, ciudad ni ventas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permite pasar al Paso 2 y señala los campos faltantes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Permanece en el Paso 1 con mensaje de validación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HU-01, HU-02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emprendimiento e información financiera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EcoTextil Prueba SAS; Moda y Manufactura; ventas $ 18.000.000 COP; costos $ 11.500.000 COP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 margen operativo de 36% y habilita el Paso 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mostrado: 36%; avanza al Paso 2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HU-04, HU-13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monto, plazo y destino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$50.000.000; 24 meses; Capital de trabajo; tasa de referencia 22% E.A.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proyectada $ 2.546.030 COP y compromiso sobre ventas 14.1%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$ 2.546.030 COP y 14.1% mostrados; avanza al Paso 3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HU-05, HU-08, HU-10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Listar alternativas con entidad, costo y requisitos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Ingreso al Paso 3 sin filtros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alternativas (banca, fintech, capital semilla, microcrédito, crowdfunding, inversionistas) con entidad, tasa, cuota y requisitos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tarjetas visibles con entidad, tasa E.A., cuota estimada y requisitos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Filtrar por tipo, búsqueda y rango de monto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Categoría "Fintech"; búsqueda "Bancolombia"; casilla "Admisibles para $50M"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Fintech → 2 resultados; búsqueda → 1; solo opciones cuyo rango incluye $50M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Fintech → 2; búsqueda → 1; admisibles → 5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Ranking por menor tasa efectiva anual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 "Menor Tasa E.A."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tarjetas quedan ordenadas de menor a mayor tasa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 obtenido: 19.8 → 21.5 → 26.8 → 28.2 → 34.5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Seleccionar hasta 3 alternativas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 en "Comparar" en 4 tarjetas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Acepta 3 y muestra aviso al intentar la cuarta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Barra "3 de 3" y aviso "Puedes comparar máximo 3 opciones"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HU-07, HU-08, HU-09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Comparar lado a lado costo, ventajas y desventajas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alternativas seleccionadas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Matriz con tasa, cuota, intereses, costo total, garantías, ventajas y desventajas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Matriz visible con todas las secciones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Simular cuota con monto, tasa y plazo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Bancolombia 21,5% E.A.; $50.000.000; 24 y luego 36 meses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24m = $ 2.535.842 COP; cuota 36m = $ 1.848.850 COP (fórmula calculada aparte)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app muestra $ 2.535.842 COP y $ 1.848.850 COP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Tabla de amortización y descarga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Simulación a 36 meses; clic en "Ver 36 meses" y "Exportar CSV"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filas, saldo final en $0 y CSV con encabezado + 36 filas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filas; saldo final "$ 0 COP"; CSV con 37 líneas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Alerta de sobreendeudamiento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$150.000.000 a 12 meses, 21,5% E.A., ventas $18.000.000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$ 13.868.863 COP = 77.0% de ventas → calificación C-3 (límite excedido)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la calificación C-3 / Límite Excedido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Actualizar ventas y publicar la solicitud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Ventas cambian de $18.000.000 a $22.000.000; clic en "Publicar Solicitud"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se recalcula a 48% y la solicitud queda publicada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48% y aviso "Solicitud publicada con éxito"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Rechazar contraseña incorrecta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Correo registrado + contraseña errónea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inicia sesión y muestra mensaje de error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Mensaje "Credenciales no válidas. Verifica correo y contraseña."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cuenta con rol financiador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Nombre, organización, correo y contraseña de prueba; rol Financiador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abre la mesa de evaluación de solicitudes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"Solicitudes de financiación"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HU-18, HU-19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por texto y filtrar por riesgo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"EcoTextil" / "Empresa inexistente"; riesgo C-3 y A-1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Encuentra la solicitud publicada; sin resultados para texto inexistente y C-3; aparece con A-1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Resultados coinciden con lo esperado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CP-17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HU-19, HU-20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ficha y manifestar interés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 en "Auditar Ficha"; observación; "Manifestar Intención de Financiamiento"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con datos financieros y confirmación de la intención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visible y mensaje "Intención de financiamiento registrada…"</w:t>
            </w:r>
          </w:p>
        </w:tc>
        <w:tc>
          <w:tcPr>
            <w:tcW w:type="dxa" w:w="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Aprobada</w:t>
            </w:r>
          </w:p>
        </w:tc>
      </w:tr>
    </w:tbl>
    <w:p>
      <w:pPr>
        <w:pStyle w:val="Heading2"/>
      </w:pPr>
      <w:r>
        <w:t xml:space="preserve">4.4 Verificación de los cálculos financieros</w:t>
      </w:r>
    </w:p>
    <w:p>
      <w:pPr>
        <w:spacing w:after="120" w:line="276"/>
      </w:pPr>
      <w:r>
        <w:t xml:space="preserve">Además del flujo, las pruebas comprueban que los números de la aplicación coincidan con los calculados de forma independiente: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esperado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en la aplicación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Coincide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$ 50M · 24 meses · 22 % E.A. (Paso 2)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$ 2.546.030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$ 2.546.030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$ 50M · 24 meses · 21,5 % E.A.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$ 2.535.842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$ 2.535.842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$ 50M · 36 meses · 21,5 % E.A.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$ 1.848.850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$ 1.848.850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Cuota $ 150M · 12 meses · 21,5 % E.A.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$ 13.868.863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$ 13.868.863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operativo (18M ventas, 11,5M costos)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Saldo final de la tabla a 36 meses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$ 0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Filas del CSV exportado (encabezado + 36)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</w:tbl>
    <w:p>
      <w:pPr>
        <w:pStyle w:val="Heading2"/>
      </w:pPr>
      <w:r>
        <w:t xml:space="preserve">4.5 Evidencias de las pruebas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1" descr="CP-01: creación de cuenta de emprendedor." title="CP-01: creación de cuenta de emprende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11. </w:t>
      </w:r>
      <w:r>
        <w:rPr>
          <w:i/>
          <w:iCs/>
          <w:sz w:val="19"/>
          <w:szCs w:val="19"/>
        </w:rPr>
        <w:t xml:space="preserve">CP-01: creación de cuenta de emprendedor.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fig12" descr="CP-02: el formulario no avanza y avisa cuando faltan campos obligatorios." title="CP-02: el formulario no avanza y avisa cuando faltan campos obligato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12. </w:t>
      </w:r>
      <w:r>
        <w:rPr>
          <w:i/>
          <w:iCs/>
          <w:sz w:val="19"/>
          <w:szCs w:val="19"/>
        </w:rPr>
        <w:t xml:space="preserve">CP-02: el formulario no avanza y avisa cuando faltan campos obligatorios.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3" descr="CP-06: filtro por tipo &quot;Fintech&quot; (2 resultados)." title="CP-06: filtro por tipo &quot;Fintech&quot; (2 resultad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13. </w:t>
      </w:r>
      <w:r>
        <w:rPr>
          <w:i/>
          <w:iCs/>
          <w:sz w:val="19"/>
          <w:szCs w:val="19"/>
        </w:rPr>
        <w:t xml:space="preserve">CP-06: filtro por tipo "Fintech" (2 resultados).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4" descr="CP-06: filtro de alternativas admisibles para el monto solicitado." title="CP-06: filtro de alternativas admisibles para el monto solici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14. </w:t>
      </w:r>
      <w:r>
        <w:rPr>
          <w:i/>
          <w:iCs/>
          <w:sz w:val="19"/>
          <w:szCs w:val="19"/>
        </w:rPr>
        <w:t xml:space="preserve">CP-06: filtro de alternativas admisibles para el monto solicitado.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5" descr="CP-08: aviso al intentar comparar más de 3 alternativas." title="CP-08: aviso al intentar comparar más de 3 alternativ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15. </w:t>
      </w:r>
      <w:r>
        <w:rPr>
          <w:i/>
          <w:iCs/>
          <w:sz w:val="19"/>
          <w:szCs w:val="19"/>
        </w:rPr>
        <w:t xml:space="preserve">CP-08: aviso al intentar comparar más de 3 alternativas.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5105400"/>
            <wp:effectExtent t="0" r="0" b="0" l="0"/>
            <wp:docPr id="1" name="fig16" descr="CP-11: tabla de amortización completa a 36 meses con saldo final en $ 0." title="CP-11: tabla de amortización completa a 36 meses con saldo final en $ 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16. </w:t>
      </w:r>
      <w:r>
        <w:rPr>
          <w:i/>
          <w:iCs/>
          <w:sz w:val="19"/>
          <w:szCs w:val="19"/>
        </w:rPr>
        <w:t xml:space="preserve">CP-11: tabla de amortización completa a 36 meses con saldo final en $ 0.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5105400"/>
            <wp:effectExtent t="0" r="0" b="0" l="0"/>
            <wp:docPr id="1" name="fig17" descr="CP-12: escenario de sobreendeudamiento con calificación C-3." title="CP-12: escenario de sobreendeudamiento con calificación C-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17. </w:t>
      </w:r>
      <w:r>
        <w:rPr>
          <w:i/>
          <w:iCs/>
          <w:sz w:val="19"/>
          <w:szCs w:val="19"/>
        </w:rPr>
        <w:t xml:space="preserve">CP-12: escenario de sobreendeudamiento con calificación C-3.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8" descr="CP-13: actualización de ventas y publicación de la solicitud." title="CP-13: actualización de ventas y publicación de la solicitu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18. </w:t>
      </w:r>
      <w:r>
        <w:rPr>
          <w:i/>
          <w:iCs/>
          <w:sz w:val="19"/>
          <w:szCs w:val="19"/>
        </w:rPr>
        <w:t xml:space="preserve">CP-13: actualización de ventas y publicación de la solicitud.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19" descr="CP-14: rechazo de contraseña incorrecta." title="CP-14: rechazo de contraseña incorrec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19. </w:t>
      </w:r>
      <w:r>
        <w:rPr>
          <w:i/>
          <w:iCs/>
          <w:sz w:val="19"/>
          <w:szCs w:val="19"/>
        </w:rPr>
        <w:t xml:space="preserve">CP-14: rechazo de contraseña incorrecta.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20" descr="CP-15: registro con rol financiador." title="CP-15: registro con rol financi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20. </w:t>
      </w:r>
      <w:r>
        <w:rPr>
          <w:i/>
          <w:iCs/>
          <w:sz w:val="19"/>
          <w:szCs w:val="19"/>
        </w:rPr>
        <w:t xml:space="preserve">CP-15: registro con rol financiador.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21" descr="CP-16: filtro por calificación de riesgo A-1 en la mesa del financiador." title="CP-16: filtro por calificación de riesgo A-1 en la mesa del financi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21. </w:t>
      </w:r>
      <w:r>
        <w:rPr>
          <w:i/>
          <w:iCs/>
          <w:sz w:val="19"/>
          <w:szCs w:val="19"/>
        </w:rPr>
        <w:t xml:space="preserve">CP-16: filtro por calificación de riesgo A-1 en la mesa del financiador.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fig22" descr="CP-17: confirmación de la intención de financiamiento." title="CP-17: confirmación de la intención de financi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Figura 22. </w:t>
      </w:r>
      <w:r>
        <w:rPr>
          <w:i/>
          <w:iCs/>
          <w:sz w:val="19"/>
          <w:szCs w:val="19"/>
        </w:rPr>
        <w:t xml:space="preserve">CP-17: confirmación de la intención de financiamiento.</w:t>
      </w:r>
    </w:p>
    <w:p>
      <w:pPr>
        <w:pStyle w:val="Heading2"/>
      </w:pPr>
      <w:r>
        <w:t xml:space="preserve">4.6 Conclusiones de la validación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17 casos automatizados se aprobaron: el flujo completo del emprendedor y del financiador funciona de principio a fin en modo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cálculos de cuota, amortización, margen y calificación de riesgo coinciden con las fórmulas calculadas de manera independiente.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validaciones de formulario y de inicio de sesión impiden avanzar con datos incompletos o credenciales incorrectas.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pruebas se hicieron en modo demo; la integración con Supabase (persistencia real y políticas RLS) queda por validar en un entorno de pruebas con base de datos.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Financia+ · Diseño, avance y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111827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bCs/>
      <w:color w:val="047857"/>
      <w:sz w:val="26"/>
      <w:szCs w:val="26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color w:val="374151"/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c0fe1ea49e56760428785eb18c9eb1c361fcd6b.png"/><Relationship Id="rId9" Type="http://schemas.openxmlformats.org/officeDocument/2006/relationships/image" Target="media/908bd3eab97d7082c0571e515450910bd949cd8f.png"/><Relationship Id="rId10" Type="http://schemas.openxmlformats.org/officeDocument/2006/relationships/image" Target="media/6b6594dbe77dac325d6ec694c4ea6ecd31e5c841.png"/><Relationship Id="rId11" Type="http://schemas.openxmlformats.org/officeDocument/2006/relationships/image" Target="media/97217c819adcdce2e224f352dd61b3e4b63c4e96.png"/><Relationship Id="rId12" Type="http://schemas.openxmlformats.org/officeDocument/2006/relationships/image" Target="media/81b762b728c70d10e398c9448d28344713a08f7e.png"/><Relationship Id="rId13" Type="http://schemas.openxmlformats.org/officeDocument/2006/relationships/image" Target="media/113e1a6acbcd7325a6139ca0c7454499142a777b.png"/><Relationship Id="rId14" Type="http://schemas.openxmlformats.org/officeDocument/2006/relationships/image" Target="media/209489adb8252f6bf449b0d4a8a97554adfd14a2.png"/><Relationship Id="rId15" Type="http://schemas.openxmlformats.org/officeDocument/2006/relationships/image" Target="media/771ab976948e37f8d9fdb95b094a70ac49198150.png"/><Relationship Id="rId16" Type="http://schemas.openxmlformats.org/officeDocument/2006/relationships/image" Target="media/abb34de961d7bfb8d418be8f08f5b73991a9dbd0.png"/><Relationship Id="rId17" Type="http://schemas.openxmlformats.org/officeDocument/2006/relationships/image" Target="media/de762da83043bcfad98dbcb07063c81e792839f9.png"/><Relationship Id="rId18" Type="http://schemas.openxmlformats.org/officeDocument/2006/relationships/image" Target="media/03f0fa74ace0a0ac09851710fb6c1a0b282f44f6.png"/><Relationship Id="rId19" Type="http://schemas.openxmlformats.org/officeDocument/2006/relationships/image" Target="media/6a636404d5dc9b34beb46495b0341fd16db653c5.png"/><Relationship Id="rId20" Type="http://schemas.openxmlformats.org/officeDocument/2006/relationships/image" Target="media/9f1a6c4728728932d56a6771979a13b9aff51ba4.png"/><Relationship Id="rId21" Type="http://schemas.openxmlformats.org/officeDocument/2006/relationships/image" Target="media/294d5f1874e36c6d324171a71edbc5b624edda3d.png"/><Relationship Id="rId22" Type="http://schemas.openxmlformats.org/officeDocument/2006/relationships/image" Target="media/51d4d7c1e146887a6a206774ee6a623790cbe59f.png"/><Relationship Id="rId23" Type="http://schemas.openxmlformats.org/officeDocument/2006/relationships/image" Target="media/00919455cc18aa73f24d5ddcbaea8ee2a416a816.png"/><Relationship Id="rId24" Type="http://schemas.openxmlformats.org/officeDocument/2006/relationships/image" Target="media/32a78cf75d510c9752f41f42896c3e26d24c1104.png"/><Relationship Id="rId25" Type="http://schemas.openxmlformats.org/officeDocument/2006/relationships/image" Target="media/ba428765fe437b39b78e38694cd043bb20f8901c.png"/><Relationship Id="rId26" Type="http://schemas.openxmlformats.org/officeDocument/2006/relationships/image" Target="media/0dccdf8ec4cead881b46331e96a5fdfedfafc48b.png"/><Relationship Id="rId27" Type="http://schemas.openxmlformats.org/officeDocument/2006/relationships/image" Target="media/eb3108d56bef454d37a71cddda6b0f425121a1bc.png"/><Relationship Id="rId28" Type="http://schemas.openxmlformats.org/officeDocument/2006/relationships/image" Target="media/aa95e0e32842a03d16ee3836eb90bc1a463b5d2c.png"/><Relationship Id="rId29" Type="http://schemas.openxmlformats.org/officeDocument/2006/relationships/image" Target="media/7bfbc1f3068d31af93f80a85ab5d6e5c0e329075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Financia+ — Diseño, avance y pruebas</dc:title>
  <dc:creator>Equipo Financia+</dc:creator>
  <cp:lastModifiedBy>Un-named</cp:lastModifiedBy>
  <cp:revision>1</cp:revision>
  <dcterms:created xsi:type="dcterms:W3CDTF">2026-10-22T03:21:35.227Z</dcterms:created>
  <dcterms:modified xsi:type="dcterms:W3CDTF">2026-10-22T03:21:35.228Z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